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FA0C10" w:rsidRPr="006C303D" w14:paraId="3E8493B6" w14:textId="77777777">
        <w:tc>
          <w:tcPr>
            <w:tcW w:w="3982" w:type="dxa"/>
            <w:gridSpan w:val="3"/>
          </w:tcPr>
          <w:p w14:paraId="00FB29F0" w14:textId="77777777" w:rsidR="00FA0C10" w:rsidRPr="006C303D" w:rsidRDefault="005B54BE">
            <w:pPr>
              <w:jc w:val="both"/>
              <w:rPr>
                <w:rFonts w:ascii="Times New Roman" w:eastAsia="Times New Roman" w:hAnsi="Times New Roman" w:cs="Times New Roman"/>
                <w:b/>
                <w:bCs/>
                <w:color w:val="00000A"/>
                <w:sz w:val="24"/>
                <w:szCs w:val="20"/>
                <w:lang w:val="fr-FR" w:eastAsia="fr-FR" w:bidi="ar-SA"/>
              </w:rPr>
            </w:pPr>
            <w:r w:rsidRPr="006C303D">
              <w:rPr>
                <w:rFonts w:ascii="Times New Roman" w:eastAsia="Times New Roman" w:hAnsi="Times New Roman" w:cs="Times New Roman"/>
                <w:b/>
                <w:bCs/>
                <w:color w:val="00000A"/>
                <w:sz w:val="24"/>
                <w:szCs w:val="20"/>
                <w:lang w:val="fr-FR" w:eastAsia="fr-FR" w:bidi="ar-SA"/>
              </w:rPr>
              <w:t>RÉPUBLIQUE FRANÇAISE</w:t>
            </w:r>
          </w:p>
        </w:tc>
      </w:tr>
      <w:tr w:rsidR="00FA0C10" w:rsidRPr="006C303D" w14:paraId="089DB5B0" w14:textId="77777777">
        <w:trPr>
          <w:trHeight w:hRule="exact" w:val="113"/>
        </w:trPr>
        <w:tc>
          <w:tcPr>
            <w:tcW w:w="1527" w:type="dxa"/>
          </w:tcPr>
          <w:p w14:paraId="7F237772"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c>
          <w:tcPr>
            <w:tcW w:w="968" w:type="dxa"/>
            <w:tcBorders>
              <w:bottom w:val="single" w:sz="2" w:space="0" w:color="000001"/>
            </w:tcBorders>
          </w:tcPr>
          <w:p w14:paraId="0EAA3CEA"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c>
          <w:tcPr>
            <w:tcW w:w="1487" w:type="dxa"/>
          </w:tcPr>
          <w:p w14:paraId="33EF9116"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r>
      <w:tr w:rsidR="00FA0C10" w:rsidRPr="00F87E1A" w14:paraId="53B9DF0E" w14:textId="77777777">
        <w:tc>
          <w:tcPr>
            <w:tcW w:w="3982" w:type="dxa"/>
            <w:gridSpan w:val="3"/>
          </w:tcPr>
          <w:p w14:paraId="254FD95C" w14:textId="77777777" w:rsidR="00FA0C10" w:rsidRPr="006C303D" w:rsidRDefault="00FA0C10">
            <w:pPr>
              <w:widowControl/>
              <w:jc w:val="center"/>
              <w:rPr>
                <w:rFonts w:ascii="Times New Roman" w:eastAsiaTheme="minorHAnsi" w:hAnsi="Times New Roman" w:cs="Times New Roman"/>
                <w:color w:val="00000A"/>
                <w:szCs w:val="22"/>
                <w:lang w:val="fr-FR" w:bidi="ar-SA"/>
              </w:rPr>
            </w:pPr>
          </w:p>
          <w:p w14:paraId="03526FA6" w14:textId="39420BD0" w:rsidR="00FA0C10" w:rsidRPr="006C303D" w:rsidRDefault="005B54BE">
            <w:pPr>
              <w:widowControl/>
              <w:jc w:val="center"/>
              <w:rPr>
                <w:rFonts w:ascii="Times New Roman" w:eastAsiaTheme="minorHAnsi" w:hAnsi="Times New Roman" w:cs="Times New Roman"/>
                <w:color w:val="00000A"/>
                <w:szCs w:val="22"/>
                <w:lang w:val="fr-FR" w:bidi="ar-SA"/>
              </w:rPr>
            </w:pPr>
            <w:r w:rsidRPr="006C303D">
              <w:rPr>
                <w:rFonts w:ascii="Times New Roman" w:eastAsiaTheme="minorHAnsi" w:hAnsi="Times New Roman" w:cs="Times New Roman"/>
                <w:color w:val="00000A"/>
                <w:szCs w:val="22"/>
                <w:lang w:val="fr-FR" w:bidi="ar-SA"/>
              </w:rPr>
              <w:t>Ministère de l'agriculture</w:t>
            </w:r>
          </w:p>
          <w:p w14:paraId="35CC0CA5" w14:textId="4319BABF" w:rsidR="006C303D" w:rsidRPr="006C303D" w:rsidRDefault="006C303D">
            <w:pPr>
              <w:widowControl/>
              <w:jc w:val="center"/>
              <w:rPr>
                <w:rFonts w:ascii="Times New Roman" w:eastAsiaTheme="minorHAnsi" w:hAnsi="Times New Roman" w:cs="Times New Roman"/>
                <w:color w:val="00000A"/>
                <w:szCs w:val="22"/>
                <w:lang w:val="fr-FR" w:bidi="ar-SA"/>
              </w:rPr>
            </w:pPr>
            <w:r w:rsidRPr="006C303D">
              <w:rPr>
                <w:rFonts w:ascii="Times New Roman" w:eastAsiaTheme="minorHAnsi" w:hAnsi="Times New Roman" w:cs="Times New Roman"/>
                <w:color w:val="00000A"/>
                <w:szCs w:val="22"/>
                <w:lang w:val="fr-FR" w:bidi="ar-SA"/>
              </w:rPr>
              <w:t>de l’agro-alimentaire</w:t>
            </w:r>
          </w:p>
          <w:p w14:paraId="0C91E2E3" w14:textId="77777777" w:rsidR="00FA0C10" w:rsidRPr="006C303D" w:rsidRDefault="005B54BE">
            <w:pPr>
              <w:widowControl/>
              <w:jc w:val="center"/>
              <w:rPr>
                <w:rFonts w:ascii="Times New Roman" w:eastAsiaTheme="minorHAnsi" w:hAnsi="Times New Roman" w:cs="Times New Roman"/>
                <w:color w:val="00000A"/>
                <w:szCs w:val="22"/>
                <w:lang w:val="fr-FR" w:bidi="ar-SA"/>
              </w:rPr>
            </w:pPr>
            <w:r w:rsidRPr="006C303D">
              <w:rPr>
                <w:rFonts w:ascii="Times New Roman" w:eastAsiaTheme="minorHAnsi" w:hAnsi="Times New Roman" w:cs="Times New Roman"/>
                <w:color w:val="00000A"/>
                <w:szCs w:val="22"/>
                <w:lang w:val="fr-FR" w:bidi="ar-SA"/>
              </w:rPr>
              <w:t>et de la souveraineté alimentaire</w:t>
            </w:r>
          </w:p>
        </w:tc>
      </w:tr>
      <w:tr w:rsidR="00FA0C10" w:rsidRPr="00F87E1A" w14:paraId="0FD4218C" w14:textId="77777777">
        <w:trPr>
          <w:trHeight w:hRule="exact" w:val="227"/>
        </w:trPr>
        <w:tc>
          <w:tcPr>
            <w:tcW w:w="1527" w:type="dxa"/>
          </w:tcPr>
          <w:p w14:paraId="1CAEFC96"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c>
          <w:tcPr>
            <w:tcW w:w="968" w:type="dxa"/>
            <w:tcBorders>
              <w:bottom w:val="single" w:sz="2" w:space="0" w:color="000001"/>
            </w:tcBorders>
          </w:tcPr>
          <w:p w14:paraId="001CCF40"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c>
          <w:tcPr>
            <w:tcW w:w="1487" w:type="dxa"/>
          </w:tcPr>
          <w:p w14:paraId="6C478C09"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r>
      <w:tr w:rsidR="00FA0C10" w:rsidRPr="00F87E1A" w14:paraId="4B205477" w14:textId="77777777">
        <w:trPr>
          <w:trHeight w:hRule="exact" w:val="227"/>
        </w:trPr>
        <w:tc>
          <w:tcPr>
            <w:tcW w:w="1527" w:type="dxa"/>
          </w:tcPr>
          <w:p w14:paraId="5817A57D"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c>
          <w:tcPr>
            <w:tcW w:w="968" w:type="dxa"/>
          </w:tcPr>
          <w:p w14:paraId="1E349E01"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c>
          <w:tcPr>
            <w:tcW w:w="1487" w:type="dxa"/>
          </w:tcPr>
          <w:p w14:paraId="639E4DEC" w14:textId="77777777" w:rsidR="00FA0C10" w:rsidRPr="006C303D" w:rsidRDefault="00FA0C10">
            <w:pPr>
              <w:widowControl/>
              <w:snapToGrid w:val="0"/>
              <w:rPr>
                <w:rFonts w:ascii="Times New Roman" w:eastAsiaTheme="minorHAnsi" w:hAnsi="Times New Roman" w:cs="Times New Roman"/>
                <w:color w:val="00000A"/>
                <w:szCs w:val="22"/>
                <w:lang w:val="fr-FR" w:bidi="ar-SA"/>
              </w:rPr>
            </w:pPr>
          </w:p>
        </w:tc>
      </w:tr>
    </w:tbl>
    <w:p w14:paraId="0CB4179A" w14:textId="407F0400" w:rsidR="00FA0C10" w:rsidRPr="00000694" w:rsidRDefault="005B54BE" w:rsidP="00D65903">
      <w:pPr>
        <w:spacing w:before="720" w:after="120"/>
        <w:jc w:val="center"/>
        <w:rPr>
          <w:rFonts w:ascii="Times New Roman" w:eastAsia="Times New Roman" w:hAnsi="Times New Roman" w:cs="Times New Roman"/>
          <w:b/>
          <w:color w:val="00000A"/>
          <w:sz w:val="24"/>
          <w:lang w:val="fr-FR"/>
        </w:rPr>
      </w:pPr>
      <w:r w:rsidRPr="00000694">
        <w:rPr>
          <w:rFonts w:ascii="Times New Roman" w:eastAsia="Times New Roman" w:hAnsi="Times New Roman" w:cs="Times New Roman"/>
          <w:b/>
          <w:color w:val="00000A"/>
          <w:sz w:val="24"/>
          <w:lang w:val="fr-FR"/>
        </w:rPr>
        <w:t>Arrêté du</w:t>
      </w:r>
      <w:r w:rsidR="00D65903" w:rsidRPr="00000694">
        <w:rPr>
          <w:rFonts w:ascii="Times New Roman" w:eastAsia="Times New Roman" w:hAnsi="Times New Roman" w:cs="Times New Roman"/>
          <w:b/>
          <w:color w:val="00000A"/>
          <w:sz w:val="24"/>
          <w:lang w:val="fr-FR"/>
        </w:rPr>
        <w:t xml:space="preserve"> </w:t>
      </w:r>
      <w:r w:rsidR="000A3842" w:rsidRPr="00000694">
        <w:rPr>
          <w:rFonts w:ascii="Times New Roman" w:eastAsia="Times New Roman" w:hAnsi="Times New Roman" w:cs="Times New Roman"/>
          <w:b/>
          <w:color w:val="00000A"/>
          <w:sz w:val="24"/>
          <w:lang w:val="fr-FR"/>
        </w:rPr>
        <w:t xml:space="preserve">XXX </w:t>
      </w:r>
      <w:r w:rsidR="00D65903" w:rsidRPr="00000694">
        <w:rPr>
          <w:rFonts w:ascii="Times New Roman" w:eastAsia="Times New Roman" w:hAnsi="Times New Roman" w:cs="Times New Roman"/>
          <w:b/>
          <w:color w:val="00000A"/>
          <w:sz w:val="24"/>
          <w:lang w:val="fr-FR"/>
        </w:rPr>
        <w:t>approuvant un cahier des charges pour la mise sur le marché et l’utilisation d’extraits et de thés de compost en tant que matières fertilisantes.</w:t>
      </w:r>
    </w:p>
    <w:p w14:paraId="5F8EF46E" w14:textId="602CBD1F" w:rsidR="00D65903" w:rsidRPr="00000694" w:rsidRDefault="00D65903" w:rsidP="00D65903">
      <w:pPr>
        <w:widowControl/>
        <w:suppressAutoHyphens w:val="0"/>
        <w:spacing w:before="280" w:after="280"/>
        <w:jc w:val="center"/>
        <w:outlineLvl w:val="3"/>
        <w:rPr>
          <w:rFonts w:ascii="Times New Roman" w:eastAsia="Arial Unicode MS" w:hAnsi="Times New Roman" w:cs="Times New Roman"/>
          <w:b/>
          <w:bCs/>
          <w:color w:val="auto"/>
          <w:sz w:val="24"/>
          <w:lang w:val="fr-FR" w:eastAsia="zh-CN" w:bidi="ar-SA"/>
        </w:rPr>
      </w:pPr>
      <w:r w:rsidRPr="00000694">
        <w:rPr>
          <w:rFonts w:ascii="Times New Roman" w:eastAsia="Arial Unicode MS" w:hAnsi="Times New Roman" w:cs="Times New Roman"/>
          <w:color w:val="auto"/>
          <w:sz w:val="24"/>
          <w:lang w:val="fr-FR" w:eastAsia="zh-CN" w:bidi="ar-SA"/>
        </w:rPr>
        <w:t>NOR</w:t>
      </w:r>
      <w:r w:rsidRPr="00000694">
        <w:rPr>
          <w:rFonts w:ascii="Times New Roman" w:eastAsia="Arial Unicode MS" w:hAnsi="Times New Roman" w:cs="Times New Roman"/>
          <w:color w:val="auto"/>
          <w:sz w:val="24"/>
          <w:lang w:val="fr-FR"/>
        </w:rPr>
        <w:t xml:space="preserve"> : </w:t>
      </w:r>
      <w:r w:rsidR="000A3842" w:rsidRPr="00000694">
        <w:rPr>
          <w:rFonts w:ascii="Times New Roman" w:eastAsia="Arial Unicode MS" w:hAnsi="Times New Roman" w:cs="Times New Roman"/>
          <w:color w:val="auto"/>
          <w:sz w:val="24"/>
          <w:lang w:val="fr-FR"/>
        </w:rPr>
        <w:t>xxx</w:t>
      </w:r>
    </w:p>
    <w:p w14:paraId="73FA1575" w14:textId="34ABEFC2" w:rsidR="00FA0C10" w:rsidRPr="00000694" w:rsidRDefault="005B54BE">
      <w:pPr>
        <w:spacing w:before="720" w:after="240"/>
        <w:ind w:firstLine="720"/>
        <w:jc w:val="both"/>
        <w:rPr>
          <w:rFonts w:ascii="Times New Roman" w:hAnsi="Times New Roman" w:cs="Times New Roman"/>
          <w:bCs/>
          <w:sz w:val="24"/>
          <w:lang w:val="fr-FR"/>
        </w:rPr>
      </w:pPr>
      <w:r w:rsidRPr="00000694">
        <w:rPr>
          <w:rFonts w:ascii="Times New Roman" w:eastAsia="Times New Roman" w:hAnsi="Times New Roman" w:cs="Times New Roman"/>
          <w:bCs/>
          <w:color w:val="00000A"/>
          <w:sz w:val="24"/>
          <w:lang w:val="fr-FR"/>
        </w:rPr>
        <w:t>L</w:t>
      </w:r>
      <w:r w:rsidR="00D65903" w:rsidRPr="00000694">
        <w:rPr>
          <w:rFonts w:ascii="Times New Roman" w:eastAsia="Times New Roman" w:hAnsi="Times New Roman" w:cs="Times New Roman"/>
          <w:bCs/>
          <w:color w:val="00000A"/>
          <w:sz w:val="24"/>
          <w:lang w:val="fr-FR"/>
        </w:rPr>
        <w:t>a</w:t>
      </w:r>
      <w:r w:rsidRPr="00000694">
        <w:rPr>
          <w:rFonts w:ascii="Times New Roman" w:eastAsia="Times New Roman" w:hAnsi="Times New Roman" w:cs="Times New Roman"/>
          <w:bCs/>
          <w:color w:val="00000A"/>
          <w:sz w:val="24"/>
          <w:lang w:val="fr-FR"/>
        </w:rPr>
        <w:t xml:space="preserve"> ministre de l’agriculture</w:t>
      </w:r>
      <w:r w:rsidR="006C303D" w:rsidRPr="00000694">
        <w:rPr>
          <w:rFonts w:ascii="Times New Roman" w:eastAsia="Times New Roman" w:hAnsi="Times New Roman" w:cs="Times New Roman"/>
          <w:bCs/>
          <w:color w:val="00000A"/>
          <w:sz w:val="24"/>
          <w:lang w:val="fr-FR"/>
        </w:rPr>
        <w:t>, de l’agro-alimentaire</w:t>
      </w:r>
      <w:r w:rsidRPr="00000694">
        <w:rPr>
          <w:rFonts w:ascii="Times New Roman" w:eastAsia="Times New Roman" w:hAnsi="Times New Roman" w:cs="Times New Roman"/>
          <w:bCs/>
          <w:color w:val="00000A"/>
          <w:sz w:val="24"/>
          <w:lang w:val="fr-FR"/>
        </w:rPr>
        <w:t xml:space="preserve"> et de la souveraineté alimentaire,</w:t>
      </w:r>
    </w:p>
    <w:p w14:paraId="01CFCC10" w14:textId="77777777"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règlement (CE) n°767/2009 du Parlement européen et du Conseil du 13 juillet 2009 concernant la mise sur le marché et l’utilisation des aliments pour animaux, modifiant le règlement (CE) n° 1831/2003 du Parlement européen et du Conseil et abrogeant la directive 79/373/CEE du Conseil, la directive 80/511/CEE de la Commission, les directives 82/471/CEE, 83/228/CEE, 93/74/CEE, 93/113/CE et 96/25/CE du Conseil, ainsi que la décision 2004/217/CE de la Commission ;</w:t>
      </w:r>
    </w:p>
    <w:p w14:paraId="53F3D1FD" w14:textId="2D53EF2C" w:rsidR="00D65903" w:rsidRPr="00000694" w:rsidRDefault="00D65903" w:rsidP="00D65903">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règlement (CE) n°</w:t>
      </w:r>
      <w:r w:rsidR="006C303D" w:rsidRPr="00000694">
        <w:rPr>
          <w:rFonts w:ascii="Times New Roman" w:eastAsia="Times New Roman" w:hAnsi="Times New Roman" w:cs="Times New Roman"/>
          <w:color w:val="00000A"/>
          <w:sz w:val="24"/>
          <w:lang w:val="fr-FR"/>
        </w:rPr>
        <w:t xml:space="preserve"> </w:t>
      </w:r>
      <w:r w:rsidRPr="00000694">
        <w:rPr>
          <w:rFonts w:ascii="Times New Roman" w:eastAsia="Times New Roman" w:hAnsi="Times New Roman" w:cs="Times New Roman"/>
          <w:color w:val="00000A"/>
          <w:sz w:val="24"/>
          <w:lang w:val="fr-FR"/>
        </w:rPr>
        <w:t>1069/2009 du Parlement Européen et du Conseil du 21 octobre 2009 modifié établissant des règles sanitaires applicables aux sous-produits animaux et produits dérivés non destinés à la consommation humaine et abrogeant le règlement (CE) n°1774/2002 ;</w:t>
      </w:r>
    </w:p>
    <w:p w14:paraId="0FD52709" w14:textId="77777777"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règlement (UE) n° 528/2012 du parlement européen et du Conseil du 22 mai 2012 concernant la mise à disposition sur le marché et l’utilisation des produits biocides ;</w:t>
      </w:r>
    </w:p>
    <w:p w14:paraId="6790BB1F" w14:textId="77777777"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 xml:space="preserve">Vu le règlement (UE) 2019/1009 du Parlement européen et du Conseil du 5 juin 2019 établissant les règles relatives à la mise à disposition sur le marché des fertilisants UE, modifiant les règlements (CE) n° 1069/2009 et (CE) n° 1107/2009 et abrogeant le règlement (CE) n° 2003/2003 ;  </w:t>
      </w:r>
    </w:p>
    <w:p w14:paraId="0650550D" w14:textId="77777777"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 directive 2008/98/CE modifiée du Parlement européen et du Conseil du 19 novembre 2008 relative aux déchets et abrogeant certaines directives ;</w:t>
      </w:r>
    </w:p>
    <w:p w14:paraId="52DB87B9" w14:textId="77777777"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 directive (UE) 2020/2184 du parlement européen et du conseil du 16 décembre 2020 relative à la qualité des eaux destinées à la consommation humaine (refonte) ;</w:t>
      </w:r>
    </w:p>
    <w:p w14:paraId="22A84472" w14:textId="0B74F680" w:rsidR="00D65903" w:rsidRPr="00000694" w:rsidRDefault="00D65903" w:rsidP="00D65903">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code de la consommation et en particulier ses articles L. 121-2 à L.</w:t>
      </w:r>
      <w:r w:rsidR="006C303D" w:rsidRPr="00000694">
        <w:rPr>
          <w:rFonts w:ascii="Times New Roman" w:eastAsia="Times New Roman" w:hAnsi="Times New Roman" w:cs="Times New Roman"/>
          <w:color w:val="00000A"/>
          <w:sz w:val="24"/>
          <w:lang w:val="fr-FR"/>
        </w:rPr>
        <w:t xml:space="preserve"> </w:t>
      </w:r>
      <w:r w:rsidRPr="00000694">
        <w:rPr>
          <w:rFonts w:ascii="Times New Roman" w:eastAsia="Times New Roman" w:hAnsi="Times New Roman" w:cs="Times New Roman"/>
          <w:color w:val="00000A"/>
          <w:sz w:val="24"/>
          <w:lang w:val="fr-FR"/>
        </w:rPr>
        <w:t>121-5, L. 412-1 et L. 441-1 relatifs à la loyauté des transactions et la conformité des marchandises ;</w:t>
      </w:r>
    </w:p>
    <w:p w14:paraId="2C567D0B" w14:textId="3059C6FC" w:rsidR="00D65903" w:rsidRPr="00000694" w:rsidRDefault="00D65903" w:rsidP="00D65903">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code rural et de la pêche maritime et en particulier ses articles L.</w:t>
      </w:r>
      <w:r w:rsidR="006C303D" w:rsidRPr="00000694">
        <w:rPr>
          <w:rFonts w:ascii="Times New Roman" w:eastAsia="Times New Roman" w:hAnsi="Times New Roman" w:cs="Times New Roman"/>
          <w:color w:val="00000A"/>
          <w:sz w:val="24"/>
          <w:lang w:val="fr-FR"/>
        </w:rPr>
        <w:t xml:space="preserve"> </w:t>
      </w:r>
      <w:r w:rsidRPr="00000694">
        <w:rPr>
          <w:rFonts w:ascii="Times New Roman" w:eastAsia="Times New Roman" w:hAnsi="Times New Roman" w:cs="Times New Roman"/>
          <w:color w:val="00000A"/>
          <w:sz w:val="24"/>
          <w:lang w:val="fr-FR"/>
        </w:rPr>
        <w:t>255-1 à L.</w:t>
      </w:r>
      <w:r w:rsidR="006C303D" w:rsidRPr="00000694">
        <w:rPr>
          <w:rFonts w:ascii="Times New Roman" w:eastAsia="Times New Roman" w:hAnsi="Times New Roman" w:cs="Times New Roman"/>
          <w:color w:val="00000A"/>
          <w:sz w:val="24"/>
          <w:lang w:val="fr-FR"/>
        </w:rPr>
        <w:t xml:space="preserve"> </w:t>
      </w:r>
      <w:r w:rsidRPr="00000694">
        <w:rPr>
          <w:rFonts w:ascii="Times New Roman" w:eastAsia="Times New Roman" w:hAnsi="Times New Roman" w:cs="Times New Roman"/>
          <w:color w:val="00000A"/>
          <w:sz w:val="24"/>
          <w:lang w:val="fr-FR"/>
        </w:rPr>
        <w:t>255-18</w:t>
      </w:r>
      <w:r w:rsidR="00E800E0" w:rsidRPr="00000694">
        <w:rPr>
          <w:rFonts w:ascii="Times New Roman" w:eastAsia="Times New Roman" w:hAnsi="Times New Roman" w:cs="Times New Roman"/>
          <w:color w:val="00000A"/>
          <w:sz w:val="24"/>
          <w:lang w:val="fr-FR"/>
        </w:rPr>
        <w:t>, R.</w:t>
      </w:r>
      <w:r w:rsidR="006C303D" w:rsidRPr="00000694">
        <w:rPr>
          <w:rFonts w:ascii="Times New Roman" w:eastAsia="Times New Roman" w:hAnsi="Times New Roman" w:cs="Times New Roman"/>
          <w:color w:val="00000A"/>
          <w:sz w:val="24"/>
          <w:lang w:val="fr-FR"/>
        </w:rPr>
        <w:t xml:space="preserve"> </w:t>
      </w:r>
      <w:r w:rsidR="00E800E0" w:rsidRPr="00000694">
        <w:rPr>
          <w:rFonts w:ascii="Times New Roman" w:eastAsia="Times New Roman" w:hAnsi="Times New Roman" w:cs="Times New Roman"/>
          <w:color w:val="00000A"/>
          <w:sz w:val="24"/>
          <w:lang w:val="fr-FR"/>
        </w:rPr>
        <w:t>255-29 ;</w:t>
      </w:r>
    </w:p>
    <w:p w14:paraId="38003C6B" w14:textId="77777777"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décret n°80-478 du 16 juin 1980 portant application de l'article L. 412-1 du code de la consommation en ce qui concerne les matières fertilisantes et les supports de culture ;</w:t>
      </w:r>
    </w:p>
    <w:p w14:paraId="208DF1D1" w14:textId="77777777" w:rsidR="00395942" w:rsidRPr="00000694" w:rsidRDefault="00D65903"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décret n°2001-1220 du 20 décembre 2001 relatif aux eaux destinées à la consommation humaine, à l'exclusion des eaux minérales naturelles ;</w:t>
      </w:r>
    </w:p>
    <w:p w14:paraId="0C9A9C2F" w14:textId="55B51FB3"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le décret n° 2023-835 du 29 août 2023 relatif aux usages et aux conditions d'utilisation des eaux de pluie et des eaux usées traitées ;</w:t>
      </w:r>
    </w:p>
    <w:p w14:paraId="035D21A8" w14:textId="59DE4AC1" w:rsidR="00395942" w:rsidRPr="00000694" w:rsidRDefault="00395942" w:rsidP="00395942">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lastRenderedPageBreak/>
        <w:t>Vu l’arrêté du 8 décembre 1982 relatif aux modalités techniques du contrôle officiel des matières fertilisantes et supports de culture et vérifications auxquelles le responsable de la mise sur le marché doit procéder ;</w:t>
      </w:r>
    </w:p>
    <w:p w14:paraId="7391F2C7" w14:textId="77777777" w:rsidR="00D710C1" w:rsidRPr="00000694" w:rsidRDefault="00D710C1" w:rsidP="00D710C1">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l’arrêté du 8 décembre 2011 établissant des règles sanitaires applicables aux sous-produits animaux et produits dérivés en application du règlement (CE) n° 1069/2009 et du règlement (UE) n° 142/2011 ;</w:t>
      </w:r>
    </w:p>
    <w:p w14:paraId="250E82B0" w14:textId="77777777" w:rsidR="00D710C1" w:rsidRPr="00000694" w:rsidRDefault="00D710C1" w:rsidP="00D710C1">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l’arrêté du 19 juin 2015 modifié relatif au système de gestion de la qualité mentionné à l'article D. 541-12-14 du code de l'environnement ;</w:t>
      </w:r>
    </w:p>
    <w:p w14:paraId="6049735A" w14:textId="77777777" w:rsidR="00D710C1" w:rsidRPr="00000694" w:rsidRDefault="00D710C1" w:rsidP="00D710C1">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l’arrêté du 9 avril 2018 fixant les dispositions techniques nationales relatives à l’utilisation de sous-produits animaux et de produits qui en sont dérivés, dans une usine de production de biogaz, une usine de compostage ou en « compostage de proximité », et à l’utilisation du lisier ;</w:t>
      </w:r>
    </w:p>
    <w:p w14:paraId="412E62FC" w14:textId="77777777" w:rsidR="00D710C1" w:rsidRPr="00000694" w:rsidRDefault="00D710C1" w:rsidP="00D710C1">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l’arrêté du 30 décembre 2022 modifiant l'arrêté du 11 janvier 2007 relatif aux limites et références de qualité des eaux brutes et des eaux destinées à la consommation humaine mentionnées aux articles R. 1321-2, R. 1321-3, R. 1321-7 et R. 1321-38 du code de la santé publique ;</w:t>
      </w:r>
    </w:p>
    <w:p w14:paraId="0E97C5AC" w14:textId="79C110CE" w:rsidR="007B5040" w:rsidRPr="00000694" w:rsidRDefault="007B5040" w:rsidP="00D65903">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l'arrêté du 18 décembre 2023 relatif aux conditions de production et d'utilisation des eaux usées traitées pour l'irrigation de cultures</w:t>
      </w:r>
      <w:r w:rsidR="00D710C1" w:rsidRPr="00000694">
        <w:rPr>
          <w:rFonts w:ascii="Times New Roman" w:eastAsia="Times New Roman" w:hAnsi="Times New Roman" w:cs="Times New Roman"/>
          <w:color w:val="00000A"/>
          <w:sz w:val="24"/>
          <w:lang w:val="fr-FR"/>
        </w:rPr>
        <w:t> ;</w:t>
      </w:r>
    </w:p>
    <w:p w14:paraId="11999C8D" w14:textId="7CDE76ED" w:rsidR="00FB1F63" w:rsidRPr="00000694" w:rsidRDefault="00FB1F63" w:rsidP="00FB1F63">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Vu l’avis 202</w:t>
      </w:r>
      <w:r w:rsidR="001C0B32" w:rsidRPr="00000694">
        <w:rPr>
          <w:rFonts w:ascii="Times New Roman" w:eastAsia="Times New Roman" w:hAnsi="Times New Roman" w:cs="Times New Roman"/>
          <w:color w:val="00000A"/>
          <w:sz w:val="24"/>
          <w:lang w:val="fr-FR"/>
        </w:rPr>
        <w:t>3</w:t>
      </w:r>
      <w:r w:rsidRPr="00000694">
        <w:rPr>
          <w:rFonts w:ascii="Times New Roman" w:eastAsia="Times New Roman" w:hAnsi="Times New Roman" w:cs="Times New Roman"/>
          <w:color w:val="00000A"/>
          <w:sz w:val="24"/>
          <w:lang w:val="fr-FR"/>
        </w:rPr>
        <w:t>-SA-0</w:t>
      </w:r>
      <w:r w:rsidR="001C0B32" w:rsidRPr="00000694">
        <w:rPr>
          <w:rFonts w:ascii="Times New Roman" w:eastAsia="Times New Roman" w:hAnsi="Times New Roman" w:cs="Times New Roman"/>
          <w:color w:val="00000A"/>
          <w:sz w:val="24"/>
          <w:lang w:val="fr-FR"/>
        </w:rPr>
        <w:t>196</w:t>
      </w:r>
      <w:r w:rsidRPr="00000694">
        <w:rPr>
          <w:rFonts w:ascii="Times New Roman" w:eastAsia="Times New Roman" w:hAnsi="Times New Roman" w:cs="Times New Roman"/>
          <w:color w:val="00000A"/>
          <w:sz w:val="24"/>
          <w:lang w:val="fr-FR"/>
        </w:rPr>
        <w:t xml:space="preserve"> du </w:t>
      </w:r>
      <w:r w:rsidR="001C0B32" w:rsidRPr="00000694">
        <w:rPr>
          <w:rFonts w:ascii="Times New Roman" w:eastAsia="Times New Roman" w:hAnsi="Times New Roman" w:cs="Times New Roman"/>
          <w:color w:val="00000A"/>
          <w:sz w:val="24"/>
          <w:lang w:val="fr-FR"/>
        </w:rPr>
        <w:t>10</w:t>
      </w:r>
      <w:r w:rsidRPr="00000694">
        <w:rPr>
          <w:rFonts w:ascii="Times New Roman" w:eastAsia="Times New Roman" w:hAnsi="Times New Roman" w:cs="Times New Roman"/>
          <w:color w:val="00000A"/>
          <w:sz w:val="24"/>
          <w:lang w:val="fr-FR"/>
        </w:rPr>
        <w:t xml:space="preserve"> </w:t>
      </w:r>
      <w:r w:rsidR="001C0B32" w:rsidRPr="00000694">
        <w:rPr>
          <w:rFonts w:ascii="Times New Roman" w:eastAsia="Times New Roman" w:hAnsi="Times New Roman" w:cs="Times New Roman"/>
          <w:color w:val="00000A"/>
          <w:sz w:val="24"/>
          <w:lang w:val="fr-FR"/>
        </w:rPr>
        <w:t>févrie</w:t>
      </w:r>
      <w:r w:rsidRPr="00000694">
        <w:rPr>
          <w:rFonts w:ascii="Times New Roman" w:eastAsia="Times New Roman" w:hAnsi="Times New Roman" w:cs="Times New Roman"/>
          <w:color w:val="00000A"/>
          <w:sz w:val="24"/>
          <w:lang w:val="fr-FR"/>
        </w:rPr>
        <w:t>r 202</w:t>
      </w:r>
      <w:r w:rsidR="001C0B32" w:rsidRPr="00000694">
        <w:rPr>
          <w:rFonts w:ascii="Times New Roman" w:eastAsia="Times New Roman" w:hAnsi="Times New Roman" w:cs="Times New Roman"/>
          <w:color w:val="00000A"/>
          <w:sz w:val="24"/>
          <w:lang w:val="fr-FR"/>
        </w:rPr>
        <w:t>5</w:t>
      </w:r>
      <w:r w:rsidRPr="00000694">
        <w:rPr>
          <w:rFonts w:ascii="Times New Roman" w:eastAsia="Times New Roman" w:hAnsi="Times New Roman" w:cs="Times New Roman"/>
          <w:color w:val="00000A"/>
          <w:sz w:val="24"/>
          <w:lang w:val="fr-FR"/>
        </w:rPr>
        <w:t xml:space="preserve"> de l’Agence nationale de sécurité sanitaire de l’alimentation, de l’environnement et du travail ;</w:t>
      </w:r>
    </w:p>
    <w:p w14:paraId="141D641C" w14:textId="01DFEAC5" w:rsidR="00FB1F63" w:rsidRDefault="00FB1F63" w:rsidP="00FB1F63">
      <w:pPr>
        <w:spacing w:before="120" w:after="120"/>
        <w:ind w:firstLine="720"/>
        <w:jc w:val="both"/>
        <w:rPr>
          <w:rFonts w:ascii="Times New Roman" w:eastAsia="Times New Roman" w:hAnsi="Times New Roman" w:cs="Times New Roman"/>
          <w:color w:val="00000A"/>
          <w:sz w:val="24"/>
          <w:lang w:val="fr-FR"/>
        </w:rPr>
      </w:pPr>
      <w:r w:rsidRPr="00000694">
        <w:rPr>
          <w:rFonts w:ascii="Times New Roman" w:eastAsia="Times New Roman" w:hAnsi="Times New Roman" w:cs="Times New Roman"/>
          <w:color w:val="00000A"/>
          <w:sz w:val="24"/>
          <w:lang w:val="fr-FR"/>
        </w:rPr>
        <w:t xml:space="preserve">Vu les observations formulées lors de la consultation du public réalisée du </w:t>
      </w:r>
      <w:r w:rsidR="000A3842" w:rsidRPr="00000694">
        <w:rPr>
          <w:rFonts w:ascii="Times New Roman" w:eastAsia="Times New Roman" w:hAnsi="Times New Roman" w:cs="Times New Roman"/>
          <w:color w:val="00000A"/>
          <w:sz w:val="24"/>
          <w:lang w:val="fr-FR"/>
        </w:rPr>
        <w:t>XX</w:t>
      </w:r>
      <w:r w:rsidR="00AF102C" w:rsidRPr="00000694">
        <w:rPr>
          <w:rFonts w:ascii="Times New Roman" w:eastAsia="Times New Roman" w:hAnsi="Times New Roman" w:cs="Times New Roman"/>
          <w:color w:val="00000A"/>
          <w:sz w:val="24"/>
          <w:lang w:val="fr-FR"/>
        </w:rPr>
        <w:t xml:space="preserve"> </w:t>
      </w:r>
      <w:r w:rsidR="005732ED" w:rsidRPr="00000694">
        <w:rPr>
          <w:rFonts w:ascii="Times New Roman" w:eastAsia="Times New Roman" w:hAnsi="Times New Roman" w:cs="Times New Roman"/>
          <w:color w:val="00000A"/>
          <w:sz w:val="24"/>
          <w:lang w:val="fr-FR"/>
        </w:rPr>
        <w:t xml:space="preserve">juillet </w:t>
      </w:r>
      <w:r w:rsidRPr="00000694">
        <w:rPr>
          <w:rFonts w:ascii="Times New Roman" w:eastAsia="Times New Roman" w:hAnsi="Times New Roman" w:cs="Times New Roman"/>
          <w:color w:val="00000A"/>
          <w:sz w:val="24"/>
          <w:lang w:val="fr-FR"/>
        </w:rPr>
        <w:t xml:space="preserve">2026 au </w:t>
      </w:r>
      <w:r w:rsidR="000A3842" w:rsidRPr="00000694">
        <w:rPr>
          <w:rFonts w:ascii="Times New Roman" w:eastAsia="Times New Roman" w:hAnsi="Times New Roman" w:cs="Times New Roman"/>
          <w:color w:val="00000A"/>
          <w:sz w:val="24"/>
          <w:lang w:val="fr-FR"/>
        </w:rPr>
        <w:t>XX</w:t>
      </w:r>
      <w:r w:rsidR="00AF102C" w:rsidRPr="00000694">
        <w:rPr>
          <w:rFonts w:ascii="Times New Roman" w:eastAsia="Times New Roman" w:hAnsi="Times New Roman" w:cs="Times New Roman"/>
          <w:color w:val="00000A"/>
          <w:sz w:val="24"/>
          <w:lang w:val="fr-FR"/>
        </w:rPr>
        <w:t xml:space="preserve"> </w:t>
      </w:r>
      <w:r w:rsidR="001E227D" w:rsidRPr="00000694">
        <w:rPr>
          <w:rFonts w:ascii="Times New Roman" w:eastAsia="Times New Roman" w:hAnsi="Times New Roman" w:cs="Times New Roman"/>
          <w:color w:val="00000A"/>
          <w:sz w:val="24"/>
          <w:lang w:val="fr-FR"/>
        </w:rPr>
        <w:t>juillet</w:t>
      </w:r>
      <w:r w:rsidRPr="00000694">
        <w:rPr>
          <w:rFonts w:ascii="Times New Roman" w:eastAsia="Times New Roman" w:hAnsi="Times New Roman" w:cs="Times New Roman"/>
          <w:color w:val="00000A"/>
          <w:sz w:val="24"/>
          <w:lang w:val="fr-FR"/>
        </w:rPr>
        <w:t xml:space="preserve"> 2026 en application de l’article L. 123-19-1 du code de l’environnement</w:t>
      </w:r>
      <w:r w:rsidR="00395942" w:rsidRPr="00000694">
        <w:rPr>
          <w:rFonts w:ascii="Times New Roman" w:eastAsia="Times New Roman" w:hAnsi="Times New Roman" w:cs="Times New Roman"/>
          <w:color w:val="00000A"/>
          <w:sz w:val="24"/>
          <w:lang w:val="fr-FR"/>
        </w:rPr>
        <w:t>,</w:t>
      </w:r>
    </w:p>
    <w:p w14:paraId="7B3EFF79" w14:textId="7FC0DCC6" w:rsidR="00FA0C10" w:rsidRPr="006C303D" w:rsidRDefault="005B54BE">
      <w:pPr>
        <w:spacing w:before="283" w:after="283"/>
        <w:jc w:val="center"/>
        <w:rPr>
          <w:rFonts w:ascii="Times New Roman" w:eastAsia="Times New Roman" w:hAnsi="Times New Roman" w:cs="Times New Roman"/>
          <w:b/>
          <w:color w:val="00000A"/>
          <w:sz w:val="24"/>
          <w:lang w:val="fr-FR"/>
        </w:rPr>
      </w:pPr>
      <w:r w:rsidRPr="006C303D">
        <w:rPr>
          <w:rFonts w:ascii="Times New Roman" w:eastAsia="Times New Roman" w:hAnsi="Times New Roman" w:cs="Times New Roman"/>
          <w:b/>
          <w:color w:val="00000A"/>
          <w:sz w:val="24"/>
          <w:lang w:val="fr-FR"/>
        </w:rPr>
        <w:t>Arrêt</w:t>
      </w:r>
      <w:r w:rsidR="00D65903" w:rsidRPr="006C303D">
        <w:rPr>
          <w:rFonts w:ascii="Times New Roman" w:eastAsia="Times New Roman" w:hAnsi="Times New Roman" w:cs="Times New Roman"/>
          <w:b/>
          <w:color w:val="00000A"/>
          <w:sz w:val="24"/>
          <w:lang w:val="fr-FR"/>
        </w:rPr>
        <w:t>e</w:t>
      </w:r>
      <w:r w:rsidRPr="006C303D">
        <w:rPr>
          <w:rFonts w:ascii="Times New Roman" w:eastAsia="Times New Roman" w:hAnsi="Times New Roman" w:cs="Times New Roman"/>
          <w:b/>
          <w:color w:val="00000A"/>
          <w:sz w:val="24"/>
          <w:lang w:val="fr-FR"/>
        </w:rPr>
        <w:t xml:space="preserve"> :</w:t>
      </w:r>
    </w:p>
    <w:p w14:paraId="3ADBC217" w14:textId="77777777" w:rsidR="00FA0C10" w:rsidRPr="006C303D" w:rsidRDefault="005B54BE">
      <w:pPr>
        <w:spacing w:before="240" w:after="240"/>
        <w:jc w:val="center"/>
        <w:rPr>
          <w:rFonts w:ascii="Times New Roman" w:hAnsi="Times New Roman" w:cs="Times New Roman"/>
          <w:sz w:val="24"/>
          <w:lang w:val="fr-FR"/>
        </w:rPr>
      </w:pPr>
      <w:r w:rsidRPr="006C303D">
        <w:rPr>
          <w:rFonts w:ascii="Times New Roman" w:eastAsia="Times New Roman" w:hAnsi="Times New Roman" w:cs="Times New Roman"/>
          <w:b/>
          <w:color w:val="00000A"/>
          <w:sz w:val="24"/>
          <w:lang w:val="fr-FR"/>
        </w:rPr>
        <w:t>Article 1</w:t>
      </w:r>
      <w:r w:rsidRPr="006C303D">
        <w:rPr>
          <w:rFonts w:ascii="Times New Roman" w:eastAsia="Times New Roman" w:hAnsi="Times New Roman" w:cs="Times New Roman"/>
          <w:b/>
          <w:color w:val="00000A"/>
          <w:sz w:val="24"/>
          <w:vertAlign w:val="superscript"/>
          <w:lang w:val="fr-FR"/>
        </w:rPr>
        <w:t>er</w:t>
      </w:r>
    </w:p>
    <w:p w14:paraId="296E7FE1" w14:textId="341FDF3A" w:rsidR="00D65903" w:rsidRPr="006C303D" w:rsidRDefault="00D65903" w:rsidP="00D65903">
      <w:pPr>
        <w:spacing w:before="240" w:after="240"/>
        <w:jc w:val="both"/>
        <w:rPr>
          <w:rFonts w:ascii="Times New Roman" w:eastAsia="Times New Roman" w:hAnsi="Times New Roman" w:cs="Times New Roman"/>
          <w:color w:val="00000A"/>
          <w:sz w:val="24"/>
          <w:lang w:val="fr-FR"/>
        </w:rPr>
      </w:pPr>
      <w:r w:rsidRPr="006C303D">
        <w:rPr>
          <w:rFonts w:ascii="Times New Roman" w:eastAsia="Times New Roman" w:hAnsi="Times New Roman" w:cs="Times New Roman"/>
          <w:color w:val="00000A"/>
          <w:sz w:val="24"/>
          <w:lang w:val="fr-FR"/>
        </w:rPr>
        <w:t>Le cahier des charge</w:t>
      </w:r>
      <w:r w:rsidR="008E5A23">
        <w:rPr>
          <w:rFonts w:ascii="Times New Roman" w:eastAsia="Times New Roman" w:hAnsi="Times New Roman" w:cs="Times New Roman"/>
          <w:color w:val="00000A"/>
          <w:sz w:val="24"/>
          <w:lang w:val="fr-FR"/>
        </w:rPr>
        <w:t xml:space="preserve">, </w:t>
      </w:r>
      <w:r w:rsidR="008E5A23" w:rsidRPr="000D00AA">
        <w:rPr>
          <w:rFonts w:ascii="Times New Roman" w:eastAsia="Times New Roman" w:hAnsi="Times New Roman" w:cs="Times New Roman"/>
          <w:color w:val="00000A"/>
          <w:sz w:val="24"/>
          <w:lang w:val="fr-FR"/>
        </w:rPr>
        <w:t>référencé CDC THES</w:t>
      </w:r>
      <w:r w:rsidR="008E5A23" w:rsidRPr="006C303D">
        <w:rPr>
          <w:rFonts w:ascii="Times New Roman" w:eastAsia="Times New Roman" w:hAnsi="Times New Roman" w:cs="Times New Roman"/>
          <w:color w:val="00000A"/>
          <w:sz w:val="24"/>
          <w:lang w:val="fr-FR"/>
        </w:rPr>
        <w:t>,</w:t>
      </w:r>
      <w:r w:rsidR="008E5A23">
        <w:rPr>
          <w:rFonts w:ascii="Times New Roman" w:eastAsia="Times New Roman" w:hAnsi="Times New Roman" w:cs="Times New Roman"/>
          <w:color w:val="00000A"/>
          <w:sz w:val="24"/>
          <w:lang w:val="fr-FR"/>
        </w:rPr>
        <w:t xml:space="preserve"> </w:t>
      </w:r>
      <w:r w:rsidR="000D00AA">
        <w:rPr>
          <w:rFonts w:ascii="Times New Roman" w:eastAsia="Times New Roman" w:hAnsi="Times New Roman" w:cs="Times New Roman"/>
          <w:color w:val="00000A"/>
          <w:sz w:val="24"/>
          <w:lang w:val="fr-FR"/>
        </w:rPr>
        <w:t>figurant en annexe</w:t>
      </w:r>
      <w:r w:rsidRPr="006C303D">
        <w:rPr>
          <w:rFonts w:ascii="Times New Roman" w:eastAsia="Times New Roman" w:hAnsi="Times New Roman" w:cs="Times New Roman"/>
          <w:color w:val="00000A"/>
          <w:sz w:val="24"/>
          <w:lang w:val="fr-FR"/>
        </w:rPr>
        <w:t xml:space="preserve"> au présent arrêté relatif aux extraits et thés de compost</w:t>
      </w:r>
      <w:r w:rsidR="00AC38A2" w:rsidRPr="006C303D">
        <w:rPr>
          <w:rFonts w:ascii="Times New Roman" w:eastAsia="Times New Roman" w:hAnsi="Times New Roman" w:cs="Times New Roman"/>
          <w:color w:val="00000A"/>
          <w:sz w:val="24"/>
          <w:lang w:val="fr-FR"/>
        </w:rPr>
        <w:t xml:space="preserve"> </w:t>
      </w:r>
      <w:r w:rsidRPr="006C303D">
        <w:rPr>
          <w:rFonts w:ascii="Times New Roman" w:eastAsia="Times New Roman" w:hAnsi="Times New Roman" w:cs="Times New Roman"/>
          <w:color w:val="00000A"/>
          <w:sz w:val="24"/>
          <w:lang w:val="fr-FR"/>
        </w:rPr>
        <w:t>en tant que matières fertilisantes, est approuvé</w:t>
      </w:r>
      <w:r w:rsidR="000D00AA">
        <w:rPr>
          <w:rFonts w:ascii="Times New Roman" w:eastAsia="Times New Roman" w:hAnsi="Times New Roman" w:cs="Times New Roman"/>
          <w:color w:val="00000A"/>
          <w:sz w:val="24"/>
          <w:lang w:val="fr-FR"/>
        </w:rPr>
        <w:t xml:space="preserve"> conformément à l’article R. 255-29 du code rural et de la pêche maritime.</w:t>
      </w:r>
    </w:p>
    <w:p w14:paraId="0A47694B" w14:textId="3F1B9A54" w:rsidR="00FA0C10" w:rsidRPr="006C303D" w:rsidRDefault="005B54BE" w:rsidP="00D65903">
      <w:pPr>
        <w:spacing w:before="240" w:after="240"/>
        <w:jc w:val="center"/>
        <w:rPr>
          <w:rFonts w:ascii="Times New Roman" w:eastAsia="Times New Roman" w:hAnsi="Times New Roman" w:cs="Times New Roman"/>
          <w:b/>
          <w:color w:val="00000A"/>
          <w:sz w:val="24"/>
          <w:lang w:val="fr-FR"/>
        </w:rPr>
      </w:pPr>
      <w:r w:rsidRPr="006C303D">
        <w:rPr>
          <w:rFonts w:ascii="Times New Roman" w:eastAsia="Times New Roman" w:hAnsi="Times New Roman" w:cs="Times New Roman"/>
          <w:b/>
          <w:color w:val="00000A"/>
          <w:sz w:val="24"/>
          <w:lang w:val="fr-FR"/>
        </w:rPr>
        <w:t>Article 2</w:t>
      </w:r>
    </w:p>
    <w:p w14:paraId="7BCB11C6" w14:textId="789250A8" w:rsidR="00D65903" w:rsidRPr="006C303D" w:rsidRDefault="00D65903" w:rsidP="00D65903">
      <w:pPr>
        <w:widowControl/>
        <w:suppressAutoHyphens w:val="0"/>
        <w:rPr>
          <w:rFonts w:ascii="Times New Roman" w:eastAsia="Times New Roman" w:hAnsi="Times New Roman" w:cs="Times New Roman"/>
          <w:color w:val="00000A"/>
          <w:sz w:val="24"/>
          <w:lang w:val="fr-FR"/>
        </w:rPr>
      </w:pPr>
      <w:r w:rsidRPr="006C303D">
        <w:rPr>
          <w:rFonts w:ascii="Times New Roman" w:eastAsia="Times New Roman" w:hAnsi="Times New Roman" w:cs="Times New Roman"/>
          <w:color w:val="00000A"/>
          <w:sz w:val="24"/>
          <w:lang w:val="fr-FR"/>
        </w:rPr>
        <w:t xml:space="preserve">Le présent arrêté sera publié au </w:t>
      </w:r>
      <w:r w:rsidRPr="006C303D">
        <w:rPr>
          <w:rFonts w:ascii="Times New Roman" w:eastAsia="Times New Roman" w:hAnsi="Times New Roman" w:cs="Times New Roman"/>
          <w:i/>
          <w:iCs/>
          <w:color w:val="00000A"/>
          <w:sz w:val="24"/>
          <w:lang w:val="fr-FR"/>
        </w:rPr>
        <w:t>Journal officiel</w:t>
      </w:r>
      <w:r w:rsidRPr="006C303D">
        <w:rPr>
          <w:rFonts w:ascii="Times New Roman" w:eastAsia="Times New Roman" w:hAnsi="Times New Roman" w:cs="Times New Roman"/>
          <w:color w:val="00000A"/>
          <w:sz w:val="24"/>
          <w:lang w:val="fr-FR"/>
        </w:rPr>
        <w:t xml:space="preserve"> de la République française</w:t>
      </w:r>
      <w:r w:rsidR="00CA546B" w:rsidRPr="006C303D">
        <w:rPr>
          <w:rFonts w:ascii="Times New Roman" w:eastAsia="Times New Roman" w:hAnsi="Times New Roman" w:cs="Times New Roman"/>
          <w:color w:val="00000A"/>
          <w:sz w:val="24"/>
          <w:lang w:val="fr-FR"/>
        </w:rPr>
        <w:t>.</w:t>
      </w:r>
    </w:p>
    <w:p w14:paraId="6BBB1B36" w14:textId="77777777" w:rsidR="008E5A23" w:rsidRDefault="008E5A23">
      <w:pPr>
        <w:spacing w:before="480" w:after="480"/>
        <w:rPr>
          <w:rFonts w:ascii="Times New Roman" w:eastAsia="Times New Roman" w:hAnsi="Times New Roman" w:cs="Times New Roman"/>
          <w:color w:val="00000A"/>
          <w:sz w:val="24"/>
          <w:lang w:val="fr-FR"/>
        </w:rPr>
      </w:pPr>
    </w:p>
    <w:p w14:paraId="704158BA" w14:textId="78C65516" w:rsidR="00FA0C10" w:rsidRPr="006C303D" w:rsidRDefault="005B54BE">
      <w:pPr>
        <w:spacing w:before="480" w:after="480"/>
        <w:rPr>
          <w:rFonts w:ascii="Times New Roman" w:eastAsia="Times New Roman" w:hAnsi="Times New Roman" w:cs="Times New Roman"/>
          <w:color w:val="00000A"/>
          <w:sz w:val="24"/>
          <w:lang w:val="fr-FR"/>
        </w:rPr>
      </w:pPr>
      <w:r w:rsidRPr="006C303D">
        <w:rPr>
          <w:rFonts w:ascii="Times New Roman" w:eastAsia="Times New Roman" w:hAnsi="Times New Roman" w:cs="Times New Roman"/>
          <w:color w:val="00000A"/>
          <w:sz w:val="24"/>
          <w:lang w:val="fr-FR"/>
        </w:rPr>
        <w:t xml:space="preserve">Fait le </w:t>
      </w:r>
    </w:p>
    <w:p w14:paraId="15F5CF3C" w14:textId="10C6E4BE" w:rsidR="00FA0C10" w:rsidRPr="006C303D" w:rsidRDefault="005B54BE" w:rsidP="000D00AA">
      <w:pPr>
        <w:widowControl/>
        <w:spacing w:before="120" w:after="120" w:line="276" w:lineRule="auto"/>
        <w:ind w:right="1558"/>
        <w:rPr>
          <w:rFonts w:ascii="Times New Roman" w:eastAsia="Times New Roman" w:hAnsi="Times New Roman" w:cs="Times New Roman"/>
          <w:color w:val="000000" w:themeColor="text1"/>
          <w:sz w:val="24"/>
          <w:lang w:val="fr-FR" w:eastAsia="fr-FR" w:bidi="ar-SA"/>
        </w:rPr>
      </w:pPr>
      <w:r w:rsidRPr="006C303D">
        <w:rPr>
          <w:rFonts w:ascii="Times New Roman" w:eastAsia="Times New Roman" w:hAnsi="Times New Roman" w:cs="Times New Roman"/>
          <w:color w:val="000000" w:themeColor="text1"/>
          <w:sz w:val="24"/>
          <w:lang w:val="fr-FR" w:eastAsia="fr-FR" w:bidi="ar-SA"/>
        </w:rPr>
        <w:t>La ministre de l’agriculture</w:t>
      </w:r>
      <w:r w:rsidR="006C303D" w:rsidRPr="006C303D">
        <w:rPr>
          <w:rFonts w:ascii="Times New Roman" w:eastAsia="Times New Roman" w:hAnsi="Times New Roman" w:cs="Times New Roman"/>
          <w:color w:val="000000" w:themeColor="text1"/>
          <w:sz w:val="24"/>
          <w:lang w:val="fr-FR" w:eastAsia="fr-FR" w:bidi="ar-SA"/>
        </w:rPr>
        <w:t xml:space="preserve">, de l’agroalimentaire </w:t>
      </w:r>
      <w:r w:rsidRPr="006C303D">
        <w:rPr>
          <w:rFonts w:ascii="Times New Roman" w:eastAsia="Times New Roman" w:hAnsi="Times New Roman" w:cs="Times New Roman"/>
          <w:color w:val="000000" w:themeColor="text1"/>
          <w:sz w:val="24"/>
          <w:lang w:val="fr-FR" w:eastAsia="fr-FR" w:bidi="ar-SA"/>
        </w:rPr>
        <w:t>et de la souveraineté alimentaire</w:t>
      </w:r>
    </w:p>
    <w:p w14:paraId="121BE76C" w14:textId="44457124" w:rsidR="00FA0C10" w:rsidRPr="006C303D" w:rsidRDefault="005B54BE">
      <w:pPr>
        <w:spacing w:before="120" w:after="120" w:line="276" w:lineRule="auto"/>
        <w:rPr>
          <w:rFonts w:ascii="Times New Roman" w:eastAsia="Times New Roman" w:hAnsi="Times New Roman" w:cs="Times New Roman"/>
          <w:color w:val="000000" w:themeColor="text1"/>
          <w:sz w:val="24"/>
          <w:lang w:val="fr-FR" w:eastAsia="fr-FR" w:bidi="ar-SA"/>
        </w:rPr>
      </w:pPr>
      <w:r w:rsidRPr="006C303D">
        <w:rPr>
          <w:rFonts w:ascii="Times New Roman" w:eastAsia="Times New Roman" w:hAnsi="Times New Roman" w:cs="Times New Roman"/>
          <w:color w:val="000000" w:themeColor="text1"/>
          <w:sz w:val="24"/>
          <w:lang w:val="fr-FR" w:eastAsia="fr-FR" w:bidi="ar-SA"/>
        </w:rPr>
        <w:t>Pour l</w:t>
      </w:r>
      <w:r w:rsidR="00D65903" w:rsidRPr="006C303D">
        <w:rPr>
          <w:rFonts w:ascii="Times New Roman" w:eastAsia="Times New Roman" w:hAnsi="Times New Roman" w:cs="Times New Roman"/>
          <w:color w:val="000000" w:themeColor="text1"/>
          <w:sz w:val="24"/>
          <w:lang w:val="fr-FR" w:eastAsia="fr-FR" w:bidi="ar-SA"/>
        </w:rPr>
        <w:t>a</w:t>
      </w:r>
      <w:r w:rsidRPr="006C303D">
        <w:rPr>
          <w:rFonts w:ascii="Times New Roman" w:eastAsia="Times New Roman" w:hAnsi="Times New Roman" w:cs="Times New Roman"/>
          <w:color w:val="000000" w:themeColor="text1"/>
          <w:sz w:val="24"/>
          <w:lang w:val="fr-FR" w:eastAsia="fr-FR" w:bidi="ar-SA"/>
        </w:rPr>
        <w:t xml:space="preserve"> ministre et par délégation</w:t>
      </w:r>
      <w:r w:rsidR="00E800E0" w:rsidRPr="006C303D">
        <w:rPr>
          <w:rFonts w:ascii="Times New Roman" w:eastAsia="Times New Roman" w:hAnsi="Times New Roman" w:cs="Times New Roman"/>
          <w:color w:val="000000" w:themeColor="text1"/>
          <w:sz w:val="24"/>
          <w:lang w:val="fr-FR" w:eastAsia="fr-FR" w:bidi="ar-SA"/>
        </w:rPr>
        <w:t> :</w:t>
      </w:r>
    </w:p>
    <w:p w14:paraId="5389DDAB" w14:textId="77777777" w:rsidR="00FA0C10" w:rsidRPr="006C303D" w:rsidRDefault="005B54BE">
      <w:pPr>
        <w:spacing w:before="120" w:after="120" w:line="276" w:lineRule="auto"/>
        <w:rPr>
          <w:rFonts w:ascii="Times New Roman" w:eastAsia="Times New Roman" w:hAnsi="Times New Roman" w:cs="Times New Roman"/>
          <w:color w:val="000000" w:themeColor="text1"/>
          <w:sz w:val="24"/>
          <w:lang w:val="fr-FR" w:eastAsia="fr-FR" w:bidi="ar-SA"/>
        </w:rPr>
      </w:pPr>
      <w:r w:rsidRPr="006C303D">
        <w:rPr>
          <w:rFonts w:ascii="Times New Roman" w:eastAsia="Times New Roman" w:hAnsi="Times New Roman" w:cs="Times New Roman"/>
          <w:color w:val="000000" w:themeColor="text1"/>
          <w:sz w:val="24"/>
          <w:lang w:val="fr-FR" w:eastAsia="fr-FR" w:bidi="ar-SA"/>
        </w:rPr>
        <w:t>La directrice générale de l'alimentation</w:t>
      </w:r>
    </w:p>
    <w:p w14:paraId="7B4375A2" w14:textId="26F97015" w:rsidR="00FA0C10" w:rsidRDefault="005B54BE" w:rsidP="00D65903">
      <w:pPr>
        <w:spacing w:after="120" w:line="276" w:lineRule="auto"/>
        <w:rPr>
          <w:rFonts w:ascii="Times New Roman" w:eastAsia="Times New Roman" w:hAnsi="Times New Roman" w:cs="Times New Roman"/>
          <w:color w:val="000000" w:themeColor="text1"/>
          <w:sz w:val="24"/>
          <w:lang w:val="fr-FR" w:eastAsia="fr-FR" w:bidi="ar-SA"/>
        </w:rPr>
      </w:pPr>
      <w:r w:rsidRPr="006C303D">
        <w:rPr>
          <w:rFonts w:ascii="Times New Roman" w:eastAsia="Times New Roman" w:hAnsi="Times New Roman" w:cs="Times New Roman"/>
          <w:color w:val="000000" w:themeColor="text1"/>
          <w:sz w:val="24"/>
          <w:lang w:val="fr-FR" w:eastAsia="fr-FR" w:bidi="ar-SA"/>
        </w:rPr>
        <w:t>Maud FAIPOUX</w:t>
      </w:r>
    </w:p>
    <w:p w14:paraId="4FF8ED9B" w14:textId="77777777" w:rsidR="000D00AA" w:rsidRDefault="000D00AA" w:rsidP="00D65903">
      <w:pPr>
        <w:spacing w:after="120" w:line="276" w:lineRule="auto"/>
        <w:rPr>
          <w:rFonts w:ascii="Times New Roman" w:eastAsia="Times New Roman" w:hAnsi="Times New Roman" w:cs="Times New Roman"/>
          <w:iCs/>
          <w:color w:val="00000A"/>
          <w:sz w:val="24"/>
          <w:lang w:val="fr-FR"/>
        </w:rPr>
        <w:sectPr w:rsidR="000D00AA">
          <w:footerReference w:type="first" r:id="rId8"/>
          <w:pgSz w:w="11906" w:h="16838"/>
          <w:pgMar w:top="1134" w:right="1134" w:bottom="1134" w:left="1134" w:header="0" w:footer="0" w:gutter="0"/>
          <w:cols w:space="720"/>
          <w:formProt w:val="0"/>
          <w:docGrid w:linePitch="240" w:charSpace="-2049"/>
        </w:sectPr>
      </w:pPr>
    </w:p>
    <w:p w14:paraId="0BCDADF8" w14:textId="11C59BC5" w:rsidR="000D00AA" w:rsidRPr="00AF102C" w:rsidRDefault="00AF102C" w:rsidP="00AF102C">
      <w:pPr>
        <w:widowControl/>
        <w:suppressAutoHyphens w:val="0"/>
        <w:spacing w:after="160" w:line="259" w:lineRule="auto"/>
        <w:jc w:val="center"/>
        <w:rPr>
          <w:rFonts w:eastAsia="Calibri" w:cs="Times New Roman"/>
          <w:color w:val="auto"/>
          <w:sz w:val="40"/>
          <w:szCs w:val="40"/>
          <w:lang w:val="fr-FR" w:bidi="ar-SA"/>
        </w:rPr>
      </w:pPr>
      <w:r w:rsidRPr="00AF102C">
        <w:rPr>
          <w:rFonts w:eastAsia="Calibri" w:cs="Times New Roman"/>
          <w:color w:val="auto"/>
          <w:sz w:val="40"/>
          <w:szCs w:val="40"/>
          <w:lang w:val="fr-FR" w:bidi="ar-SA"/>
        </w:rPr>
        <w:lastRenderedPageBreak/>
        <w:t>ANNEXE</w:t>
      </w:r>
    </w:p>
    <w:p w14:paraId="6DF6E4C8" w14:textId="77777777" w:rsidR="00AF102C" w:rsidRDefault="00AF102C" w:rsidP="000D00AA">
      <w:pPr>
        <w:widowControl/>
        <w:suppressAutoHyphens w:val="0"/>
        <w:contextualSpacing/>
        <w:jc w:val="center"/>
        <w:rPr>
          <w:rFonts w:ascii="Calibri Light" w:eastAsia="Times New Roman" w:hAnsi="Calibri Light" w:cs="Times New Roman"/>
          <w:color w:val="auto"/>
          <w:spacing w:val="-10"/>
          <w:kern w:val="28"/>
          <w:sz w:val="56"/>
          <w:szCs w:val="56"/>
          <w:lang w:val="fr-FR" w:bidi="ar-SA"/>
        </w:rPr>
      </w:pPr>
    </w:p>
    <w:p w14:paraId="6C97C75A" w14:textId="247622F2" w:rsidR="000D00AA" w:rsidRPr="000D00AA" w:rsidRDefault="000D00AA" w:rsidP="000D00AA">
      <w:pPr>
        <w:widowControl/>
        <w:suppressAutoHyphens w:val="0"/>
        <w:contextualSpacing/>
        <w:jc w:val="center"/>
        <w:rPr>
          <w:rFonts w:ascii="Calibri Light" w:eastAsia="Times New Roman" w:hAnsi="Calibri Light" w:cs="Times New Roman"/>
          <w:color w:val="auto"/>
          <w:spacing w:val="-10"/>
          <w:kern w:val="28"/>
          <w:sz w:val="56"/>
          <w:szCs w:val="56"/>
          <w:lang w:val="fr-FR" w:bidi="ar-SA"/>
        </w:rPr>
      </w:pPr>
      <w:r w:rsidRPr="000D00AA">
        <w:rPr>
          <w:rFonts w:ascii="Calibri Light" w:eastAsia="Times New Roman" w:hAnsi="Calibri Light" w:cs="Times New Roman"/>
          <w:color w:val="auto"/>
          <w:spacing w:val="-10"/>
          <w:kern w:val="28"/>
          <w:sz w:val="56"/>
          <w:szCs w:val="56"/>
          <w:lang w:val="fr-FR" w:bidi="ar-SA"/>
        </w:rPr>
        <w:t xml:space="preserve">Cahier des charges relatif aux </w:t>
      </w:r>
      <w:bookmarkStart w:id="0" w:name="_Hlk199153268"/>
      <w:r w:rsidRPr="000D00AA">
        <w:rPr>
          <w:rFonts w:ascii="Calibri Light" w:eastAsia="Times New Roman" w:hAnsi="Calibri Light" w:cs="Times New Roman"/>
          <w:color w:val="auto"/>
          <w:spacing w:val="-10"/>
          <w:kern w:val="28"/>
          <w:sz w:val="56"/>
          <w:szCs w:val="56"/>
          <w:lang w:val="fr-FR" w:bidi="ar-SA"/>
        </w:rPr>
        <w:t xml:space="preserve">extraits et thés de compost </w:t>
      </w:r>
      <w:r w:rsidR="00B3430A">
        <w:rPr>
          <w:rFonts w:ascii="Calibri Light" w:eastAsia="Times New Roman" w:hAnsi="Calibri Light" w:cs="Times New Roman"/>
          <w:color w:val="auto"/>
          <w:spacing w:val="-10"/>
          <w:kern w:val="28"/>
          <w:sz w:val="56"/>
          <w:szCs w:val="56"/>
          <w:lang w:val="fr-FR" w:bidi="ar-SA"/>
        </w:rPr>
        <w:t>utilisés</w:t>
      </w:r>
      <w:r w:rsidRPr="000D00AA">
        <w:rPr>
          <w:rFonts w:ascii="Calibri Light" w:eastAsia="Times New Roman" w:hAnsi="Calibri Light" w:cs="Times New Roman"/>
          <w:color w:val="auto"/>
          <w:spacing w:val="-10"/>
          <w:kern w:val="28"/>
          <w:sz w:val="56"/>
          <w:szCs w:val="56"/>
          <w:lang w:val="fr-FR" w:bidi="ar-SA"/>
        </w:rPr>
        <w:t xml:space="preserve"> en tant que matières fertilisantes</w:t>
      </w:r>
      <w:bookmarkEnd w:id="0"/>
    </w:p>
    <w:p w14:paraId="15C7B3BF" w14:textId="3A60F9DA" w:rsidR="000D00AA" w:rsidRPr="008C0174" w:rsidRDefault="008C0174" w:rsidP="000D00AA">
      <w:pPr>
        <w:widowControl/>
        <w:suppressAutoHyphens w:val="0"/>
        <w:contextualSpacing/>
        <w:jc w:val="center"/>
        <w:rPr>
          <w:rFonts w:ascii="Calibri Light" w:eastAsia="Times New Roman" w:hAnsi="Calibri Light" w:cs="Times New Roman"/>
          <w:b/>
          <w:bCs/>
          <w:color w:val="auto"/>
          <w:spacing w:val="-10"/>
          <w:kern w:val="28"/>
          <w:sz w:val="96"/>
          <w:szCs w:val="96"/>
          <w:lang w:val="fr-FR" w:bidi="ar-SA"/>
        </w:rPr>
      </w:pPr>
      <w:r w:rsidRPr="008C0174">
        <w:rPr>
          <w:rFonts w:ascii="Calibri Light" w:eastAsia="Times New Roman" w:hAnsi="Calibri Light" w:cs="Times New Roman"/>
          <w:b/>
          <w:bCs/>
          <w:color w:val="auto"/>
          <w:spacing w:val="-10"/>
          <w:kern w:val="28"/>
          <w:sz w:val="40"/>
          <w:szCs w:val="40"/>
          <w:lang w:val="fr-FR" w:bidi="ar-SA"/>
        </w:rPr>
        <w:t>CDC THES</w:t>
      </w:r>
    </w:p>
    <w:p w14:paraId="2947572B"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32"/>
          <w:szCs w:val="32"/>
          <w:lang w:val="fr-FR" w:bidi="ar-SA"/>
        </w:rPr>
      </w:pPr>
    </w:p>
    <w:p w14:paraId="30E7C99D" w14:textId="70FFB38D"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b/>
          <w:bCs/>
          <w:color w:val="auto"/>
          <w:sz w:val="20"/>
          <w:szCs w:val="20"/>
          <w:u w:val="single"/>
          <w:lang w:val="fr-FR" w:bidi="ar-SA"/>
        </w:rPr>
        <w:t>Objet</w:t>
      </w:r>
      <w:r w:rsidRPr="000D00AA">
        <w:rPr>
          <w:rFonts w:ascii="Marianne" w:eastAsia="Calibri" w:hAnsi="Marianne" w:cs="Calibri Light"/>
          <w:color w:val="auto"/>
          <w:sz w:val="20"/>
          <w:szCs w:val="20"/>
          <w:u w:val="single"/>
          <w:lang w:val="fr-FR" w:bidi="ar-SA"/>
        </w:rPr>
        <w:t xml:space="preserve"> </w:t>
      </w:r>
      <w:r w:rsidRPr="000D00AA">
        <w:rPr>
          <w:rFonts w:ascii="Marianne" w:eastAsia="Calibri" w:hAnsi="Marianne" w:cs="Calibri Light"/>
          <w:color w:val="auto"/>
          <w:sz w:val="20"/>
          <w:szCs w:val="20"/>
          <w:lang w:val="fr-FR" w:bidi="ar-SA"/>
        </w:rPr>
        <w:t>: Ce cahier des charges établit les critères de conformité applicables aux fertilisants de type extraits et thés de compost, aérés ou fermentés, en ce qui concerne :</w:t>
      </w:r>
    </w:p>
    <w:p w14:paraId="472E6054" w14:textId="77777777" w:rsidR="000D00AA" w:rsidRPr="000D00AA" w:rsidRDefault="000D00AA" w:rsidP="000D00AA">
      <w:pPr>
        <w:widowControl/>
        <w:numPr>
          <w:ilvl w:val="0"/>
          <w:numId w:val="39"/>
        </w:numPr>
        <w:suppressAutoHyphens w:val="0"/>
        <w:spacing w:after="160" w:line="259"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leur production et mise sur le marché en tant que matières fertilisantes, ou ;</w:t>
      </w:r>
    </w:p>
    <w:p w14:paraId="59325D9E" w14:textId="77777777" w:rsidR="000D00AA" w:rsidRPr="000D00AA" w:rsidRDefault="000D00AA" w:rsidP="000D00AA">
      <w:pPr>
        <w:widowControl/>
        <w:numPr>
          <w:ilvl w:val="0"/>
          <w:numId w:val="39"/>
        </w:numPr>
        <w:suppressAutoHyphens w:val="0"/>
        <w:spacing w:after="160" w:line="259"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leur production et utilisation directe en tant que matières fertilisantes par le producteur.</w:t>
      </w:r>
    </w:p>
    <w:p w14:paraId="729CF84C" w14:textId="34850852" w:rsidR="000D00AA" w:rsidRDefault="000D00AA" w:rsidP="000D00AA">
      <w:pPr>
        <w:widowControl/>
        <w:suppressAutoHyphens w:val="0"/>
        <w:spacing w:before="240" w:after="160" w:line="259" w:lineRule="auto"/>
        <w:jc w:val="both"/>
        <w:rPr>
          <w:rFonts w:ascii="Marianne" w:eastAsia="Calibri" w:hAnsi="Marianne" w:cs="Calibri Light"/>
          <w:color w:val="auto"/>
          <w:sz w:val="20"/>
          <w:szCs w:val="20"/>
          <w:lang w:val="fr-FR" w:bidi="ar-SA"/>
        </w:rPr>
      </w:pPr>
      <w:bookmarkStart w:id="1" w:name="_Hlk230253306"/>
      <w:r w:rsidRPr="000D00AA">
        <w:rPr>
          <w:rFonts w:ascii="Marianne" w:eastAsia="Calibri" w:hAnsi="Marianne" w:cs="Calibri Light"/>
          <w:color w:val="auto"/>
          <w:sz w:val="20"/>
          <w:szCs w:val="20"/>
          <w:lang w:val="fr-FR" w:bidi="ar-SA"/>
        </w:rPr>
        <w:t xml:space="preserve">Il est pris en application du 3° de l'article L. 255-5 du code rural et de la pêche maritime (CRPM) qui dispense les matières fertilisantes, leurs adjuvants et les supports de cultures visés à l'article L. 255-1 du CRPM des obligations prévues aux articles L. 255-2 à L. 255-4 du CRPM pour leur mise sur le marché et leur utilisation, dès lors que ces produits sont conformes à un cahier des charges </w:t>
      </w:r>
      <w:r w:rsidR="004A2AB6" w:rsidRPr="000D00AA">
        <w:rPr>
          <w:rFonts w:ascii="Marianne" w:eastAsia="Calibri" w:hAnsi="Marianne" w:cs="Calibri Light"/>
          <w:color w:val="auto"/>
          <w:sz w:val="20"/>
          <w:szCs w:val="20"/>
          <w:lang w:val="fr-FR" w:bidi="ar-SA"/>
        </w:rPr>
        <w:t>garanti</w:t>
      </w:r>
      <w:r w:rsidR="004A2AB6">
        <w:rPr>
          <w:rFonts w:ascii="Marianne" w:eastAsia="Calibri" w:hAnsi="Marianne" w:cs="Calibri Light"/>
          <w:color w:val="auto"/>
          <w:sz w:val="20"/>
          <w:szCs w:val="20"/>
          <w:lang w:val="fr-FR" w:bidi="ar-SA"/>
        </w:rPr>
        <w:t>ssant</w:t>
      </w:r>
      <w:r w:rsidR="004A2AB6" w:rsidRPr="000D00AA">
        <w:rPr>
          <w:rFonts w:ascii="Marianne" w:eastAsia="Calibri" w:hAnsi="Marianne" w:cs="Calibri Light"/>
          <w:color w:val="auto"/>
          <w:sz w:val="20"/>
          <w:szCs w:val="20"/>
          <w:lang w:val="fr-FR" w:bidi="ar-SA"/>
        </w:rPr>
        <w:t xml:space="preserve"> l</w:t>
      </w:r>
      <w:r w:rsidR="004A2AB6">
        <w:rPr>
          <w:rFonts w:ascii="Marianne" w:eastAsia="Calibri" w:hAnsi="Marianne" w:cs="Calibri Light"/>
          <w:color w:val="auto"/>
          <w:sz w:val="20"/>
          <w:szCs w:val="20"/>
          <w:lang w:val="fr-FR" w:bidi="ar-SA"/>
        </w:rPr>
        <w:t xml:space="preserve">eur </w:t>
      </w:r>
      <w:r w:rsidR="004A2AB6" w:rsidRPr="000D00AA">
        <w:rPr>
          <w:rFonts w:ascii="Marianne" w:eastAsia="Calibri" w:hAnsi="Marianne" w:cs="Calibri Light"/>
          <w:color w:val="auto"/>
          <w:sz w:val="20"/>
          <w:szCs w:val="20"/>
          <w:lang w:val="fr-FR" w:bidi="ar-SA"/>
        </w:rPr>
        <w:t>efficacité et l</w:t>
      </w:r>
      <w:r w:rsidR="004A2AB6">
        <w:rPr>
          <w:rFonts w:ascii="Marianne" w:eastAsia="Calibri" w:hAnsi="Marianne" w:cs="Calibri Light"/>
          <w:color w:val="auto"/>
          <w:sz w:val="20"/>
          <w:szCs w:val="20"/>
          <w:lang w:val="fr-FR" w:bidi="ar-SA"/>
        </w:rPr>
        <w:t xml:space="preserve">eur </w:t>
      </w:r>
      <w:r w:rsidR="004A2AB6" w:rsidRPr="000D00AA">
        <w:rPr>
          <w:rFonts w:ascii="Marianne" w:eastAsia="Calibri" w:hAnsi="Marianne" w:cs="Calibri Light"/>
          <w:color w:val="auto"/>
          <w:sz w:val="20"/>
          <w:szCs w:val="20"/>
          <w:lang w:val="fr-FR" w:bidi="ar-SA"/>
        </w:rPr>
        <w:t>innocuité</w:t>
      </w:r>
      <w:r w:rsidR="004A2AB6">
        <w:rPr>
          <w:rFonts w:ascii="Marianne" w:eastAsia="Calibri" w:hAnsi="Marianne" w:cs="Calibri Light"/>
          <w:color w:val="auto"/>
          <w:sz w:val="20"/>
          <w:szCs w:val="20"/>
          <w:lang w:val="fr-FR" w:bidi="ar-SA"/>
        </w:rPr>
        <w:t>, qui est</w:t>
      </w:r>
      <w:r w:rsidR="004A2AB6" w:rsidRPr="000D00AA">
        <w:rPr>
          <w:rFonts w:ascii="Marianne" w:eastAsia="Calibri" w:hAnsi="Marianne" w:cs="Calibri Light"/>
          <w:color w:val="auto"/>
          <w:sz w:val="20"/>
          <w:szCs w:val="20"/>
          <w:lang w:val="fr-FR" w:bidi="ar-SA"/>
        </w:rPr>
        <w:t xml:space="preserve"> </w:t>
      </w:r>
      <w:r w:rsidRPr="000D00AA">
        <w:rPr>
          <w:rFonts w:ascii="Marianne" w:eastAsia="Calibri" w:hAnsi="Marianne" w:cs="Calibri Light"/>
          <w:color w:val="auto"/>
          <w:sz w:val="20"/>
          <w:szCs w:val="20"/>
          <w:lang w:val="fr-FR" w:bidi="ar-SA"/>
        </w:rPr>
        <w:t>approuvé par le ministre en charge de l'agriculture après avis de l’ANSES conformément à l'article R. 255-29 du CRPM.</w:t>
      </w:r>
      <w:bookmarkEnd w:id="1"/>
    </w:p>
    <w:p w14:paraId="778FA912" w14:textId="77777777" w:rsidR="000D00AA" w:rsidRDefault="000D00AA" w:rsidP="000D00AA">
      <w:pPr>
        <w:widowControl/>
        <w:suppressAutoHyphens w:val="0"/>
        <w:spacing w:before="240" w:after="160" w:line="259" w:lineRule="auto"/>
        <w:jc w:val="both"/>
        <w:rPr>
          <w:rFonts w:ascii="Marianne" w:eastAsia="Calibri" w:hAnsi="Marianne" w:cs="Calibri Light"/>
          <w:color w:val="auto"/>
          <w:sz w:val="20"/>
          <w:szCs w:val="20"/>
          <w:lang w:val="fr-FR" w:bidi="ar-SA"/>
        </w:rPr>
      </w:pPr>
    </w:p>
    <w:p w14:paraId="05815BA1" w14:textId="0AEE6B1B" w:rsidR="000D00AA" w:rsidRDefault="000D00AA" w:rsidP="000D00AA">
      <w:pPr>
        <w:widowControl/>
        <w:suppressAutoHyphens w:val="0"/>
        <w:spacing w:before="240" w:after="160" w:line="259" w:lineRule="auto"/>
        <w:jc w:val="both"/>
        <w:rPr>
          <w:rFonts w:ascii="Marianne" w:eastAsia="Calibri" w:hAnsi="Marianne" w:cs="Calibri Light"/>
          <w:color w:val="auto"/>
          <w:sz w:val="20"/>
          <w:szCs w:val="20"/>
          <w:lang w:val="fr-FR" w:bidi="ar-SA"/>
        </w:rPr>
        <w:sectPr w:rsidR="000D00AA" w:rsidSect="00095C33">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14:paraId="12B2E4B4" w14:textId="77777777" w:rsidR="00F46441" w:rsidRPr="000D00AA" w:rsidRDefault="00F46441" w:rsidP="00F46441">
      <w:pPr>
        <w:widowControl/>
        <w:tabs>
          <w:tab w:val="left" w:pos="440"/>
          <w:tab w:val="right" w:leader="dot" w:pos="9062"/>
        </w:tabs>
        <w:suppressAutoHyphens w:val="0"/>
        <w:spacing w:before="120" w:after="120" w:line="259" w:lineRule="auto"/>
        <w:rPr>
          <w:rFonts w:ascii="Marianne" w:eastAsia="Calibri" w:hAnsi="Marianne" w:cs="Calibri"/>
          <w:b/>
          <w:bCs/>
          <w:caps/>
          <w:color w:val="auto"/>
          <w:sz w:val="20"/>
          <w:szCs w:val="20"/>
          <w:lang w:val="fr-FR" w:bidi="ar-SA"/>
        </w:rPr>
      </w:pPr>
      <w:r w:rsidRPr="000D00AA">
        <w:rPr>
          <w:rFonts w:ascii="Marianne" w:eastAsia="Calibri" w:hAnsi="Marianne" w:cs="Calibri"/>
          <w:b/>
          <w:bCs/>
          <w:caps/>
          <w:color w:val="auto"/>
          <w:sz w:val="20"/>
          <w:szCs w:val="20"/>
          <w:lang w:val="fr-FR" w:bidi="ar-SA"/>
        </w:rPr>
        <w:lastRenderedPageBreak/>
        <w:t>Table des MATIEres</w:t>
      </w:r>
    </w:p>
    <w:p w14:paraId="73FC81EA" w14:textId="77777777" w:rsidR="00F46441" w:rsidRPr="000D00AA" w:rsidRDefault="00F46441" w:rsidP="00F46441">
      <w:pPr>
        <w:widowControl/>
        <w:suppressAutoHyphens w:val="0"/>
        <w:spacing w:after="160" w:line="259" w:lineRule="auto"/>
        <w:rPr>
          <w:rFonts w:ascii="Marianne" w:eastAsia="Calibri" w:hAnsi="Marianne" w:cs="Calibri Light"/>
          <w:color w:val="auto"/>
          <w:sz w:val="20"/>
          <w:szCs w:val="20"/>
          <w:lang w:val="fr-FR" w:bidi="ar-SA"/>
        </w:rPr>
      </w:pPr>
    </w:p>
    <w:p w14:paraId="7AA8F803" w14:textId="5D17738E" w:rsidR="00A002A6" w:rsidRDefault="00F46441">
      <w:pPr>
        <w:pStyle w:val="TM1"/>
        <w:tabs>
          <w:tab w:val="left" w:pos="44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r w:rsidRPr="000D00AA">
        <w:rPr>
          <w:rFonts w:ascii="Marianne" w:eastAsia="Calibri" w:hAnsi="Marianne" w:cs="Calibri Light"/>
          <w:b/>
          <w:bCs/>
          <w:caps/>
          <w:color w:val="auto"/>
          <w:sz w:val="20"/>
          <w:szCs w:val="20"/>
          <w:lang w:val="fr-FR" w:bidi="ar-SA"/>
        </w:rPr>
        <w:fldChar w:fldCharType="begin"/>
      </w:r>
      <w:r w:rsidRPr="000D00AA">
        <w:rPr>
          <w:rFonts w:ascii="Marianne" w:eastAsia="Calibri" w:hAnsi="Marianne" w:cs="Calibri Light"/>
          <w:b/>
          <w:bCs/>
          <w:caps/>
          <w:color w:val="auto"/>
          <w:sz w:val="20"/>
          <w:szCs w:val="20"/>
          <w:lang w:val="fr-FR" w:bidi="ar-SA"/>
        </w:rPr>
        <w:instrText xml:space="preserve"> TOC \o "1-3" \h \z \u </w:instrText>
      </w:r>
      <w:r w:rsidRPr="000D00AA">
        <w:rPr>
          <w:rFonts w:ascii="Marianne" w:eastAsia="Calibri" w:hAnsi="Marianne" w:cs="Calibri Light"/>
          <w:b/>
          <w:bCs/>
          <w:caps/>
          <w:color w:val="auto"/>
          <w:sz w:val="20"/>
          <w:szCs w:val="20"/>
          <w:lang w:val="fr-FR" w:bidi="ar-SA"/>
        </w:rPr>
        <w:fldChar w:fldCharType="separate"/>
      </w:r>
      <w:hyperlink w:anchor="_Toc233023139" w:history="1">
        <w:r w:rsidR="00A002A6" w:rsidRPr="000473E6">
          <w:rPr>
            <w:rStyle w:val="Lienhypertexte"/>
            <w:rFonts w:ascii="Marianne" w:eastAsia="Times New Roman" w:hAnsi="Marianne" w:cs="Times New Roman"/>
            <w:noProof/>
            <w:lang w:val="fr-FR" w:eastAsia="x-none"/>
            <w14:scene3d>
              <w14:camera w14:prst="orthographicFront"/>
              <w14:lightRig w14:rig="threePt" w14:dir="t">
                <w14:rot w14:lat="0" w14:lon="0" w14:rev="0"/>
              </w14:lightRig>
            </w14:scene3d>
          </w:rPr>
          <w:t>1</w:t>
        </w:r>
        <w:r w:rsidR="00A002A6">
          <w:rPr>
            <w:rFonts w:asciiTheme="minorHAnsi" w:eastAsiaTheme="minorEastAsia" w:hAnsiTheme="minorHAnsi" w:cstheme="minorBidi"/>
            <w:noProof/>
            <w:color w:val="auto"/>
            <w:kern w:val="2"/>
            <w:sz w:val="24"/>
            <w:lang w:val="fr-FR" w:eastAsia="fr-FR" w:bidi="ar-SA"/>
            <w14:ligatures w14:val="standardContextual"/>
          </w:rPr>
          <w:tab/>
        </w:r>
        <w:r w:rsidR="00A002A6" w:rsidRPr="000473E6">
          <w:rPr>
            <w:rStyle w:val="Lienhypertexte"/>
            <w:rFonts w:ascii="Marianne" w:eastAsia="Times New Roman" w:hAnsi="Marianne" w:cs="Times New Roman"/>
            <w:bCs/>
            <w:noProof/>
            <w:lang w:val="fr-FR" w:eastAsia="x-none"/>
          </w:rPr>
          <w:t>Champ d’application</w:t>
        </w:r>
        <w:r w:rsidR="00A002A6">
          <w:rPr>
            <w:noProof/>
            <w:webHidden/>
          </w:rPr>
          <w:tab/>
        </w:r>
        <w:r w:rsidR="00A002A6">
          <w:rPr>
            <w:noProof/>
            <w:webHidden/>
          </w:rPr>
          <w:fldChar w:fldCharType="begin"/>
        </w:r>
        <w:r w:rsidR="00A002A6">
          <w:rPr>
            <w:noProof/>
            <w:webHidden/>
          </w:rPr>
          <w:instrText xml:space="preserve"> PAGEREF _Toc233023139 \h </w:instrText>
        </w:r>
        <w:r w:rsidR="00A002A6">
          <w:rPr>
            <w:noProof/>
            <w:webHidden/>
          </w:rPr>
        </w:r>
        <w:r w:rsidR="00A002A6">
          <w:rPr>
            <w:noProof/>
            <w:webHidden/>
          </w:rPr>
          <w:fldChar w:fldCharType="separate"/>
        </w:r>
        <w:r w:rsidR="00A002A6">
          <w:rPr>
            <w:noProof/>
            <w:webHidden/>
          </w:rPr>
          <w:t>3</w:t>
        </w:r>
        <w:r w:rsidR="00A002A6">
          <w:rPr>
            <w:noProof/>
            <w:webHidden/>
          </w:rPr>
          <w:fldChar w:fldCharType="end"/>
        </w:r>
      </w:hyperlink>
    </w:p>
    <w:p w14:paraId="3F3F8B71" w14:textId="3DFE209C" w:rsidR="00A002A6" w:rsidRDefault="00A002A6">
      <w:pPr>
        <w:pStyle w:val="TM1"/>
        <w:tabs>
          <w:tab w:val="left" w:pos="44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0" w:history="1">
        <w:r w:rsidRPr="000473E6">
          <w:rPr>
            <w:rStyle w:val="Lienhypertexte"/>
            <w:rFonts w:ascii="Marianne" w:eastAsia="Times New Roman" w:hAnsi="Marianne" w:cs="Times New Roman"/>
            <w:noProof/>
            <w:lang w:val="fr-FR" w:eastAsia="x-none"/>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Définitions</w:t>
        </w:r>
        <w:r>
          <w:rPr>
            <w:noProof/>
            <w:webHidden/>
          </w:rPr>
          <w:tab/>
        </w:r>
        <w:r>
          <w:rPr>
            <w:noProof/>
            <w:webHidden/>
          </w:rPr>
          <w:fldChar w:fldCharType="begin"/>
        </w:r>
        <w:r>
          <w:rPr>
            <w:noProof/>
            <w:webHidden/>
          </w:rPr>
          <w:instrText xml:space="preserve"> PAGEREF _Toc233023140 \h </w:instrText>
        </w:r>
        <w:r>
          <w:rPr>
            <w:noProof/>
            <w:webHidden/>
          </w:rPr>
        </w:r>
        <w:r>
          <w:rPr>
            <w:noProof/>
            <w:webHidden/>
          </w:rPr>
          <w:fldChar w:fldCharType="separate"/>
        </w:r>
        <w:r>
          <w:rPr>
            <w:noProof/>
            <w:webHidden/>
          </w:rPr>
          <w:t>3</w:t>
        </w:r>
        <w:r>
          <w:rPr>
            <w:noProof/>
            <w:webHidden/>
          </w:rPr>
          <w:fldChar w:fldCharType="end"/>
        </w:r>
      </w:hyperlink>
    </w:p>
    <w:p w14:paraId="03D54DBD" w14:textId="02827FF7" w:rsidR="00A002A6" w:rsidRDefault="00A002A6">
      <w:pPr>
        <w:pStyle w:val="TM1"/>
        <w:tabs>
          <w:tab w:val="left" w:pos="44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1" w:history="1">
        <w:r w:rsidRPr="000473E6">
          <w:rPr>
            <w:rStyle w:val="Lienhypertexte"/>
            <w:rFonts w:ascii="Marianne" w:eastAsia="Times New Roman" w:hAnsi="Marianne" w:cs="Calibri Light"/>
            <w:noProof/>
            <w:lang w:val="fr-FR" w:eastAsia="x-none"/>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Matières premières autorisées, modes et conditions de fabrication des extraits ou des thés de compost</w:t>
        </w:r>
        <w:r w:rsidRPr="000473E6">
          <w:rPr>
            <w:rStyle w:val="Lienhypertexte"/>
            <w:rFonts w:ascii="Marianne" w:eastAsia="Times New Roman" w:hAnsi="Marianne" w:cs="Calibri Light"/>
            <w:bCs/>
            <w:noProof/>
            <w:lang w:val="fr-FR" w:eastAsia="x-none"/>
          </w:rPr>
          <w:t>.</w:t>
        </w:r>
        <w:r>
          <w:rPr>
            <w:noProof/>
            <w:webHidden/>
          </w:rPr>
          <w:tab/>
        </w:r>
        <w:r>
          <w:rPr>
            <w:noProof/>
            <w:webHidden/>
          </w:rPr>
          <w:fldChar w:fldCharType="begin"/>
        </w:r>
        <w:r>
          <w:rPr>
            <w:noProof/>
            <w:webHidden/>
          </w:rPr>
          <w:instrText xml:space="preserve"> PAGEREF _Toc233023141 \h </w:instrText>
        </w:r>
        <w:r>
          <w:rPr>
            <w:noProof/>
            <w:webHidden/>
          </w:rPr>
        </w:r>
        <w:r>
          <w:rPr>
            <w:noProof/>
            <w:webHidden/>
          </w:rPr>
          <w:fldChar w:fldCharType="separate"/>
        </w:r>
        <w:r>
          <w:rPr>
            <w:noProof/>
            <w:webHidden/>
          </w:rPr>
          <w:t>4</w:t>
        </w:r>
        <w:r>
          <w:rPr>
            <w:noProof/>
            <w:webHidden/>
          </w:rPr>
          <w:fldChar w:fldCharType="end"/>
        </w:r>
      </w:hyperlink>
    </w:p>
    <w:p w14:paraId="2913FD6A" w14:textId="6C22B079"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2" w:history="1">
        <w:r w:rsidRPr="000473E6">
          <w:rPr>
            <w:rStyle w:val="Lienhypertexte"/>
            <w:rFonts w:ascii="Marianne" w:eastAsia="Times New Roman" w:hAnsi="Marianne" w:cs="Times New Roman"/>
            <w:bCs/>
            <w:noProof/>
            <w:lang w:val="fr-FR" w:eastAsia="x-none"/>
          </w:rPr>
          <w:t>3.1</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Matières premières autorisées pour la fabrication des produits</w:t>
        </w:r>
        <w:r>
          <w:rPr>
            <w:noProof/>
            <w:webHidden/>
          </w:rPr>
          <w:tab/>
        </w:r>
        <w:r>
          <w:rPr>
            <w:noProof/>
            <w:webHidden/>
          </w:rPr>
          <w:fldChar w:fldCharType="begin"/>
        </w:r>
        <w:r>
          <w:rPr>
            <w:noProof/>
            <w:webHidden/>
          </w:rPr>
          <w:instrText xml:space="preserve"> PAGEREF _Toc233023142 \h </w:instrText>
        </w:r>
        <w:r>
          <w:rPr>
            <w:noProof/>
            <w:webHidden/>
          </w:rPr>
        </w:r>
        <w:r>
          <w:rPr>
            <w:noProof/>
            <w:webHidden/>
          </w:rPr>
          <w:fldChar w:fldCharType="separate"/>
        </w:r>
        <w:r>
          <w:rPr>
            <w:noProof/>
            <w:webHidden/>
          </w:rPr>
          <w:t>4</w:t>
        </w:r>
        <w:r>
          <w:rPr>
            <w:noProof/>
            <w:webHidden/>
          </w:rPr>
          <w:fldChar w:fldCharType="end"/>
        </w:r>
      </w:hyperlink>
    </w:p>
    <w:p w14:paraId="7EED965C" w14:textId="648CA3D1"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3" w:history="1">
        <w:r w:rsidRPr="000473E6">
          <w:rPr>
            <w:rStyle w:val="Lienhypertexte"/>
            <w:rFonts w:ascii="Marianne" w:eastAsia="Times New Roman" w:hAnsi="Marianne" w:cs="Times New Roman"/>
            <w:bCs/>
            <w:noProof/>
            <w:lang w:val="fr-FR" w:eastAsia="x-none"/>
          </w:rPr>
          <w:t>3.1.1</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L’eau</w:t>
        </w:r>
        <w:r>
          <w:rPr>
            <w:noProof/>
            <w:webHidden/>
          </w:rPr>
          <w:tab/>
        </w:r>
        <w:r>
          <w:rPr>
            <w:noProof/>
            <w:webHidden/>
          </w:rPr>
          <w:fldChar w:fldCharType="begin"/>
        </w:r>
        <w:r>
          <w:rPr>
            <w:noProof/>
            <w:webHidden/>
          </w:rPr>
          <w:instrText xml:space="preserve"> PAGEREF _Toc233023143 \h </w:instrText>
        </w:r>
        <w:r>
          <w:rPr>
            <w:noProof/>
            <w:webHidden/>
          </w:rPr>
        </w:r>
        <w:r>
          <w:rPr>
            <w:noProof/>
            <w:webHidden/>
          </w:rPr>
          <w:fldChar w:fldCharType="separate"/>
        </w:r>
        <w:r>
          <w:rPr>
            <w:noProof/>
            <w:webHidden/>
          </w:rPr>
          <w:t>4</w:t>
        </w:r>
        <w:r>
          <w:rPr>
            <w:noProof/>
            <w:webHidden/>
          </w:rPr>
          <w:fldChar w:fldCharType="end"/>
        </w:r>
      </w:hyperlink>
    </w:p>
    <w:p w14:paraId="7BAE32DE" w14:textId="6E96D123"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4" w:history="1">
        <w:r w:rsidRPr="000473E6">
          <w:rPr>
            <w:rStyle w:val="Lienhypertexte"/>
            <w:rFonts w:ascii="Marianne" w:eastAsia="Times New Roman" w:hAnsi="Marianne" w:cs="Times New Roman"/>
            <w:bCs/>
            <w:noProof/>
            <w:lang w:val="fr-FR" w:eastAsia="x-none"/>
          </w:rPr>
          <w:t>3.1.2</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Les additifs</w:t>
        </w:r>
        <w:r>
          <w:rPr>
            <w:noProof/>
            <w:webHidden/>
          </w:rPr>
          <w:tab/>
        </w:r>
        <w:r>
          <w:rPr>
            <w:noProof/>
            <w:webHidden/>
          </w:rPr>
          <w:fldChar w:fldCharType="begin"/>
        </w:r>
        <w:r>
          <w:rPr>
            <w:noProof/>
            <w:webHidden/>
          </w:rPr>
          <w:instrText xml:space="preserve"> PAGEREF _Toc233023144 \h </w:instrText>
        </w:r>
        <w:r>
          <w:rPr>
            <w:noProof/>
            <w:webHidden/>
          </w:rPr>
        </w:r>
        <w:r>
          <w:rPr>
            <w:noProof/>
            <w:webHidden/>
          </w:rPr>
          <w:fldChar w:fldCharType="separate"/>
        </w:r>
        <w:r>
          <w:rPr>
            <w:noProof/>
            <w:webHidden/>
          </w:rPr>
          <w:t>4</w:t>
        </w:r>
        <w:r>
          <w:rPr>
            <w:noProof/>
            <w:webHidden/>
          </w:rPr>
          <w:fldChar w:fldCharType="end"/>
        </w:r>
      </w:hyperlink>
    </w:p>
    <w:p w14:paraId="64E25AC5" w14:textId="3F7FB8DB"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5" w:history="1">
        <w:r w:rsidRPr="000473E6">
          <w:rPr>
            <w:rStyle w:val="Lienhypertexte"/>
            <w:rFonts w:ascii="Marianne" w:eastAsia="Times New Roman" w:hAnsi="Marianne" w:cs="Times New Roman"/>
            <w:bCs/>
            <w:noProof/>
            <w:lang w:val="fr-FR" w:eastAsia="x-none"/>
          </w:rPr>
          <w:t>3.1.3</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Les composts autorisés</w:t>
        </w:r>
        <w:r>
          <w:rPr>
            <w:noProof/>
            <w:webHidden/>
          </w:rPr>
          <w:tab/>
        </w:r>
        <w:r>
          <w:rPr>
            <w:noProof/>
            <w:webHidden/>
          </w:rPr>
          <w:fldChar w:fldCharType="begin"/>
        </w:r>
        <w:r>
          <w:rPr>
            <w:noProof/>
            <w:webHidden/>
          </w:rPr>
          <w:instrText xml:space="preserve"> PAGEREF _Toc233023145 \h </w:instrText>
        </w:r>
        <w:r>
          <w:rPr>
            <w:noProof/>
            <w:webHidden/>
          </w:rPr>
        </w:r>
        <w:r>
          <w:rPr>
            <w:noProof/>
            <w:webHidden/>
          </w:rPr>
          <w:fldChar w:fldCharType="separate"/>
        </w:r>
        <w:r>
          <w:rPr>
            <w:noProof/>
            <w:webHidden/>
          </w:rPr>
          <w:t>5</w:t>
        </w:r>
        <w:r>
          <w:rPr>
            <w:noProof/>
            <w:webHidden/>
          </w:rPr>
          <w:fldChar w:fldCharType="end"/>
        </w:r>
      </w:hyperlink>
    </w:p>
    <w:p w14:paraId="5AC1159A" w14:textId="31FDBD2A"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6" w:history="1">
        <w:r w:rsidRPr="000473E6">
          <w:rPr>
            <w:rStyle w:val="Lienhypertexte"/>
            <w:rFonts w:ascii="Marianne" w:eastAsia="Times New Roman" w:hAnsi="Marianne" w:cs="Times New Roman"/>
            <w:bCs/>
            <w:noProof/>
            <w:lang w:val="fr-FR" w:eastAsia="x-none"/>
          </w:rPr>
          <w:t>3.2</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Procédés de fabrication</w:t>
        </w:r>
        <w:r>
          <w:rPr>
            <w:noProof/>
            <w:webHidden/>
          </w:rPr>
          <w:tab/>
        </w:r>
        <w:r>
          <w:rPr>
            <w:noProof/>
            <w:webHidden/>
          </w:rPr>
          <w:fldChar w:fldCharType="begin"/>
        </w:r>
        <w:r>
          <w:rPr>
            <w:noProof/>
            <w:webHidden/>
          </w:rPr>
          <w:instrText xml:space="preserve"> PAGEREF _Toc233023146 \h </w:instrText>
        </w:r>
        <w:r>
          <w:rPr>
            <w:noProof/>
            <w:webHidden/>
          </w:rPr>
        </w:r>
        <w:r>
          <w:rPr>
            <w:noProof/>
            <w:webHidden/>
          </w:rPr>
          <w:fldChar w:fldCharType="separate"/>
        </w:r>
        <w:r>
          <w:rPr>
            <w:noProof/>
            <w:webHidden/>
          </w:rPr>
          <w:t>5</w:t>
        </w:r>
        <w:r>
          <w:rPr>
            <w:noProof/>
            <w:webHidden/>
          </w:rPr>
          <w:fldChar w:fldCharType="end"/>
        </w:r>
      </w:hyperlink>
    </w:p>
    <w:p w14:paraId="3C668D36" w14:textId="5FBE4CD5"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7" w:history="1">
        <w:r w:rsidRPr="000473E6">
          <w:rPr>
            <w:rStyle w:val="Lienhypertexte"/>
            <w:rFonts w:ascii="Marianne" w:eastAsia="Times New Roman" w:hAnsi="Marianne" w:cs="Times New Roman"/>
            <w:bCs/>
            <w:noProof/>
            <w:lang w:val="fr-FR" w:eastAsia="x-none"/>
          </w:rPr>
          <w:t>3.2.1</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Stockage des matières premières et gestion des contenants de fabrication.</w:t>
        </w:r>
        <w:r>
          <w:rPr>
            <w:noProof/>
            <w:webHidden/>
          </w:rPr>
          <w:tab/>
        </w:r>
        <w:r>
          <w:rPr>
            <w:noProof/>
            <w:webHidden/>
          </w:rPr>
          <w:fldChar w:fldCharType="begin"/>
        </w:r>
        <w:r>
          <w:rPr>
            <w:noProof/>
            <w:webHidden/>
          </w:rPr>
          <w:instrText xml:space="preserve"> PAGEREF _Toc233023147 \h </w:instrText>
        </w:r>
        <w:r>
          <w:rPr>
            <w:noProof/>
            <w:webHidden/>
          </w:rPr>
        </w:r>
        <w:r>
          <w:rPr>
            <w:noProof/>
            <w:webHidden/>
          </w:rPr>
          <w:fldChar w:fldCharType="separate"/>
        </w:r>
        <w:r>
          <w:rPr>
            <w:noProof/>
            <w:webHidden/>
          </w:rPr>
          <w:t>5</w:t>
        </w:r>
        <w:r>
          <w:rPr>
            <w:noProof/>
            <w:webHidden/>
          </w:rPr>
          <w:fldChar w:fldCharType="end"/>
        </w:r>
      </w:hyperlink>
    </w:p>
    <w:p w14:paraId="45442968" w14:textId="7E55F06D"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8" w:history="1">
        <w:r w:rsidRPr="000473E6">
          <w:rPr>
            <w:rStyle w:val="Lienhypertexte"/>
            <w:rFonts w:ascii="Marianne" w:eastAsia="Times New Roman" w:hAnsi="Marianne" w:cs="Times New Roman"/>
            <w:bCs/>
            <w:noProof/>
            <w:lang w:val="fr-FR" w:eastAsia="x-none"/>
          </w:rPr>
          <w:t>3.2.2</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Paramètres du procédé de fabrication du produit</w:t>
        </w:r>
        <w:r>
          <w:rPr>
            <w:noProof/>
            <w:webHidden/>
          </w:rPr>
          <w:tab/>
        </w:r>
        <w:r>
          <w:rPr>
            <w:noProof/>
            <w:webHidden/>
          </w:rPr>
          <w:fldChar w:fldCharType="begin"/>
        </w:r>
        <w:r>
          <w:rPr>
            <w:noProof/>
            <w:webHidden/>
          </w:rPr>
          <w:instrText xml:space="preserve"> PAGEREF _Toc233023148 \h </w:instrText>
        </w:r>
        <w:r>
          <w:rPr>
            <w:noProof/>
            <w:webHidden/>
          </w:rPr>
        </w:r>
        <w:r>
          <w:rPr>
            <w:noProof/>
            <w:webHidden/>
          </w:rPr>
          <w:fldChar w:fldCharType="separate"/>
        </w:r>
        <w:r>
          <w:rPr>
            <w:noProof/>
            <w:webHidden/>
          </w:rPr>
          <w:t>6</w:t>
        </w:r>
        <w:r>
          <w:rPr>
            <w:noProof/>
            <w:webHidden/>
          </w:rPr>
          <w:fldChar w:fldCharType="end"/>
        </w:r>
      </w:hyperlink>
    </w:p>
    <w:p w14:paraId="62F55DFC" w14:textId="022F25D4" w:rsidR="00A002A6" w:rsidRDefault="00A002A6">
      <w:pPr>
        <w:pStyle w:val="TM1"/>
        <w:tabs>
          <w:tab w:val="left" w:pos="44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49" w:history="1">
        <w:r w:rsidRPr="000473E6">
          <w:rPr>
            <w:rStyle w:val="Lienhypertexte"/>
            <w:rFonts w:ascii="Marianne" w:eastAsia="Times New Roman" w:hAnsi="Marianne" w:cs="Times New Roman"/>
            <w:noProof/>
            <w:lang w:val="fr-FR" w:eastAsia="x-none"/>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 xml:space="preserve">Modalités applicables </w:t>
        </w:r>
        <w:r w:rsidRPr="000473E6">
          <w:rPr>
            <w:rStyle w:val="Lienhypertexte"/>
            <w:rFonts w:ascii="Marianne" w:eastAsia="Times New Roman" w:hAnsi="Marianne" w:cs="Times New Roman"/>
            <w:bCs/>
            <w:noProof/>
            <w:lang w:val="x-none" w:eastAsia="x-none"/>
          </w:rPr>
          <w:t>aux</w:t>
        </w:r>
        <w:r w:rsidRPr="000473E6">
          <w:rPr>
            <w:rStyle w:val="Lienhypertexte"/>
            <w:rFonts w:ascii="Marianne" w:eastAsia="Times New Roman" w:hAnsi="Marianne" w:cs="Times New Roman"/>
            <w:bCs/>
            <w:noProof/>
            <w:lang w:val="fr-FR" w:eastAsia="x-none"/>
          </w:rPr>
          <w:t xml:space="preserve"> </w:t>
        </w:r>
        <w:r w:rsidRPr="000473E6">
          <w:rPr>
            <w:rStyle w:val="Lienhypertexte"/>
            <w:rFonts w:ascii="Marianne" w:eastAsia="Times New Roman" w:hAnsi="Marianne" w:cs="Times New Roman"/>
            <w:bCs/>
            <w:noProof/>
            <w:lang w:val="x-none" w:eastAsia="x-none"/>
          </w:rPr>
          <w:t>produits destinés à la mise sur le marché par le fabricant</w:t>
        </w:r>
        <w:r w:rsidRPr="000473E6">
          <w:rPr>
            <w:rStyle w:val="Lienhypertexte"/>
            <w:rFonts w:ascii="Marianne" w:eastAsia="Times New Roman" w:hAnsi="Marianne" w:cs="Times New Roman"/>
            <w:bCs/>
            <w:noProof/>
            <w:lang w:val="fr-FR" w:eastAsia="x-none"/>
          </w:rPr>
          <w:t>.</w:t>
        </w:r>
        <w:r>
          <w:rPr>
            <w:noProof/>
            <w:webHidden/>
          </w:rPr>
          <w:tab/>
        </w:r>
        <w:r>
          <w:rPr>
            <w:noProof/>
            <w:webHidden/>
          </w:rPr>
          <w:fldChar w:fldCharType="begin"/>
        </w:r>
        <w:r>
          <w:rPr>
            <w:noProof/>
            <w:webHidden/>
          </w:rPr>
          <w:instrText xml:space="preserve"> PAGEREF _Toc233023149 \h </w:instrText>
        </w:r>
        <w:r>
          <w:rPr>
            <w:noProof/>
            <w:webHidden/>
          </w:rPr>
        </w:r>
        <w:r>
          <w:rPr>
            <w:noProof/>
            <w:webHidden/>
          </w:rPr>
          <w:fldChar w:fldCharType="separate"/>
        </w:r>
        <w:r>
          <w:rPr>
            <w:noProof/>
            <w:webHidden/>
          </w:rPr>
          <w:t>7</w:t>
        </w:r>
        <w:r>
          <w:rPr>
            <w:noProof/>
            <w:webHidden/>
          </w:rPr>
          <w:fldChar w:fldCharType="end"/>
        </w:r>
      </w:hyperlink>
    </w:p>
    <w:p w14:paraId="7A237944" w14:textId="344CB9DF"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0" w:history="1">
        <w:r w:rsidRPr="000473E6">
          <w:rPr>
            <w:rStyle w:val="Lienhypertexte"/>
            <w:rFonts w:ascii="Marianne" w:eastAsia="Times New Roman" w:hAnsi="Marianne" w:cs="Times New Roman"/>
            <w:bCs/>
            <w:noProof/>
            <w:lang w:val="fr-FR" w:eastAsia="x-none"/>
          </w:rPr>
          <w:t>4.1</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Concentration et stabilisation des produits avant la mise sur le marché</w:t>
        </w:r>
        <w:r>
          <w:rPr>
            <w:noProof/>
            <w:webHidden/>
          </w:rPr>
          <w:tab/>
        </w:r>
        <w:r>
          <w:rPr>
            <w:noProof/>
            <w:webHidden/>
          </w:rPr>
          <w:fldChar w:fldCharType="begin"/>
        </w:r>
        <w:r>
          <w:rPr>
            <w:noProof/>
            <w:webHidden/>
          </w:rPr>
          <w:instrText xml:space="preserve"> PAGEREF _Toc233023150 \h </w:instrText>
        </w:r>
        <w:r>
          <w:rPr>
            <w:noProof/>
            <w:webHidden/>
          </w:rPr>
        </w:r>
        <w:r>
          <w:rPr>
            <w:noProof/>
            <w:webHidden/>
          </w:rPr>
          <w:fldChar w:fldCharType="separate"/>
        </w:r>
        <w:r>
          <w:rPr>
            <w:noProof/>
            <w:webHidden/>
          </w:rPr>
          <w:t>7</w:t>
        </w:r>
        <w:r>
          <w:rPr>
            <w:noProof/>
            <w:webHidden/>
          </w:rPr>
          <w:fldChar w:fldCharType="end"/>
        </w:r>
      </w:hyperlink>
    </w:p>
    <w:p w14:paraId="3DF0150C" w14:textId="13934121"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1" w:history="1">
        <w:r w:rsidRPr="000473E6">
          <w:rPr>
            <w:rStyle w:val="Lienhypertexte"/>
            <w:rFonts w:ascii="Marianne" w:eastAsia="Times New Roman" w:hAnsi="Marianne" w:cs="Times New Roman"/>
            <w:bCs/>
            <w:noProof/>
            <w:lang w:eastAsia="x-none"/>
          </w:rPr>
          <w:t>4.2</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eastAsia="x-none"/>
          </w:rPr>
          <w:t xml:space="preserve">Fiche </w:t>
        </w:r>
        <w:r w:rsidRPr="000473E6">
          <w:rPr>
            <w:rStyle w:val="Lienhypertexte"/>
            <w:rFonts w:ascii="Marianne" w:eastAsia="Times New Roman" w:hAnsi="Marianne" w:cs="Times New Roman"/>
            <w:bCs/>
            <w:noProof/>
            <w:lang w:val="fr-FR" w:eastAsia="x-none"/>
          </w:rPr>
          <w:t>d’enregistrement</w:t>
        </w:r>
        <w:r>
          <w:rPr>
            <w:noProof/>
            <w:webHidden/>
          </w:rPr>
          <w:tab/>
        </w:r>
        <w:r>
          <w:rPr>
            <w:noProof/>
            <w:webHidden/>
          </w:rPr>
          <w:fldChar w:fldCharType="begin"/>
        </w:r>
        <w:r>
          <w:rPr>
            <w:noProof/>
            <w:webHidden/>
          </w:rPr>
          <w:instrText xml:space="preserve"> PAGEREF _Toc233023151 \h </w:instrText>
        </w:r>
        <w:r>
          <w:rPr>
            <w:noProof/>
            <w:webHidden/>
          </w:rPr>
        </w:r>
        <w:r>
          <w:rPr>
            <w:noProof/>
            <w:webHidden/>
          </w:rPr>
          <w:fldChar w:fldCharType="separate"/>
        </w:r>
        <w:r>
          <w:rPr>
            <w:noProof/>
            <w:webHidden/>
          </w:rPr>
          <w:t>7</w:t>
        </w:r>
        <w:r>
          <w:rPr>
            <w:noProof/>
            <w:webHidden/>
          </w:rPr>
          <w:fldChar w:fldCharType="end"/>
        </w:r>
      </w:hyperlink>
    </w:p>
    <w:p w14:paraId="3E644434" w14:textId="2771F4EF"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2" w:history="1">
        <w:r w:rsidRPr="000473E6">
          <w:rPr>
            <w:rStyle w:val="Lienhypertexte"/>
            <w:rFonts w:ascii="Marianne" w:eastAsia="Times New Roman" w:hAnsi="Marianne" w:cs="Times New Roman"/>
            <w:bCs/>
            <w:noProof/>
            <w:lang w:val="fr-FR" w:eastAsia="x-none"/>
          </w:rPr>
          <w:t>4.3</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Mise sur le marché et utilisation des produits</w:t>
        </w:r>
        <w:r>
          <w:rPr>
            <w:noProof/>
            <w:webHidden/>
          </w:rPr>
          <w:tab/>
        </w:r>
        <w:r>
          <w:rPr>
            <w:noProof/>
            <w:webHidden/>
          </w:rPr>
          <w:fldChar w:fldCharType="begin"/>
        </w:r>
        <w:r>
          <w:rPr>
            <w:noProof/>
            <w:webHidden/>
          </w:rPr>
          <w:instrText xml:space="preserve"> PAGEREF _Toc233023152 \h </w:instrText>
        </w:r>
        <w:r>
          <w:rPr>
            <w:noProof/>
            <w:webHidden/>
          </w:rPr>
        </w:r>
        <w:r>
          <w:rPr>
            <w:noProof/>
            <w:webHidden/>
          </w:rPr>
          <w:fldChar w:fldCharType="separate"/>
        </w:r>
        <w:r>
          <w:rPr>
            <w:noProof/>
            <w:webHidden/>
          </w:rPr>
          <w:t>8</w:t>
        </w:r>
        <w:r>
          <w:rPr>
            <w:noProof/>
            <w:webHidden/>
          </w:rPr>
          <w:fldChar w:fldCharType="end"/>
        </w:r>
      </w:hyperlink>
    </w:p>
    <w:p w14:paraId="27994660" w14:textId="579904DD"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3" w:history="1">
        <w:r w:rsidRPr="000473E6">
          <w:rPr>
            <w:rStyle w:val="Lienhypertexte"/>
            <w:rFonts w:ascii="Marianne" w:eastAsia="Times New Roman" w:hAnsi="Marianne" w:cs="Times New Roman"/>
            <w:bCs/>
            <w:noProof/>
            <w:lang w:val="fr-FR" w:eastAsia="x-none"/>
          </w:rPr>
          <w:t>4.3.1</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Autocontrôle - Gestion de la conformité des produits</w:t>
        </w:r>
        <w:r>
          <w:rPr>
            <w:noProof/>
            <w:webHidden/>
          </w:rPr>
          <w:tab/>
        </w:r>
        <w:r>
          <w:rPr>
            <w:noProof/>
            <w:webHidden/>
          </w:rPr>
          <w:fldChar w:fldCharType="begin"/>
        </w:r>
        <w:r>
          <w:rPr>
            <w:noProof/>
            <w:webHidden/>
          </w:rPr>
          <w:instrText xml:space="preserve"> PAGEREF _Toc233023153 \h </w:instrText>
        </w:r>
        <w:r>
          <w:rPr>
            <w:noProof/>
            <w:webHidden/>
          </w:rPr>
        </w:r>
        <w:r>
          <w:rPr>
            <w:noProof/>
            <w:webHidden/>
          </w:rPr>
          <w:fldChar w:fldCharType="separate"/>
        </w:r>
        <w:r>
          <w:rPr>
            <w:noProof/>
            <w:webHidden/>
          </w:rPr>
          <w:t>8</w:t>
        </w:r>
        <w:r>
          <w:rPr>
            <w:noProof/>
            <w:webHidden/>
          </w:rPr>
          <w:fldChar w:fldCharType="end"/>
        </w:r>
      </w:hyperlink>
    </w:p>
    <w:p w14:paraId="3E2D8F4A" w14:textId="0B19BD5E"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4" w:history="1">
        <w:r w:rsidRPr="000473E6">
          <w:rPr>
            <w:rStyle w:val="Lienhypertexte"/>
            <w:rFonts w:ascii="Marianne" w:eastAsia="Times New Roman" w:hAnsi="Marianne" w:cs="Times New Roman"/>
            <w:bCs/>
            <w:noProof/>
            <w:lang w:val="fr-FR" w:eastAsia="x-none"/>
          </w:rPr>
          <w:t>4.3.2</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Traçabilité pour la mise sur le marché des produits</w:t>
        </w:r>
        <w:r>
          <w:rPr>
            <w:noProof/>
            <w:webHidden/>
          </w:rPr>
          <w:tab/>
        </w:r>
        <w:r>
          <w:rPr>
            <w:noProof/>
            <w:webHidden/>
          </w:rPr>
          <w:fldChar w:fldCharType="begin"/>
        </w:r>
        <w:r>
          <w:rPr>
            <w:noProof/>
            <w:webHidden/>
          </w:rPr>
          <w:instrText xml:space="preserve"> PAGEREF _Toc233023154 \h </w:instrText>
        </w:r>
        <w:r>
          <w:rPr>
            <w:noProof/>
            <w:webHidden/>
          </w:rPr>
        </w:r>
        <w:r>
          <w:rPr>
            <w:noProof/>
            <w:webHidden/>
          </w:rPr>
          <w:fldChar w:fldCharType="separate"/>
        </w:r>
        <w:r>
          <w:rPr>
            <w:noProof/>
            <w:webHidden/>
          </w:rPr>
          <w:t>8</w:t>
        </w:r>
        <w:r>
          <w:rPr>
            <w:noProof/>
            <w:webHidden/>
          </w:rPr>
          <w:fldChar w:fldCharType="end"/>
        </w:r>
      </w:hyperlink>
    </w:p>
    <w:p w14:paraId="74DEEF7C" w14:textId="27380406" w:rsidR="00A002A6" w:rsidRDefault="00A002A6">
      <w:pPr>
        <w:pStyle w:val="TM3"/>
        <w:tabs>
          <w:tab w:val="left" w:pos="120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5" w:history="1">
        <w:r w:rsidRPr="000473E6">
          <w:rPr>
            <w:rStyle w:val="Lienhypertexte"/>
            <w:rFonts w:ascii="Marianne" w:eastAsia="Times New Roman" w:hAnsi="Marianne" w:cs="Times New Roman"/>
            <w:bCs/>
            <w:noProof/>
            <w:lang w:val="fr-FR" w:eastAsia="x-none"/>
          </w:rPr>
          <w:t>4.3.3</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Usages et conditions d’emploi</w:t>
        </w:r>
        <w:r>
          <w:rPr>
            <w:noProof/>
            <w:webHidden/>
          </w:rPr>
          <w:tab/>
        </w:r>
        <w:r>
          <w:rPr>
            <w:noProof/>
            <w:webHidden/>
          </w:rPr>
          <w:fldChar w:fldCharType="begin"/>
        </w:r>
        <w:r>
          <w:rPr>
            <w:noProof/>
            <w:webHidden/>
          </w:rPr>
          <w:instrText xml:space="preserve"> PAGEREF _Toc233023155 \h </w:instrText>
        </w:r>
        <w:r>
          <w:rPr>
            <w:noProof/>
            <w:webHidden/>
          </w:rPr>
        </w:r>
        <w:r>
          <w:rPr>
            <w:noProof/>
            <w:webHidden/>
          </w:rPr>
          <w:fldChar w:fldCharType="separate"/>
        </w:r>
        <w:r>
          <w:rPr>
            <w:noProof/>
            <w:webHidden/>
          </w:rPr>
          <w:t>9</w:t>
        </w:r>
        <w:r>
          <w:rPr>
            <w:noProof/>
            <w:webHidden/>
          </w:rPr>
          <w:fldChar w:fldCharType="end"/>
        </w:r>
      </w:hyperlink>
    </w:p>
    <w:p w14:paraId="27964D94" w14:textId="1A5C026C" w:rsidR="00A002A6" w:rsidRDefault="00A002A6">
      <w:pPr>
        <w:pStyle w:val="TM1"/>
        <w:tabs>
          <w:tab w:val="left" w:pos="44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6" w:history="1">
        <w:r w:rsidRPr="000473E6">
          <w:rPr>
            <w:rStyle w:val="Lienhypertexte"/>
            <w:rFonts w:ascii="Marianne" w:eastAsia="Times New Roman" w:hAnsi="Marianne" w:cs="Times New Roman"/>
            <w:noProof/>
            <w:lang w:val="x-none" w:eastAsia="x-none"/>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Modalités</w:t>
        </w:r>
        <w:r w:rsidRPr="000473E6">
          <w:rPr>
            <w:rStyle w:val="Lienhypertexte"/>
            <w:rFonts w:ascii="Marianne" w:eastAsia="Times New Roman" w:hAnsi="Marianne" w:cs="Times New Roman"/>
            <w:bCs/>
            <w:noProof/>
            <w:lang w:val="x-none" w:eastAsia="x-none"/>
          </w:rPr>
          <w:t xml:space="preserve"> applicables aux extraits et thés de compost fabriqués par un opérateur pour son propre usage.</w:t>
        </w:r>
        <w:r>
          <w:rPr>
            <w:noProof/>
            <w:webHidden/>
          </w:rPr>
          <w:tab/>
        </w:r>
        <w:r>
          <w:rPr>
            <w:noProof/>
            <w:webHidden/>
          </w:rPr>
          <w:fldChar w:fldCharType="begin"/>
        </w:r>
        <w:r>
          <w:rPr>
            <w:noProof/>
            <w:webHidden/>
          </w:rPr>
          <w:instrText xml:space="preserve"> PAGEREF _Toc233023156 \h </w:instrText>
        </w:r>
        <w:r>
          <w:rPr>
            <w:noProof/>
            <w:webHidden/>
          </w:rPr>
        </w:r>
        <w:r>
          <w:rPr>
            <w:noProof/>
            <w:webHidden/>
          </w:rPr>
          <w:fldChar w:fldCharType="separate"/>
        </w:r>
        <w:r>
          <w:rPr>
            <w:noProof/>
            <w:webHidden/>
          </w:rPr>
          <w:t>10</w:t>
        </w:r>
        <w:r>
          <w:rPr>
            <w:noProof/>
            <w:webHidden/>
          </w:rPr>
          <w:fldChar w:fldCharType="end"/>
        </w:r>
      </w:hyperlink>
    </w:p>
    <w:p w14:paraId="4C2ADF09" w14:textId="601CD36B"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57" w:history="1">
        <w:r w:rsidRPr="000473E6">
          <w:rPr>
            <w:rStyle w:val="Lienhypertexte"/>
            <w:rFonts w:ascii="Marianne" w:eastAsia="Times New Roman" w:hAnsi="Marianne" w:cs="Times New Roman"/>
            <w:bCs/>
            <w:noProof/>
            <w:lang w:eastAsia="x-none"/>
          </w:rPr>
          <w:t>5.1</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eastAsia="x-none"/>
          </w:rPr>
          <w:t>Stockage des préparations</w:t>
        </w:r>
        <w:r>
          <w:rPr>
            <w:noProof/>
            <w:webHidden/>
          </w:rPr>
          <w:tab/>
        </w:r>
        <w:r>
          <w:rPr>
            <w:noProof/>
            <w:webHidden/>
          </w:rPr>
          <w:fldChar w:fldCharType="begin"/>
        </w:r>
        <w:r>
          <w:rPr>
            <w:noProof/>
            <w:webHidden/>
          </w:rPr>
          <w:instrText xml:space="preserve"> PAGEREF _Toc233023157 \h </w:instrText>
        </w:r>
        <w:r>
          <w:rPr>
            <w:noProof/>
            <w:webHidden/>
          </w:rPr>
        </w:r>
        <w:r>
          <w:rPr>
            <w:noProof/>
            <w:webHidden/>
          </w:rPr>
          <w:fldChar w:fldCharType="separate"/>
        </w:r>
        <w:r>
          <w:rPr>
            <w:noProof/>
            <w:webHidden/>
          </w:rPr>
          <w:t>10</w:t>
        </w:r>
        <w:r>
          <w:rPr>
            <w:noProof/>
            <w:webHidden/>
          </w:rPr>
          <w:fldChar w:fldCharType="end"/>
        </w:r>
      </w:hyperlink>
    </w:p>
    <w:p w14:paraId="23BB45EC" w14:textId="6E46A6FD"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61" w:history="1">
        <w:r w:rsidRPr="000473E6">
          <w:rPr>
            <w:rStyle w:val="Lienhypertexte"/>
            <w:rFonts w:ascii="Marianne" w:eastAsia="Times New Roman" w:hAnsi="Marianne" w:cs="Times New Roman"/>
            <w:bCs/>
            <w:noProof/>
            <w:lang w:eastAsia="x-none"/>
          </w:rPr>
          <w:t>5.2</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eastAsia="x-none"/>
          </w:rPr>
          <w:t>Fiche d’enregistrement</w:t>
        </w:r>
        <w:r>
          <w:rPr>
            <w:noProof/>
            <w:webHidden/>
          </w:rPr>
          <w:tab/>
        </w:r>
        <w:r>
          <w:rPr>
            <w:noProof/>
            <w:webHidden/>
          </w:rPr>
          <w:fldChar w:fldCharType="begin"/>
        </w:r>
        <w:r>
          <w:rPr>
            <w:noProof/>
            <w:webHidden/>
          </w:rPr>
          <w:instrText xml:space="preserve"> PAGEREF _Toc233023161 \h </w:instrText>
        </w:r>
        <w:r>
          <w:rPr>
            <w:noProof/>
            <w:webHidden/>
          </w:rPr>
        </w:r>
        <w:r>
          <w:rPr>
            <w:noProof/>
            <w:webHidden/>
          </w:rPr>
          <w:fldChar w:fldCharType="separate"/>
        </w:r>
        <w:r>
          <w:rPr>
            <w:noProof/>
            <w:webHidden/>
          </w:rPr>
          <w:t>10</w:t>
        </w:r>
        <w:r>
          <w:rPr>
            <w:noProof/>
            <w:webHidden/>
          </w:rPr>
          <w:fldChar w:fldCharType="end"/>
        </w:r>
      </w:hyperlink>
    </w:p>
    <w:p w14:paraId="6276268E" w14:textId="1F4D7095"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62" w:history="1">
        <w:r w:rsidRPr="000473E6">
          <w:rPr>
            <w:rStyle w:val="Lienhypertexte"/>
            <w:rFonts w:ascii="Marianne" w:eastAsia="Times New Roman" w:hAnsi="Marianne" w:cs="Times New Roman"/>
            <w:bCs/>
            <w:noProof/>
            <w:lang w:val="fr-FR" w:eastAsia="x-none"/>
          </w:rPr>
          <w:t>5.3</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Gestion de la conformité des préparations au procédé de production</w:t>
        </w:r>
        <w:r>
          <w:rPr>
            <w:noProof/>
            <w:webHidden/>
          </w:rPr>
          <w:tab/>
        </w:r>
        <w:r>
          <w:rPr>
            <w:noProof/>
            <w:webHidden/>
          </w:rPr>
          <w:fldChar w:fldCharType="begin"/>
        </w:r>
        <w:r>
          <w:rPr>
            <w:noProof/>
            <w:webHidden/>
          </w:rPr>
          <w:instrText xml:space="preserve"> PAGEREF _Toc233023162 \h </w:instrText>
        </w:r>
        <w:r>
          <w:rPr>
            <w:noProof/>
            <w:webHidden/>
          </w:rPr>
        </w:r>
        <w:r>
          <w:rPr>
            <w:noProof/>
            <w:webHidden/>
          </w:rPr>
          <w:fldChar w:fldCharType="separate"/>
        </w:r>
        <w:r>
          <w:rPr>
            <w:noProof/>
            <w:webHidden/>
          </w:rPr>
          <w:t>11</w:t>
        </w:r>
        <w:r>
          <w:rPr>
            <w:noProof/>
            <w:webHidden/>
          </w:rPr>
          <w:fldChar w:fldCharType="end"/>
        </w:r>
      </w:hyperlink>
    </w:p>
    <w:p w14:paraId="69B1FBC9" w14:textId="7CFF3D77"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63" w:history="1">
        <w:r w:rsidRPr="000473E6">
          <w:rPr>
            <w:rStyle w:val="Lienhypertexte"/>
            <w:rFonts w:ascii="Marianne" w:eastAsia="Times New Roman" w:hAnsi="Marianne" w:cs="Times New Roman"/>
            <w:bCs/>
            <w:noProof/>
            <w:lang w:val="fr-FR" w:eastAsia="x-none"/>
          </w:rPr>
          <w:t>5.4</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Traçabilité des préparations</w:t>
        </w:r>
        <w:r>
          <w:rPr>
            <w:noProof/>
            <w:webHidden/>
          </w:rPr>
          <w:tab/>
        </w:r>
        <w:r>
          <w:rPr>
            <w:noProof/>
            <w:webHidden/>
          </w:rPr>
          <w:fldChar w:fldCharType="begin"/>
        </w:r>
        <w:r>
          <w:rPr>
            <w:noProof/>
            <w:webHidden/>
          </w:rPr>
          <w:instrText xml:space="preserve"> PAGEREF _Toc233023163 \h </w:instrText>
        </w:r>
        <w:r>
          <w:rPr>
            <w:noProof/>
            <w:webHidden/>
          </w:rPr>
        </w:r>
        <w:r>
          <w:rPr>
            <w:noProof/>
            <w:webHidden/>
          </w:rPr>
          <w:fldChar w:fldCharType="separate"/>
        </w:r>
        <w:r>
          <w:rPr>
            <w:noProof/>
            <w:webHidden/>
          </w:rPr>
          <w:t>11</w:t>
        </w:r>
        <w:r>
          <w:rPr>
            <w:noProof/>
            <w:webHidden/>
          </w:rPr>
          <w:fldChar w:fldCharType="end"/>
        </w:r>
      </w:hyperlink>
    </w:p>
    <w:p w14:paraId="6C1544EE" w14:textId="1D8A5AAA" w:rsidR="00A002A6" w:rsidRDefault="00A002A6">
      <w:pPr>
        <w:pStyle w:val="TM2"/>
        <w:tabs>
          <w:tab w:val="left" w:pos="960"/>
          <w:tab w:val="right" w:leader="dot" w:pos="9062"/>
        </w:tabs>
        <w:rPr>
          <w:rFonts w:asciiTheme="minorHAnsi" w:eastAsiaTheme="minorEastAsia" w:hAnsiTheme="minorHAnsi" w:cstheme="minorBidi"/>
          <w:noProof/>
          <w:color w:val="auto"/>
          <w:kern w:val="2"/>
          <w:sz w:val="24"/>
          <w:lang w:val="fr-FR" w:eastAsia="fr-FR" w:bidi="ar-SA"/>
          <w14:ligatures w14:val="standardContextual"/>
        </w:rPr>
      </w:pPr>
      <w:hyperlink w:anchor="_Toc233023164" w:history="1">
        <w:r w:rsidRPr="000473E6">
          <w:rPr>
            <w:rStyle w:val="Lienhypertexte"/>
            <w:rFonts w:ascii="Marianne" w:eastAsia="Times New Roman" w:hAnsi="Marianne" w:cs="Times New Roman"/>
            <w:bCs/>
            <w:noProof/>
            <w:lang w:val="fr-FR" w:eastAsia="x-none"/>
          </w:rPr>
          <w:t>5.5</w:t>
        </w:r>
        <w:r>
          <w:rPr>
            <w:rFonts w:asciiTheme="minorHAnsi" w:eastAsiaTheme="minorEastAsia" w:hAnsiTheme="minorHAnsi" w:cstheme="minorBidi"/>
            <w:noProof/>
            <w:color w:val="auto"/>
            <w:kern w:val="2"/>
            <w:sz w:val="24"/>
            <w:lang w:val="fr-FR" w:eastAsia="fr-FR" w:bidi="ar-SA"/>
            <w14:ligatures w14:val="standardContextual"/>
          </w:rPr>
          <w:tab/>
        </w:r>
        <w:r w:rsidRPr="000473E6">
          <w:rPr>
            <w:rStyle w:val="Lienhypertexte"/>
            <w:rFonts w:ascii="Marianne" w:eastAsia="Times New Roman" w:hAnsi="Marianne" w:cs="Times New Roman"/>
            <w:bCs/>
            <w:noProof/>
            <w:lang w:val="fr-FR" w:eastAsia="x-none"/>
          </w:rPr>
          <w:t>Usages et conditions d’emploi</w:t>
        </w:r>
        <w:r>
          <w:rPr>
            <w:noProof/>
            <w:webHidden/>
          </w:rPr>
          <w:tab/>
        </w:r>
        <w:r>
          <w:rPr>
            <w:noProof/>
            <w:webHidden/>
          </w:rPr>
          <w:fldChar w:fldCharType="begin"/>
        </w:r>
        <w:r>
          <w:rPr>
            <w:noProof/>
            <w:webHidden/>
          </w:rPr>
          <w:instrText xml:space="preserve"> PAGEREF _Toc233023164 \h </w:instrText>
        </w:r>
        <w:r>
          <w:rPr>
            <w:noProof/>
            <w:webHidden/>
          </w:rPr>
        </w:r>
        <w:r>
          <w:rPr>
            <w:noProof/>
            <w:webHidden/>
          </w:rPr>
          <w:fldChar w:fldCharType="separate"/>
        </w:r>
        <w:r>
          <w:rPr>
            <w:noProof/>
            <w:webHidden/>
          </w:rPr>
          <w:t>12</w:t>
        </w:r>
        <w:r>
          <w:rPr>
            <w:noProof/>
            <w:webHidden/>
          </w:rPr>
          <w:fldChar w:fldCharType="end"/>
        </w:r>
      </w:hyperlink>
    </w:p>
    <w:p w14:paraId="23C6AB70" w14:textId="212C85AC" w:rsidR="000D00AA" w:rsidRDefault="00F46441" w:rsidP="00F46441">
      <w:pPr>
        <w:widowControl/>
        <w:suppressAutoHyphens w:val="0"/>
        <w:spacing w:after="160" w:line="259" w:lineRule="auto"/>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fldChar w:fldCharType="end"/>
      </w:r>
    </w:p>
    <w:p w14:paraId="693AECAF" w14:textId="77777777" w:rsidR="000D00AA" w:rsidRDefault="000D00AA" w:rsidP="000D00AA">
      <w:pPr>
        <w:widowControl/>
        <w:suppressAutoHyphens w:val="0"/>
        <w:spacing w:after="160" w:line="259" w:lineRule="auto"/>
        <w:rPr>
          <w:rFonts w:ascii="Marianne" w:eastAsia="Calibri" w:hAnsi="Marianne" w:cs="Calibri Light"/>
          <w:color w:val="auto"/>
          <w:sz w:val="20"/>
          <w:szCs w:val="20"/>
          <w:lang w:val="fr-FR" w:bidi="ar-SA"/>
        </w:rPr>
        <w:sectPr w:rsidR="000D00AA" w:rsidSect="00095C33">
          <w:headerReference w:type="first" r:id="rId12"/>
          <w:pgSz w:w="11906" w:h="16838"/>
          <w:pgMar w:top="1417" w:right="1417" w:bottom="1417" w:left="1417" w:header="708" w:footer="708" w:gutter="0"/>
          <w:cols w:space="708"/>
          <w:titlePg/>
          <w:docGrid w:linePitch="360"/>
        </w:sectPr>
      </w:pPr>
    </w:p>
    <w:p w14:paraId="2F40F6DA" w14:textId="77777777" w:rsidR="000D00AA" w:rsidRPr="000D00AA" w:rsidRDefault="000D00AA" w:rsidP="000D00AA">
      <w:pPr>
        <w:keepNext/>
        <w:keepLines/>
        <w:widowControl/>
        <w:numPr>
          <w:ilvl w:val="0"/>
          <w:numId w:val="2"/>
        </w:numPr>
        <w:suppressAutoHyphens w:val="0"/>
        <w:spacing w:before="480" w:after="360" w:line="259" w:lineRule="auto"/>
        <w:jc w:val="both"/>
        <w:outlineLvl w:val="0"/>
        <w:rPr>
          <w:rFonts w:ascii="Marianne" w:eastAsia="Times New Roman" w:hAnsi="Marianne" w:cs="Times New Roman"/>
          <w:bCs/>
          <w:color w:val="auto"/>
          <w:sz w:val="32"/>
          <w:szCs w:val="32"/>
          <w:u w:val="single"/>
          <w:lang w:val="fr-FR" w:eastAsia="x-none" w:bidi="ar-SA"/>
        </w:rPr>
      </w:pPr>
      <w:bookmarkStart w:id="2" w:name="_Toc198893471"/>
      <w:bookmarkStart w:id="3" w:name="_Toc226732902"/>
      <w:bookmarkStart w:id="4" w:name="_Toc233023139"/>
      <w:r w:rsidRPr="000D00AA">
        <w:rPr>
          <w:rFonts w:ascii="Marianne" w:eastAsia="Times New Roman" w:hAnsi="Marianne" w:cs="Times New Roman"/>
          <w:bCs/>
          <w:color w:val="auto"/>
          <w:sz w:val="32"/>
          <w:szCs w:val="32"/>
          <w:u w:val="single"/>
          <w:lang w:val="fr-FR" w:eastAsia="x-none" w:bidi="ar-SA"/>
        </w:rPr>
        <w:lastRenderedPageBreak/>
        <w:t>Champ d’application</w:t>
      </w:r>
      <w:bookmarkEnd w:id="2"/>
      <w:bookmarkEnd w:id="3"/>
      <w:bookmarkEnd w:id="4"/>
    </w:p>
    <w:p w14:paraId="6A4ACF07" w14:textId="7710F1DB"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présent cahier des charges s’applique à 3 types d’extraits ou de thés de compost, ci-après dénommés :</w:t>
      </w:r>
    </w:p>
    <w:p w14:paraId="52F52478" w14:textId="1099A9A7" w:rsidR="000D00AA" w:rsidRPr="000D00AA" w:rsidRDefault="000D00AA" w:rsidP="000D00AA">
      <w:pPr>
        <w:widowControl/>
        <w:numPr>
          <w:ilvl w:val="0"/>
          <w:numId w:val="4"/>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Extraits de compost (EC),</w:t>
      </w:r>
    </w:p>
    <w:p w14:paraId="21850323" w14:textId="5E2C3567" w:rsidR="000D00AA" w:rsidRPr="000D00AA" w:rsidRDefault="000D00AA" w:rsidP="000D00AA">
      <w:pPr>
        <w:widowControl/>
        <w:numPr>
          <w:ilvl w:val="0"/>
          <w:numId w:val="4"/>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Thés de compost aérés (TCO), et</w:t>
      </w:r>
    </w:p>
    <w:p w14:paraId="06D60CA4" w14:textId="69C579EA" w:rsidR="000D00AA" w:rsidRPr="000D00AA" w:rsidRDefault="000D00AA" w:rsidP="000D00AA">
      <w:pPr>
        <w:widowControl/>
        <w:numPr>
          <w:ilvl w:val="0"/>
          <w:numId w:val="4"/>
        </w:numPr>
        <w:suppressAutoHyphens w:val="0"/>
        <w:spacing w:after="24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Thés de compost non aérés (TCNO).</w:t>
      </w:r>
    </w:p>
    <w:p w14:paraId="0118FCDF" w14:textId="77777777" w:rsidR="004A2AB6" w:rsidRDefault="004A2AB6" w:rsidP="004A2AB6">
      <w:pPr>
        <w:widowControl/>
        <w:suppressAutoHyphens w:val="0"/>
        <w:spacing w:line="259" w:lineRule="auto"/>
        <w:jc w:val="both"/>
        <w:rPr>
          <w:rFonts w:ascii="Marianne" w:eastAsia="Calibri" w:hAnsi="Marianne" w:cs="Calibri Light"/>
          <w:color w:val="auto"/>
          <w:sz w:val="20"/>
          <w:szCs w:val="20"/>
          <w:lang w:val="fr-FR" w:bidi="ar-SA"/>
        </w:rPr>
      </w:pPr>
    </w:p>
    <w:p w14:paraId="5CAFA886" w14:textId="4E1E726F" w:rsidR="000D00AA" w:rsidRPr="000D00AA" w:rsidRDefault="000D00AA" w:rsidP="004A2AB6">
      <w:pPr>
        <w:widowControl/>
        <w:suppressAutoHyphens w:val="0"/>
        <w:spacing w:before="12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présent cahier des charges ne s’applique pas au lixiviat (ou jus) de compost, identifié comme le liquide qui s’écoule par gravité à la base des composts.</w:t>
      </w:r>
    </w:p>
    <w:p w14:paraId="59E0F851" w14:textId="232062DF" w:rsidR="000D00AA" w:rsidRPr="000D00AA" w:rsidRDefault="000D00AA" w:rsidP="004A2AB6">
      <w:pPr>
        <w:widowControl/>
        <w:suppressAutoHyphens w:val="0"/>
        <w:spacing w:before="12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fabricant préparant des extraits ou des thés de compost</w:t>
      </w:r>
      <w:r w:rsidRPr="000D00AA" w:rsidDel="00073E69">
        <w:rPr>
          <w:rFonts w:ascii="Marianne" w:eastAsia="Calibri" w:hAnsi="Marianne" w:cs="Calibri Light"/>
          <w:color w:val="auto"/>
          <w:sz w:val="20"/>
          <w:szCs w:val="20"/>
          <w:lang w:val="fr-FR" w:bidi="ar-SA"/>
        </w:rPr>
        <w:t xml:space="preserve"> </w:t>
      </w:r>
      <w:r w:rsidRPr="000D00AA">
        <w:rPr>
          <w:rFonts w:ascii="Marianne" w:eastAsia="Calibri" w:hAnsi="Marianne" w:cs="Calibri Light"/>
          <w:color w:val="auto"/>
          <w:sz w:val="20"/>
          <w:szCs w:val="20"/>
          <w:lang w:val="fr-FR" w:bidi="ar-SA"/>
        </w:rPr>
        <w:t xml:space="preserve">destinés à la mise sur le marché </w:t>
      </w:r>
      <w:bookmarkStart w:id="5" w:name="_Hlk230943642"/>
      <w:r w:rsidRPr="000D00AA">
        <w:rPr>
          <w:rFonts w:ascii="Marianne" w:eastAsia="Calibri" w:hAnsi="Marianne" w:cs="Calibri Light"/>
          <w:color w:val="auto"/>
          <w:sz w:val="20"/>
          <w:szCs w:val="20"/>
          <w:lang w:val="fr-FR" w:bidi="ar-SA"/>
        </w:rPr>
        <w:t>par cession à un tiers à titre gratuit ou onéreux</w:t>
      </w:r>
      <w:bookmarkEnd w:id="5"/>
      <w:r w:rsidRPr="000D00AA">
        <w:rPr>
          <w:rFonts w:ascii="Marianne" w:eastAsia="Calibri" w:hAnsi="Marianne" w:cs="Calibri Light"/>
          <w:color w:val="auto"/>
          <w:sz w:val="20"/>
          <w:szCs w:val="20"/>
          <w:lang w:val="fr-FR" w:bidi="ar-SA"/>
        </w:rPr>
        <w:t xml:space="preserve">, </w:t>
      </w:r>
      <w:r w:rsidRPr="000D00AA">
        <w:rPr>
          <w:rFonts w:ascii="Marianne" w:eastAsia="Calibri" w:hAnsi="Marianne" w:cs="Calibri Light"/>
          <w:color w:val="auto"/>
          <w:sz w:val="20"/>
          <w:szCs w:val="20"/>
          <w:u w:val="single"/>
          <w:lang w:val="fr-FR" w:bidi="ar-SA"/>
        </w:rPr>
        <w:t>respecte les chapitres 1 à 4 de ce cahier des charges</w:t>
      </w:r>
      <w:r w:rsidRPr="000D00AA">
        <w:rPr>
          <w:rFonts w:ascii="Marianne" w:eastAsia="Calibri" w:hAnsi="Marianne" w:cs="Calibri Light"/>
          <w:color w:val="auto"/>
          <w:sz w:val="20"/>
          <w:szCs w:val="20"/>
          <w:lang w:val="fr-FR" w:bidi="ar-SA"/>
        </w:rPr>
        <w:t>.</w:t>
      </w:r>
    </w:p>
    <w:p w14:paraId="26A31AE3" w14:textId="77777777" w:rsidR="000D00AA" w:rsidRPr="000D00AA" w:rsidRDefault="000D00AA" w:rsidP="004A2AB6">
      <w:pPr>
        <w:widowControl/>
        <w:suppressAutoHyphens w:val="0"/>
        <w:spacing w:before="12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 </w:t>
      </w:r>
      <w:bookmarkStart w:id="6" w:name="_Hlk230943687"/>
      <w:r w:rsidRPr="000D00AA">
        <w:rPr>
          <w:rFonts w:ascii="Marianne" w:eastAsia="Calibri" w:hAnsi="Marianne" w:cs="Calibri Light"/>
          <w:color w:val="auto"/>
          <w:sz w:val="20"/>
          <w:szCs w:val="20"/>
          <w:lang w:val="fr-FR" w:bidi="ar-SA"/>
        </w:rPr>
        <w:t xml:space="preserve">producteur agricole ou l’opérateur préparant pour sa propre utilisation des extraits ou des thés de compost </w:t>
      </w:r>
      <w:bookmarkEnd w:id="6"/>
      <w:r w:rsidRPr="000D00AA">
        <w:rPr>
          <w:rFonts w:ascii="Marianne" w:eastAsia="Calibri" w:hAnsi="Marianne" w:cs="Calibri Light"/>
          <w:color w:val="auto"/>
          <w:sz w:val="20"/>
          <w:szCs w:val="20"/>
          <w:lang w:val="fr-FR" w:bidi="ar-SA"/>
        </w:rPr>
        <w:t xml:space="preserve">qui ne font pas l’objet d’une cession à un tiers </w:t>
      </w:r>
      <w:r w:rsidRPr="000D00AA">
        <w:rPr>
          <w:rFonts w:ascii="Marianne" w:eastAsia="Calibri" w:hAnsi="Marianne" w:cs="Calibri Light"/>
          <w:color w:val="auto"/>
          <w:sz w:val="20"/>
          <w:szCs w:val="20"/>
          <w:u w:val="single"/>
          <w:lang w:val="fr-FR" w:bidi="ar-SA"/>
        </w:rPr>
        <w:t>respecte les dispositions des chapitres 1 à 3 et 5 du présent cahier des charges</w:t>
      </w:r>
      <w:r w:rsidRPr="000D00AA">
        <w:rPr>
          <w:rFonts w:ascii="Marianne" w:eastAsia="Calibri" w:hAnsi="Marianne" w:cs="Calibri Light"/>
          <w:color w:val="auto"/>
          <w:sz w:val="20"/>
          <w:szCs w:val="20"/>
          <w:lang w:val="fr-FR" w:bidi="ar-SA"/>
        </w:rPr>
        <w:t>.</w:t>
      </w:r>
    </w:p>
    <w:p w14:paraId="5A4B39AD" w14:textId="157003BB" w:rsidR="000D00AA" w:rsidRPr="000D00AA" w:rsidRDefault="000D00AA" w:rsidP="004A2AB6">
      <w:pPr>
        <w:widowControl/>
        <w:suppressAutoHyphens w:val="0"/>
        <w:spacing w:before="12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Les prescriptions d</w:t>
      </w:r>
      <w:r w:rsidR="004A2AB6">
        <w:rPr>
          <w:rFonts w:ascii="Marianne" w:eastAsia="Calibri" w:hAnsi="Marianne" w:cs="Calibri Light"/>
          <w:color w:val="auto"/>
          <w:sz w:val="20"/>
          <w:szCs w:val="20"/>
          <w:lang w:val="fr-FR" w:bidi="ar-SA"/>
        </w:rPr>
        <w:t>e</w:t>
      </w:r>
      <w:r w:rsidRPr="000D00AA">
        <w:rPr>
          <w:rFonts w:ascii="Marianne" w:eastAsia="Calibri" w:hAnsi="Marianne" w:cs="Calibri Light"/>
          <w:color w:val="auto"/>
          <w:sz w:val="20"/>
          <w:szCs w:val="20"/>
          <w:lang w:val="fr-FR" w:bidi="ar-SA"/>
        </w:rPr>
        <w:t xml:space="preserve"> ce cahier des charges s’appliquent sans préjudice des autres mesures administratives et réglementaires applicables.</w:t>
      </w:r>
    </w:p>
    <w:p w14:paraId="12F07911" w14:textId="77777777" w:rsidR="000D00AA" w:rsidRPr="000D00AA" w:rsidRDefault="000D00AA" w:rsidP="000D00AA">
      <w:pPr>
        <w:keepNext/>
        <w:keepLines/>
        <w:widowControl/>
        <w:numPr>
          <w:ilvl w:val="0"/>
          <w:numId w:val="2"/>
        </w:numPr>
        <w:suppressAutoHyphens w:val="0"/>
        <w:spacing w:before="480" w:after="360" w:line="259" w:lineRule="auto"/>
        <w:jc w:val="both"/>
        <w:outlineLvl w:val="0"/>
        <w:rPr>
          <w:rFonts w:ascii="Marianne" w:eastAsia="Times New Roman" w:hAnsi="Marianne" w:cs="Times New Roman"/>
          <w:bCs/>
          <w:color w:val="auto"/>
          <w:sz w:val="32"/>
          <w:szCs w:val="32"/>
          <w:u w:val="single"/>
          <w:lang w:val="fr-FR" w:eastAsia="x-none" w:bidi="ar-SA"/>
        </w:rPr>
      </w:pPr>
      <w:bookmarkStart w:id="7" w:name="_Toc226732903"/>
      <w:bookmarkStart w:id="8" w:name="_Toc233023140"/>
      <w:r w:rsidRPr="000D00AA">
        <w:rPr>
          <w:rFonts w:ascii="Marianne" w:eastAsia="Times New Roman" w:hAnsi="Marianne" w:cs="Times New Roman"/>
          <w:bCs/>
          <w:color w:val="auto"/>
          <w:sz w:val="32"/>
          <w:szCs w:val="32"/>
          <w:u w:val="single"/>
          <w:lang w:val="fr-FR" w:eastAsia="x-none" w:bidi="ar-SA"/>
        </w:rPr>
        <w:t>Définitions</w:t>
      </w:r>
      <w:bookmarkEnd w:id="7"/>
      <w:bookmarkEnd w:id="8"/>
    </w:p>
    <w:p w14:paraId="2E614523"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u w:val="single"/>
          <w:lang w:val="fr-FR" w:bidi="ar-SA"/>
        </w:rPr>
        <w:t>Un compost</w:t>
      </w:r>
      <w:r w:rsidRPr="000D00AA">
        <w:rPr>
          <w:rFonts w:ascii="Marianne" w:eastAsia="Calibri" w:hAnsi="Marianne" w:cs="Calibri Light"/>
          <w:color w:val="auto"/>
          <w:sz w:val="20"/>
          <w:szCs w:val="20"/>
          <w:lang w:val="fr-FR" w:bidi="ar-SA"/>
        </w:rPr>
        <w:t xml:space="preserve"> est une matière fertilisante obtenue à partir de matières organiques ayant subi une transformation sous l’action de populations microbiennes évoluant en milieu aérobie. Le procédé de </w:t>
      </w:r>
      <w:r w:rsidRPr="000D00AA">
        <w:rPr>
          <w:rFonts w:ascii="Marianne" w:eastAsia="Calibri" w:hAnsi="Marianne" w:cs="Calibri Light"/>
          <w:color w:val="auto"/>
          <w:sz w:val="20"/>
          <w:szCs w:val="20"/>
          <w:u w:val="single"/>
          <w:lang w:val="fr-FR" w:bidi="ar-SA"/>
        </w:rPr>
        <w:t>compostage caractérisé</w:t>
      </w:r>
      <w:r w:rsidRPr="000D00AA">
        <w:rPr>
          <w:rFonts w:ascii="Marianne" w:eastAsia="Calibri" w:hAnsi="Marianne" w:cs="Calibri Light"/>
          <w:color w:val="auto"/>
          <w:sz w:val="20"/>
          <w:szCs w:val="20"/>
          <w:lang w:val="fr-FR" w:bidi="ar-SA"/>
        </w:rPr>
        <w:t xml:space="preserve"> est défini par :</w:t>
      </w:r>
    </w:p>
    <w:p w14:paraId="64A61FE3" w14:textId="77777777"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Une augmentation initiale, nécessaire et transitoire de la température de l’ensemble des matières organiques qui permet leur hygiénisation. Cette élévation de la température correspond à la phase thermophile du compostage ;</w:t>
      </w:r>
    </w:p>
    <w:p w14:paraId="54222EF1" w14:textId="77777777"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Une perte de masse et de volume ;</w:t>
      </w:r>
    </w:p>
    <w:p w14:paraId="3E6FA779" w14:textId="77777777"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Une homogénéisation du produit ;</w:t>
      </w:r>
    </w:p>
    <w:p w14:paraId="5C789137" w14:textId="77777777"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La transformation des matières premières organiques selon des processus naturels dans les sols (humification des résidus végétaux par exemple) ;</w:t>
      </w:r>
    </w:p>
    <w:p w14:paraId="1867D708" w14:textId="77777777" w:rsidR="000D00AA" w:rsidRPr="000D00AA" w:rsidRDefault="000D00AA" w:rsidP="000D00AA">
      <w:pPr>
        <w:widowControl/>
        <w:numPr>
          <w:ilvl w:val="0"/>
          <w:numId w:val="27"/>
        </w:numPr>
        <w:suppressAutoHyphens w:val="0"/>
        <w:spacing w:after="24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Un degré de maturité en relation avec l’usage du produit.</w:t>
      </w:r>
    </w:p>
    <w:p w14:paraId="4FAB2E06" w14:textId="77777777" w:rsidR="004A2AB6" w:rsidRDefault="004A2AB6" w:rsidP="004A2AB6">
      <w:pPr>
        <w:widowControl/>
        <w:suppressAutoHyphens w:val="0"/>
        <w:spacing w:line="259" w:lineRule="auto"/>
        <w:jc w:val="both"/>
        <w:rPr>
          <w:rFonts w:ascii="Marianne" w:eastAsia="Calibri" w:hAnsi="Marianne" w:cs="Calibri Light"/>
          <w:color w:val="auto"/>
          <w:sz w:val="20"/>
          <w:szCs w:val="20"/>
          <w:lang w:val="fr-FR" w:bidi="ar-SA"/>
        </w:rPr>
      </w:pPr>
    </w:p>
    <w:p w14:paraId="62B0FE88" w14:textId="054BD01D" w:rsidR="000D00AA" w:rsidRPr="000D00AA" w:rsidRDefault="000D00AA" w:rsidP="004A2AB6">
      <w:pPr>
        <w:widowControl/>
        <w:suppressAutoHyphens w:val="0"/>
        <w:spacing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La maturité d’un compost peut être évaluée à l’aide de tests, dont :</w:t>
      </w:r>
    </w:p>
    <w:p w14:paraId="3B21A330" w14:textId="77777777"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La caractérisation de la matière organique par la minéralisation potentielle du carbone et de l'azote (selon la méthode FD U44-163 - Amendements organiques et supports de culture), et/ou ;</w:t>
      </w:r>
    </w:p>
    <w:p w14:paraId="147E44FA" w14:textId="77777777"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Amendements du sol et supports de culture - Détermination de l'activité biologique aérobie - Partie 1 : cinétique d'absorption de l'oxygène (OUR) - NF EN 16087-1 ;</w:t>
      </w:r>
    </w:p>
    <w:p w14:paraId="4B28EACF" w14:textId="77777777"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lastRenderedPageBreak/>
        <w:t>Le test d’auto-échauffement aussi appelé test « Rottegrad » (selon la norme NF EN 16087-2), et/ou ;</w:t>
      </w:r>
    </w:p>
    <w:p w14:paraId="7BC4E5AE" w14:textId="75A2B8CE"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La caractérisation de la matière organique par fractionnement biochimique et estimation de sa stabilité biologique (selon la méthode FD U44-162 - Amendements organiques et supports de culture</w:t>
      </w:r>
      <w:r w:rsidR="00253F19">
        <w:rPr>
          <w:rFonts w:ascii="Marianne" w:eastAsia="Times New Roman" w:hAnsi="Marianne" w:cs="Calibri Light"/>
          <w:color w:val="auto"/>
          <w:sz w:val="20"/>
          <w:szCs w:val="22"/>
          <w:lang w:val="fr-FR" w:eastAsia="fr-FR" w:bidi="ar-SA"/>
        </w:rPr>
        <w:t>)</w:t>
      </w:r>
      <w:r w:rsidRPr="000D00AA">
        <w:rPr>
          <w:rFonts w:ascii="Marianne" w:eastAsia="Times New Roman" w:hAnsi="Marianne" w:cs="Calibri Light"/>
          <w:color w:val="auto"/>
          <w:sz w:val="20"/>
          <w:szCs w:val="22"/>
          <w:lang w:val="fr-FR" w:eastAsia="fr-FR" w:bidi="ar-SA"/>
        </w:rPr>
        <w:t>, et/ou ;</w:t>
      </w:r>
    </w:p>
    <w:p w14:paraId="4BAC4649" w14:textId="2E2BAB0B" w:rsidR="000D00AA" w:rsidRPr="000D00AA" w:rsidRDefault="000D00AA" w:rsidP="000D00AA">
      <w:pPr>
        <w:widowControl/>
        <w:numPr>
          <w:ilvl w:val="0"/>
          <w:numId w:val="27"/>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Le test rapide d'évaluation de la maturité d'un compost et de caractérisation des matières premières, vis-à-vis de la germination du cresson (selon la méthode FD U44-165 - Amendements organiques et supports de culture</w:t>
      </w:r>
      <w:r w:rsidR="00253F19">
        <w:rPr>
          <w:rFonts w:ascii="Marianne" w:eastAsia="Times New Roman" w:hAnsi="Marianne" w:cs="Calibri Light"/>
          <w:color w:val="auto"/>
          <w:sz w:val="20"/>
          <w:szCs w:val="22"/>
          <w:lang w:val="fr-FR" w:eastAsia="fr-FR" w:bidi="ar-SA"/>
        </w:rPr>
        <w:t>)</w:t>
      </w:r>
      <w:r w:rsidRPr="000D00AA">
        <w:rPr>
          <w:rFonts w:ascii="Marianne" w:eastAsia="Times New Roman" w:hAnsi="Marianne" w:cs="Calibri Light"/>
          <w:color w:val="auto"/>
          <w:sz w:val="20"/>
          <w:szCs w:val="22"/>
          <w:lang w:val="fr-FR" w:eastAsia="fr-FR" w:bidi="ar-SA"/>
        </w:rPr>
        <w:t>.</w:t>
      </w:r>
    </w:p>
    <w:p w14:paraId="2B1144F3"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p>
    <w:p w14:paraId="508EDD5E" w14:textId="50D414D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u w:val="single"/>
          <w:lang w:val="fr-FR" w:bidi="ar-SA"/>
        </w:rPr>
        <w:t>Les extraits de compost</w:t>
      </w:r>
      <w:r w:rsidRPr="000D00AA">
        <w:rPr>
          <w:rFonts w:ascii="Marianne" w:eastAsia="Calibri" w:hAnsi="Marianne" w:cs="Calibri Light"/>
          <w:color w:val="auto"/>
          <w:sz w:val="20"/>
          <w:szCs w:val="20"/>
          <w:lang w:val="fr-FR" w:bidi="ar-SA"/>
        </w:rPr>
        <w:t xml:space="preserve"> sont issus d’une circulation de l’eau </w:t>
      </w:r>
      <w:r w:rsidR="004A2AB6">
        <w:rPr>
          <w:rFonts w:ascii="Marianne" w:eastAsia="Calibri" w:hAnsi="Marianne" w:cs="Calibri Light"/>
          <w:color w:val="auto"/>
          <w:sz w:val="20"/>
          <w:szCs w:val="20"/>
          <w:lang w:val="fr-FR" w:bidi="ar-SA"/>
        </w:rPr>
        <w:t>à</w:t>
      </w:r>
      <w:r w:rsidRPr="000D00AA">
        <w:rPr>
          <w:rFonts w:ascii="Marianne" w:eastAsia="Calibri" w:hAnsi="Marianne" w:cs="Calibri Light"/>
          <w:color w:val="auto"/>
          <w:sz w:val="20"/>
          <w:szCs w:val="20"/>
          <w:lang w:val="fr-FR" w:bidi="ar-SA"/>
        </w:rPr>
        <w:t xml:space="preserve"> travers un compost, dans des conditions contrôlées par le producteur. Ces extraits ne sont </w:t>
      </w:r>
      <w:r w:rsidR="004526B3">
        <w:rPr>
          <w:rFonts w:ascii="Marianne" w:eastAsia="Calibri" w:hAnsi="Marianne" w:cs="Calibri Light"/>
          <w:color w:val="auto"/>
          <w:sz w:val="20"/>
          <w:szCs w:val="20"/>
          <w:lang w:val="fr-FR" w:bidi="ar-SA"/>
        </w:rPr>
        <w:t>ni</w:t>
      </w:r>
      <w:r w:rsidRPr="000D00AA">
        <w:rPr>
          <w:rFonts w:ascii="Marianne" w:eastAsia="Calibri" w:hAnsi="Marianne" w:cs="Calibri Light"/>
          <w:color w:val="auto"/>
          <w:sz w:val="20"/>
          <w:szCs w:val="20"/>
          <w:lang w:val="fr-FR" w:bidi="ar-SA"/>
        </w:rPr>
        <w:t xml:space="preserve"> fermentés ni brassés. L’extraction est réalisée </w:t>
      </w:r>
      <w:r w:rsidR="00765EE1">
        <w:rPr>
          <w:rFonts w:ascii="Marianne" w:eastAsia="Calibri" w:hAnsi="Marianne" w:cs="Calibri Light"/>
          <w:color w:val="auto"/>
          <w:sz w:val="20"/>
          <w:szCs w:val="20"/>
          <w:lang w:val="fr-FR" w:bidi="ar-SA"/>
        </w:rPr>
        <w:t>à partir d’</w:t>
      </w:r>
      <w:r w:rsidRPr="000D00AA">
        <w:rPr>
          <w:rFonts w:ascii="Marianne" w:eastAsia="Calibri" w:hAnsi="Marianne" w:cs="Calibri Light"/>
          <w:color w:val="auto"/>
          <w:sz w:val="20"/>
          <w:szCs w:val="20"/>
          <w:lang w:val="fr-FR" w:bidi="ar-SA"/>
        </w:rPr>
        <w:t>un compost mature et la durée d’extraction n’excède pas 8 heures.</w:t>
      </w:r>
    </w:p>
    <w:p w14:paraId="13CF36BE" w14:textId="11A71D03"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u w:val="single"/>
          <w:lang w:val="fr-FR" w:bidi="ar-SA"/>
        </w:rPr>
        <w:t>Les thés de compost</w:t>
      </w:r>
      <w:r w:rsidRPr="000D00AA">
        <w:rPr>
          <w:rFonts w:ascii="Marianne" w:eastAsia="Calibri" w:hAnsi="Marianne" w:cs="Calibri Light"/>
          <w:color w:val="auto"/>
          <w:sz w:val="20"/>
          <w:szCs w:val="20"/>
          <w:lang w:val="fr-FR" w:bidi="ar-SA"/>
        </w:rPr>
        <w:t xml:space="preserve"> sont issus d’un mélange par trempage dans l’eau d’un compost prélevé après finalisation de la phase thermophile du procédé de compostage. Ce mélange peut être soumis à :</w:t>
      </w:r>
    </w:p>
    <w:p w14:paraId="0F73D777" w14:textId="77777777" w:rsidR="000D00AA" w:rsidRPr="000D00AA" w:rsidRDefault="000D00AA" w:rsidP="000D00AA">
      <w:pPr>
        <w:widowControl/>
        <w:numPr>
          <w:ilvl w:val="0"/>
          <w:numId w:val="18"/>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Une aération active, on parle alors de « thé de compost aéré (TCO) ». La durée de préparation de TCO est comprise entre 18 et 96 heures.</w:t>
      </w:r>
    </w:p>
    <w:p w14:paraId="6A1DABCC" w14:textId="77777777" w:rsidR="000D00AA" w:rsidRPr="000D00AA" w:rsidRDefault="000D00AA" w:rsidP="000D00AA">
      <w:pPr>
        <w:widowControl/>
        <w:numPr>
          <w:ilvl w:val="0"/>
          <w:numId w:val="18"/>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Une fermentation passive. Le mélange n'est pas aéré, ou ne reçoit qu'une aération minimale au stade du mélange initial du processus de fermentation. Il s’agit de « thés de compost non aéré (TCNO) ». La durée de préparation de TCNO n’excède pas 2 semaines.</w:t>
      </w:r>
    </w:p>
    <w:p w14:paraId="0F549A76" w14:textId="77777777" w:rsidR="000D00AA" w:rsidRPr="000D00AA" w:rsidRDefault="000D00AA" w:rsidP="000D00AA">
      <w:pPr>
        <w:keepNext/>
        <w:keepLines/>
        <w:widowControl/>
        <w:numPr>
          <w:ilvl w:val="0"/>
          <w:numId w:val="2"/>
        </w:numPr>
        <w:suppressAutoHyphens w:val="0"/>
        <w:spacing w:before="480" w:after="360" w:line="259" w:lineRule="auto"/>
        <w:jc w:val="both"/>
        <w:outlineLvl w:val="0"/>
        <w:rPr>
          <w:rFonts w:ascii="Marianne" w:eastAsia="Times New Roman" w:hAnsi="Marianne" w:cs="Calibri Light"/>
          <w:bCs/>
          <w:color w:val="auto"/>
          <w:sz w:val="32"/>
          <w:szCs w:val="32"/>
          <w:u w:val="single"/>
          <w:lang w:val="fr-FR" w:eastAsia="x-none" w:bidi="ar-SA"/>
        </w:rPr>
      </w:pPr>
      <w:bookmarkStart w:id="9" w:name="_Toc198893472"/>
      <w:bookmarkStart w:id="10" w:name="_Toc226732904"/>
      <w:bookmarkStart w:id="11" w:name="_Toc233023141"/>
      <w:r w:rsidRPr="000D00AA">
        <w:rPr>
          <w:rFonts w:ascii="Marianne" w:eastAsia="Times New Roman" w:hAnsi="Marianne" w:cs="Times New Roman"/>
          <w:bCs/>
          <w:color w:val="auto"/>
          <w:sz w:val="32"/>
          <w:szCs w:val="32"/>
          <w:u w:val="single"/>
          <w:lang w:val="fr-FR" w:eastAsia="x-none" w:bidi="ar-SA"/>
        </w:rPr>
        <w:t>Matières premières autorisées, modes et conditions de fabrication des extraits ou des thés de compost</w:t>
      </w:r>
      <w:r w:rsidRPr="000D00AA">
        <w:rPr>
          <w:rFonts w:ascii="Marianne" w:eastAsia="Times New Roman" w:hAnsi="Marianne" w:cs="Calibri Light"/>
          <w:bCs/>
          <w:color w:val="auto"/>
          <w:sz w:val="32"/>
          <w:szCs w:val="32"/>
          <w:u w:val="single"/>
          <w:lang w:val="fr-FR" w:eastAsia="x-none" w:bidi="ar-SA"/>
        </w:rPr>
        <w:t>.</w:t>
      </w:r>
      <w:bookmarkEnd w:id="9"/>
      <w:bookmarkEnd w:id="10"/>
      <w:bookmarkEnd w:id="11"/>
    </w:p>
    <w:p w14:paraId="3BB6632E"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val="fr-FR" w:eastAsia="x-none" w:bidi="ar-SA"/>
        </w:rPr>
      </w:pPr>
      <w:bookmarkStart w:id="12" w:name="_Toc226732905"/>
      <w:bookmarkStart w:id="13" w:name="_Toc233023142"/>
      <w:bookmarkStart w:id="14" w:name="_Toc131593335"/>
      <w:bookmarkStart w:id="15" w:name="_Toc198893473"/>
      <w:r w:rsidRPr="000D00AA">
        <w:rPr>
          <w:rFonts w:ascii="Marianne" w:eastAsia="Times New Roman" w:hAnsi="Marianne" w:cs="Times New Roman"/>
          <w:bCs/>
          <w:color w:val="auto"/>
          <w:sz w:val="28"/>
          <w:szCs w:val="28"/>
          <w:lang w:val="fr-FR" w:eastAsia="x-none" w:bidi="ar-SA"/>
        </w:rPr>
        <w:t>Matières premières autorisées pour la fabrication des produits</w:t>
      </w:r>
      <w:bookmarkEnd w:id="12"/>
      <w:bookmarkEnd w:id="13"/>
      <w:r w:rsidRPr="000D00AA">
        <w:rPr>
          <w:rFonts w:ascii="Marianne" w:eastAsia="Times New Roman" w:hAnsi="Marianne" w:cs="Times New Roman"/>
          <w:bCs/>
          <w:color w:val="auto"/>
          <w:sz w:val="28"/>
          <w:szCs w:val="28"/>
          <w:lang w:val="fr-FR" w:eastAsia="x-none" w:bidi="ar-SA"/>
        </w:rPr>
        <w:t xml:space="preserve"> </w:t>
      </w:r>
      <w:bookmarkEnd w:id="14"/>
      <w:bookmarkEnd w:id="15"/>
    </w:p>
    <w:p w14:paraId="5F07AC08"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4"/>
          <w:u w:val="single"/>
          <w:lang w:val="fr-FR" w:eastAsia="x-none" w:bidi="ar-SA"/>
        </w:rPr>
      </w:pPr>
      <w:bookmarkStart w:id="16" w:name="_Toc131593336"/>
      <w:bookmarkStart w:id="17" w:name="_Toc198893474"/>
      <w:bookmarkStart w:id="18" w:name="_Toc226732906"/>
      <w:bookmarkStart w:id="19" w:name="_Toc233023143"/>
      <w:r w:rsidRPr="000D00AA">
        <w:rPr>
          <w:rFonts w:ascii="Marianne" w:eastAsia="Times New Roman" w:hAnsi="Marianne" w:cs="Times New Roman"/>
          <w:bCs/>
          <w:color w:val="auto"/>
          <w:sz w:val="24"/>
          <w:u w:val="single"/>
          <w:lang w:val="fr-FR" w:eastAsia="x-none" w:bidi="ar-SA"/>
        </w:rPr>
        <w:t>L’eau</w:t>
      </w:r>
      <w:bookmarkEnd w:id="16"/>
      <w:bookmarkEnd w:id="17"/>
      <w:bookmarkEnd w:id="18"/>
      <w:bookmarkEnd w:id="19"/>
    </w:p>
    <w:p w14:paraId="445FA452" w14:textId="3AF2F320"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bookmarkStart w:id="20" w:name="_Hlk134712504"/>
      <w:r w:rsidRPr="000D00AA">
        <w:rPr>
          <w:rFonts w:ascii="Marianne" w:eastAsia="Calibri" w:hAnsi="Marianne" w:cs="Calibri Light"/>
          <w:color w:val="auto"/>
          <w:sz w:val="20"/>
          <w:szCs w:val="20"/>
          <w:lang w:val="fr-FR" w:bidi="ar-SA"/>
        </w:rPr>
        <w:t>L’eau peut être issue du réseau d’eau potable, d’eau de pluie ou d’un pompage</w:t>
      </w:r>
      <w:r w:rsidR="004A2AB6">
        <w:rPr>
          <w:rFonts w:ascii="Marianne" w:eastAsia="Calibri" w:hAnsi="Marianne" w:cs="Calibri Light"/>
          <w:color w:val="auto"/>
          <w:sz w:val="20"/>
          <w:szCs w:val="20"/>
          <w:lang w:val="fr-FR" w:bidi="ar-SA"/>
        </w:rPr>
        <w:t>,</w:t>
      </w:r>
      <w:r w:rsidRPr="000D00AA">
        <w:rPr>
          <w:rFonts w:ascii="Marianne" w:eastAsia="Calibri" w:hAnsi="Marianne" w:cs="Calibri Light"/>
          <w:color w:val="auto"/>
          <w:sz w:val="20"/>
          <w:szCs w:val="20"/>
          <w:lang w:val="fr-FR" w:bidi="ar-SA"/>
        </w:rPr>
        <w:t xml:space="preserve"> et doit respecter les conditions définies par le règlement (CE) n°852/2004 concernant l’eau d’irrigation, </w:t>
      </w:r>
      <w:r w:rsidR="006026A5">
        <w:rPr>
          <w:rFonts w:ascii="Marianne" w:eastAsia="Calibri" w:hAnsi="Marianne" w:cs="Calibri Light"/>
          <w:color w:val="auto"/>
          <w:sz w:val="20"/>
          <w:szCs w:val="20"/>
          <w:lang w:val="fr-FR" w:bidi="ar-SA"/>
        </w:rPr>
        <w:t xml:space="preserve">c’est-à-dire </w:t>
      </w:r>
      <w:r w:rsidRPr="000D00AA">
        <w:rPr>
          <w:rFonts w:ascii="Marianne" w:eastAsia="Calibri" w:hAnsi="Marianne" w:cs="Calibri Light"/>
          <w:color w:val="auto"/>
          <w:sz w:val="20"/>
          <w:szCs w:val="20"/>
          <w:lang w:val="fr-FR" w:bidi="ar-SA"/>
        </w:rPr>
        <w:t>de « l’eau propre », exempte de micro-organismes ou de substances nocives en quantité susceptible d’avoir une incidence sur la qualité sanitaire des denrées alimentaires.</w:t>
      </w:r>
    </w:p>
    <w:p w14:paraId="242FA978"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Il est également possible d’utiliser de l’eau obtenue conformément à l’</w:t>
      </w:r>
      <w:bookmarkStart w:id="21" w:name="_Hlk199759573"/>
      <w:r w:rsidRPr="000D00AA">
        <w:rPr>
          <w:rFonts w:ascii="Marianne" w:eastAsia="Calibri" w:hAnsi="Marianne" w:cs="Calibri Light"/>
          <w:color w:val="auto"/>
          <w:sz w:val="20"/>
          <w:szCs w:val="20"/>
          <w:lang w:val="fr-FR" w:bidi="ar-SA"/>
        </w:rPr>
        <w:t>arrêté du 18 décembre 2023 relatif aux conditions de production et d'utilisation des eaux usées traitées pour l'irrigation de cultures</w:t>
      </w:r>
      <w:bookmarkEnd w:id="21"/>
      <w:r w:rsidRPr="000D00AA">
        <w:rPr>
          <w:rFonts w:ascii="Marianne" w:eastAsia="Calibri" w:hAnsi="Marianne" w:cs="Calibri Light"/>
          <w:color w:val="auto"/>
          <w:sz w:val="20"/>
          <w:szCs w:val="20"/>
          <w:lang w:val="fr-FR" w:bidi="ar-SA"/>
        </w:rPr>
        <w:t xml:space="preserve"> à conditions de respecter le niveau de qualité sanitaire en fonction du type d’usage défini par cet arrêté.</w:t>
      </w:r>
    </w:p>
    <w:p w14:paraId="5385259A"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6"/>
          <w:szCs w:val="26"/>
          <w:u w:val="single"/>
          <w:lang w:val="fr-FR" w:eastAsia="x-none" w:bidi="ar-SA"/>
        </w:rPr>
      </w:pPr>
      <w:bookmarkStart w:id="22" w:name="_Toc131593341"/>
      <w:bookmarkStart w:id="23" w:name="_Toc198893477"/>
      <w:bookmarkStart w:id="24" w:name="_Toc226732907"/>
      <w:bookmarkStart w:id="25" w:name="_Toc233023144"/>
      <w:r w:rsidRPr="000D00AA">
        <w:rPr>
          <w:rFonts w:ascii="Marianne" w:eastAsia="Times New Roman" w:hAnsi="Marianne" w:cs="Times New Roman"/>
          <w:bCs/>
          <w:color w:val="auto"/>
          <w:sz w:val="26"/>
          <w:szCs w:val="26"/>
          <w:u w:val="single"/>
          <w:lang w:val="fr-FR" w:eastAsia="x-none" w:bidi="ar-SA"/>
        </w:rPr>
        <w:lastRenderedPageBreak/>
        <w:t>Les additifs</w:t>
      </w:r>
      <w:bookmarkEnd w:id="22"/>
      <w:bookmarkEnd w:id="23"/>
      <w:bookmarkEnd w:id="24"/>
      <w:bookmarkEnd w:id="25"/>
    </w:p>
    <w:p w14:paraId="360069F3" w14:textId="77777777" w:rsidR="000D00AA" w:rsidRPr="000D00AA" w:rsidRDefault="000D00AA" w:rsidP="000D00AA">
      <w:pPr>
        <w:widowControl/>
        <w:suppressAutoHyphens w:val="0"/>
        <w:spacing w:after="160" w:line="216" w:lineRule="auto"/>
        <w:jc w:val="both"/>
        <w:rPr>
          <w:rFonts w:ascii="Marianne" w:eastAsia="Calibri" w:hAnsi="Marianne" w:cs="Calibri Light"/>
          <w:color w:val="auto"/>
          <w:sz w:val="20"/>
          <w:szCs w:val="20"/>
          <w:lang w:val="fr-FR" w:bidi="ar-SA"/>
        </w:rPr>
      </w:pPr>
      <w:bookmarkStart w:id="26" w:name="_Hlk134713695"/>
      <w:r w:rsidRPr="000D00AA">
        <w:rPr>
          <w:rFonts w:ascii="Marianne" w:eastAsia="Calibri" w:hAnsi="Marianne" w:cs="Calibri Light"/>
          <w:color w:val="auto"/>
          <w:sz w:val="20"/>
          <w:szCs w:val="20"/>
          <w:lang w:val="fr-FR" w:bidi="ar-SA"/>
        </w:rPr>
        <w:t>Le procédé de production de thés de compost peut intégrer des additifs lors de l’étape initiale de sa mise en œuvre, afin de stimuler le métabolisme microbien lors de la production des thés ou des extraits.</w:t>
      </w:r>
    </w:p>
    <w:p w14:paraId="48ED636C" w14:textId="77777777" w:rsidR="000D00AA" w:rsidRPr="000D00AA" w:rsidRDefault="000D00AA" w:rsidP="000D00AA">
      <w:pPr>
        <w:widowControl/>
        <w:suppressAutoHyphens w:val="0"/>
        <w:spacing w:after="160" w:line="216"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Seuls sont autorisés comme additifs les denrées ou aliments d’origine végétale qui sont conformes à la réglementation pour leur mise sur le marché en alimentation humaine ou animale (ex : sucre, mélasse de betterave).</w:t>
      </w:r>
    </w:p>
    <w:p w14:paraId="560BFF66"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4"/>
          <w:u w:val="single"/>
          <w:lang w:val="fr-FR" w:eastAsia="x-none" w:bidi="ar-SA"/>
        </w:rPr>
      </w:pPr>
      <w:bookmarkStart w:id="27" w:name="_Toc134718241"/>
      <w:bookmarkStart w:id="28" w:name="_Toc134718242"/>
      <w:bookmarkStart w:id="29" w:name="_Toc134718243"/>
      <w:bookmarkStart w:id="30" w:name="_Toc134718244"/>
      <w:bookmarkStart w:id="31" w:name="_Toc134718245"/>
      <w:bookmarkStart w:id="32" w:name="_Toc134718246"/>
      <w:bookmarkStart w:id="33" w:name="_Toc131593338"/>
      <w:bookmarkStart w:id="34" w:name="_Toc198893475"/>
      <w:bookmarkStart w:id="35" w:name="_Toc226732908"/>
      <w:bookmarkStart w:id="36" w:name="_Toc233023145"/>
      <w:bookmarkEnd w:id="20"/>
      <w:bookmarkEnd w:id="26"/>
      <w:bookmarkEnd w:id="27"/>
      <w:bookmarkEnd w:id="28"/>
      <w:bookmarkEnd w:id="29"/>
      <w:bookmarkEnd w:id="30"/>
      <w:bookmarkEnd w:id="31"/>
      <w:bookmarkEnd w:id="32"/>
      <w:r w:rsidRPr="000D00AA">
        <w:rPr>
          <w:rFonts w:ascii="Marianne" w:eastAsia="Times New Roman" w:hAnsi="Marianne" w:cs="Times New Roman"/>
          <w:bCs/>
          <w:color w:val="auto"/>
          <w:sz w:val="24"/>
          <w:u w:val="single"/>
          <w:lang w:val="fr-FR" w:eastAsia="x-none" w:bidi="ar-SA"/>
        </w:rPr>
        <w:t>Les composts autorisés</w:t>
      </w:r>
      <w:bookmarkEnd w:id="33"/>
      <w:bookmarkEnd w:id="34"/>
      <w:bookmarkEnd w:id="35"/>
      <w:bookmarkEnd w:id="36"/>
    </w:p>
    <w:p w14:paraId="2551CBBD" w14:textId="77777777" w:rsidR="000D00AA" w:rsidRPr="000D00AA" w:rsidRDefault="000D00AA" w:rsidP="000D00AA">
      <w:pPr>
        <w:widowControl/>
        <w:suppressAutoHyphens w:val="0"/>
        <w:spacing w:after="160" w:line="216" w:lineRule="auto"/>
        <w:jc w:val="both"/>
        <w:rPr>
          <w:rFonts w:ascii="Marianne" w:eastAsia="Calibri" w:hAnsi="Marianne" w:cs="Calibri Light"/>
          <w:color w:val="auto"/>
          <w:sz w:val="20"/>
          <w:szCs w:val="20"/>
          <w:lang w:val="fr-FR" w:bidi="ar-SA"/>
        </w:rPr>
      </w:pPr>
      <w:bookmarkStart w:id="37" w:name="_Hlk131485896"/>
      <w:bookmarkStart w:id="38" w:name="_Hlk134699331"/>
      <w:bookmarkStart w:id="39" w:name="_Hlk198730591"/>
      <w:r w:rsidRPr="000D00AA">
        <w:rPr>
          <w:rFonts w:ascii="Marianne" w:eastAsia="Times New Roman" w:hAnsi="Marianne" w:cs="Calibri Light"/>
          <w:kern w:val="24"/>
          <w:sz w:val="20"/>
          <w:szCs w:val="20"/>
          <w:lang w:val="fr-FR" w:bidi="ar-SA"/>
        </w:rPr>
        <w:t>Pour la fabrication d’extraits et de thés de compost</w:t>
      </w:r>
      <w:r w:rsidRPr="000D00AA">
        <w:rPr>
          <w:rFonts w:ascii="Marianne" w:eastAsia="Calibri" w:hAnsi="Marianne" w:cs="Calibri Light"/>
          <w:color w:val="auto"/>
          <w:sz w:val="20"/>
          <w:szCs w:val="20"/>
          <w:lang w:val="fr-FR" w:bidi="ar-SA"/>
        </w:rPr>
        <w:t xml:space="preserve">, </w:t>
      </w:r>
      <w:r w:rsidRPr="000D00AA">
        <w:rPr>
          <w:rFonts w:ascii="Marianne" w:eastAsia="Times New Roman" w:hAnsi="Marianne" w:cs="Calibri Light"/>
          <w:kern w:val="24"/>
          <w:sz w:val="20"/>
          <w:szCs w:val="20"/>
          <w:lang w:val="fr-FR" w:bidi="ar-SA"/>
        </w:rPr>
        <w:t>s</w:t>
      </w:r>
      <w:r w:rsidRPr="000D00AA">
        <w:rPr>
          <w:rFonts w:ascii="Marianne" w:eastAsia="Calibri" w:hAnsi="Marianne" w:cs="Calibri Light"/>
          <w:color w:val="auto"/>
          <w:sz w:val="20"/>
          <w:szCs w:val="20"/>
          <w:lang w:val="fr-FR" w:bidi="ar-SA"/>
        </w:rPr>
        <w:t xml:space="preserve">euls sont autorisés les composts listés dans le </w:t>
      </w:r>
      <w:r w:rsidRPr="000D00AA">
        <w:rPr>
          <w:rFonts w:ascii="Marianne" w:eastAsia="Calibri" w:hAnsi="Marianne" w:cs="Calibri Light"/>
          <w:b/>
          <w:bCs/>
          <w:color w:val="auto"/>
          <w:sz w:val="20"/>
          <w:szCs w:val="20"/>
          <w:lang w:val="fr-FR" w:bidi="ar-SA"/>
        </w:rPr>
        <w:fldChar w:fldCharType="begin"/>
      </w:r>
      <w:r w:rsidRPr="000D00AA">
        <w:rPr>
          <w:rFonts w:ascii="Marianne" w:eastAsia="Calibri" w:hAnsi="Marianne" w:cs="Calibri Light"/>
          <w:b/>
          <w:bCs/>
          <w:color w:val="auto"/>
          <w:sz w:val="20"/>
          <w:szCs w:val="20"/>
          <w:lang w:val="fr-FR" w:bidi="ar-SA"/>
        </w:rPr>
        <w:instrText xml:space="preserve"> REF _Ref214275900 \h  \* MERGEFORMAT </w:instrText>
      </w:r>
      <w:r w:rsidRPr="000D00AA">
        <w:rPr>
          <w:rFonts w:ascii="Marianne" w:eastAsia="Calibri" w:hAnsi="Marianne" w:cs="Calibri Light"/>
          <w:b/>
          <w:bCs/>
          <w:color w:val="auto"/>
          <w:sz w:val="20"/>
          <w:szCs w:val="20"/>
          <w:lang w:val="fr-FR" w:bidi="ar-SA"/>
        </w:rPr>
      </w:r>
      <w:r w:rsidRPr="000D00AA">
        <w:rPr>
          <w:rFonts w:ascii="Marianne" w:eastAsia="Calibri" w:hAnsi="Marianne" w:cs="Calibri Light"/>
          <w:b/>
          <w:bCs/>
          <w:color w:val="auto"/>
          <w:sz w:val="20"/>
          <w:szCs w:val="20"/>
          <w:lang w:val="fr-FR" w:bidi="ar-SA"/>
        </w:rPr>
        <w:fldChar w:fldCharType="separate"/>
      </w:r>
      <w:r w:rsidRPr="000D00AA">
        <w:rPr>
          <w:rFonts w:eastAsia="Calibri" w:cs="Times New Roman"/>
          <w:b/>
          <w:bCs/>
          <w:color w:val="auto"/>
          <w:szCs w:val="22"/>
          <w:lang w:val="fr-FR" w:bidi="ar-SA"/>
        </w:rPr>
        <w:t xml:space="preserve">tableau </w:t>
      </w:r>
      <w:r w:rsidRPr="000D00AA">
        <w:rPr>
          <w:rFonts w:eastAsia="Calibri" w:cs="Times New Roman"/>
          <w:b/>
          <w:bCs/>
          <w:noProof/>
          <w:color w:val="auto"/>
          <w:szCs w:val="22"/>
          <w:lang w:val="fr-FR" w:bidi="ar-SA"/>
        </w:rPr>
        <w:t>1</w:t>
      </w:r>
      <w:r w:rsidRPr="000D00AA">
        <w:rPr>
          <w:rFonts w:ascii="Marianne" w:eastAsia="Calibri" w:hAnsi="Marianne" w:cs="Calibri Light"/>
          <w:b/>
          <w:bCs/>
          <w:color w:val="auto"/>
          <w:sz w:val="20"/>
          <w:szCs w:val="20"/>
          <w:lang w:val="fr-FR" w:bidi="ar-SA"/>
        </w:rPr>
        <w:fldChar w:fldCharType="end"/>
      </w:r>
      <w:r w:rsidRPr="000D00AA">
        <w:rPr>
          <w:rFonts w:ascii="Marianne" w:eastAsia="Calibri" w:hAnsi="Marianne" w:cs="Calibri Light"/>
          <w:color w:val="auto"/>
          <w:sz w:val="20"/>
          <w:szCs w:val="20"/>
          <w:lang w:val="fr-FR" w:bidi="ar-SA"/>
        </w:rPr>
        <w:t xml:space="preserve"> ci-dessous. </w:t>
      </w:r>
      <w:bookmarkStart w:id="40" w:name="_Ref214275900"/>
    </w:p>
    <w:bookmarkEnd w:id="40"/>
    <w:p w14:paraId="4E01E9C6" w14:textId="763C81D2" w:rsidR="000D00AA" w:rsidRPr="000D00AA" w:rsidRDefault="000D00AA" w:rsidP="000D00AA">
      <w:pPr>
        <w:widowControl/>
        <w:suppressAutoHyphens w:val="0"/>
        <w:spacing w:after="160" w:line="216" w:lineRule="auto"/>
        <w:jc w:val="both"/>
        <w:rPr>
          <w:rFonts w:ascii="Marianne" w:eastAsia="Calibri" w:hAnsi="Marianne" w:cs="Calibri Light"/>
          <w:i/>
          <w:iCs/>
          <w:color w:val="auto"/>
          <w:sz w:val="20"/>
          <w:szCs w:val="20"/>
          <w:lang w:val="fr-FR" w:bidi="ar-SA"/>
        </w:rPr>
      </w:pPr>
      <w:r w:rsidRPr="000D00AA">
        <w:rPr>
          <w:rFonts w:ascii="Marianne" w:eastAsia="Calibri" w:hAnsi="Marianne" w:cs="Calibri Light"/>
          <w:i/>
          <w:iCs/>
          <w:color w:val="auto"/>
          <w:sz w:val="20"/>
          <w:szCs w:val="20"/>
          <w:lang w:val="fr-FR" w:bidi="ar-SA"/>
        </w:rPr>
        <w:t>Tableau 1 : Composts autorisés pour la fabrication d’extraits ou de thés de compost en fonction de leur mise sur le marché ou de leur utilisation directe par le producteur.</w:t>
      </w:r>
    </w:p>
    <w:tbl>
      <w:tblPr>
        <w:tblW w:w="5000" w:type="pct"/>
        <w:tblCellMar>
          <w:left w:w="70" w:type="dxa"/>
          <w:right w:w="70" w:type="dxa"/>
        </w:tblCellMar>
        <w:tblLook w:val="04A0" w:firstRow="1" w:lastRow="0" w:firstColumn="1" w:lastColumn="0" w:noHBand="0" w:noVBand="1"/>
      </w:tblPr>
      <w:tblGrid>
        <w:gridCol w:w="9062"/>
      </w:tblGrid>
      <w:tr w:rsidR="0093799E" w:rsidRPr="001E227D" w14:paraId="595C75AC" w14:textId="77777777" w:rsidTr="0093799E">
        <w:trPr>
          <w:trHeight w:val="20"/>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D32B8B6" w14:textId="77777777" w:rsidR="0093799E" w:rsidRPr="000D00AA" w:rsidRDefault="0093799E" w:rsidP="000D00AA">
            <w:pPr>
              <w:widowControl/>
              <w:suppressAutoHyphens w:val="0"/>
              <w:rPr>
                <w:rFonts w:eastAsia="Times New Roman" w:cs="Calibri"/>
                <w:b/>
                <w:bCs/>
                <w:szCs w:val="22"/>
                <w:lang w:val="fr-FR" w:eastAsia="fr-FR" w:bidi="ar-SA"/>
              </w:rPr>
            </w:pPr>
            <w:bookmarkStart w:id="41" w:name="_Hlk192503896"/>
            <w:bookmarkEnd w:id="37"/>
            <w:bookmarkEnd w:id="38"/>
            <w:bookmarkEnd w:id="39"/>
            <w:r w:rsidRPr="000D00AA">
              <w:rPr>
                <w:rFonts w:eastAsia="Times New Roman" w:cs="Calibri"/>
                <w:b/>
                <w:bCs/>
                <w:szCs w:val="22"/>
                <w:lang w:val="fr-FR" w:eastAsia="fr-FR" w:bidi="ar-SA"/>
              </w:rPr>
              <w:t>Composts autorisés</w:t>
            </w:r>
          </w:p>
        </w:tc>
      </w:tr>
      <w:tr w:rsidR="0093799E" w:rsidRPr="00F87E1A" w14:paraId="329C4EB4" w14:textId="77777777" w:rsidTr="0093799E">
        <w:trPr>
          <w:trHeight w:val="20"/>
        </w:trPr>
        <w:tc>
          <w:tcPr>
            <w:tcW w:w="5000" w:type="pct"/>
            <w:tcBorders>
              <w:top w:val="nil"/>
              <w:left w:val="single" w:sz="4" w:space="0" w:color="auto"/>
              <w:bottom w:val="single" w:sz="4" w:space="0" w:color="auto"/>
              <w:right w:val="single" w:sz="4" w:space="0" w:color="auto"/>
            </w:tcBorders>
            <w:vAlign w:val="bottom"/>
            <w:hideMark/>
          </w:tcPr>
          <w:p w14:paraId="4B1B3A93" w14:textId="77777777" w:rsidR="0093799E" w:rsidRPr="000D00AA" w:rsidRDefault="0093799E" w:rsidP="000D00AA">
            <w:pPr>
              <w:widowControl/>
              <w:suppressAutoHyphens w:val="0"/>
              <w:rPr>
                <w:rFonts w:eastAsia="Times New Roman" w:cs="Calibri"/>
                <w:szCs w:val="22"/>
                <w:lang w:val="fr-FR" w:eastAsia="fr-FR" w:bidi="ar-SA"/>
              </w:rPr>
            </w:pPr>
            <w:r w:rsidRPr="000D00AA">
              <w:rPr>
                <w:rFonts w:eastAsia="Times New Roman" w:cs="Calibri"/>
                <w:szCs w:val="22"/>
                <w:lang w:val="fr-FR" w:eastAsia="fr-FR" w:bidi="ar-SA"/>
              </w:rPr>
              <w:t>Compost disposant d’une autorisation de mise sur le marché (AMM) délivrée par l’ANSES.</w:t>
            </w:r>
          </w:p>
        </w:tc>
      </w:tr>
      <w:tr w:rsidR="0093799E" w:rsidRPr="00F87E1A" w14:paraId="3723283E" w14:textId="77777777" w:rsidTr="0093799E">
        <w:trPr>
          <w:trHeight w:val="20"/>
        </w:trPr>
        <w:tc>
          <w:tcPr>
            <w:tcW w:w="5000" w:type="pct"/>
            <w:tcBorders>
              <w:top w:val="nil"/>
              <w:left w:val="single" w:sz="4" w:space="0" w:color="auto"/>
              <w:bottom w:val="single" w:sz="4" w:space="0" w:color="auto"/>
              <w:right w:val="single" w:sz="4" w:space="0" w:color="auto"/>
            </w:tcBorders>
            <w:vAlign w:val="bottom"/>
            <w:hideMark/>
          </w:tcPr>
          <w:p w14:paraId="31842BA1" w14:textId="77777777" w:rsidR="0093799E" w:rsidRPr="000D00AA" w:rsidRDefault="0093799E" w:rsidP="000D00AA">
            <w:pPr>
              <w:widowControl/>
              <w:suppressAutoHyphens w:val="0"/>
              <w:rPr>
                <w:rFonts w:eastAsia="Times New Roman" w:cs="Calibri"/>
                <w:szCs w:val="22"/>
                <w:lang w:val="fr-FR" w:eastAsia="fr-FR" w:bidi="ar-SA"/>
              </w:rPr>
            </w:pPr>
            <w:r w:rsidRPr="000D00AA">
              <w:rPr>
                <w:rFonts w:eastAsia="Times New Roman" w:cs="Calibri"/>
                <w:szCs w:val="22"/>
                <w:lang w:val="fr-FR" w:eastAsia="fr-FR" w:bidi="ar-SA"/>
              </w:rPr>
              <w:t>Compost mis sur le marché en tant que fertilisant sous marquage CE conforme à la catégorie fonctionnelle de produit « PFC 3.A : Amendement organique du sol » du règlement (UE) n°2019/1009 et contenant uniquement des intrants de la catégorie de matière constitutive « CMC 3 : Compost » du même règlement.</w:t>
            </w:r>
          </w:p>
        </w:tc>
      </w:tr>
      <w:tr w:rsidR="0093799E" w:rsidRPr="00F87E1A" w14:paraId="24640DB3" w14:textId="77777777" w:rsidTr="0093799E">
        <w:trPr>
          <w:trHeight w:val="20"/>
        </w:trPr>
        <w:tc>
          <w:tcPr>
            <w:tcW w:w="5000" w:type="pct"/>
            <w:tcBorders>
              <w:top w:val="single" w:sz="4" w:space="0" w:color="auto"/>
              <w:left w:val="single" w:sz="4" w:space="0" w:color="auto"/>
              <w:bottom w:val="single" w:sz="4" w:space="0" w:color="auto"/>
              <w:right w:val="single" w:sz="4" w:space="0" w:color="auto"/>
            </w:tcBorders>
            <w:vAlign w:val="bottom"/>
            <w:hideMark/>
          </w:tcPr>
          <w:p w14:paraId="5ACBA0AC" w14:textId="77777777" w:rsidR="0093799E" w:rsidRPr="000D00AA" w:rsidRDefault="0093799E" w:rsidP="000D00AA">
            <w:pPr>
              <w:widowControl/>
              <w:suppressAutoHyphens w:val="0"/>
              <w:rPr>
                <w:rFonts w:eastAsia="Times New Roman" w:cs="Calibri"/>
                <w:szCs w:val="22"/>
                <w:lang w:val="fr-FR" w:eastAsia="fr-FR" w:bidi="ar-SA"/>
              </w:rPr>
            </w:pPr>
            <w:r w:rsidRPr="000D00AA">
              <w:rPr>
                <w:rFonts w:eastAsia="Times New Roman" w:cs="Calibri"/>
                <w:szCs w:val="22"/>
                <w:lang w:val="fr-FR" w:eastAsia="fr-FR" w:bidi="ar-SA"/>
              </w:rPr>
              <w:t>Compost mis sur le marché conformément à une dénomination de la norme NF U44-051 – amendements organiques, pour laquelle les conditions cumulatives suivantes sont respectées :</w:t>
            </w:r>
          </w:p>
          <w:p w14:paraId="50DFD1A2" w14:textId="77777777" w:rsidR="0093799E" w:rsidRPr="000D00AA" w:rsidRDefault="0093799E" w:rsidP="000D00AA">
            <w:pPr>
              <w:widowControl/>
              <w:suppressAutoHyphens w:val="0"/>
              <w:rPr>
                <w:rFonts w:eastAsia="Times New Roman" w:cs="Calibri"/>
                <w:szCs w:val="22"/>
                <w:lang w:val="fr-FR" w:eastAsia="fr-FR" w:bidi="ar-SA"/>
              </w:rPr>
            </w:pPr>
            <w:r w:rsidRPr="000D00AA">
              <w:rPr>
                <w:rFonts w:eastAsia="Times New Roman" w:cs="Calibri"/>
                <w:szCs w:val="22"/>
                <w:lang w:val="fr-FR" w:eastAsia="fr-FR" w:bidi="ar-SA"/>
              </w:rPr>
              <w:t>a) Le mode d’obtention précise la mise en œuvre d’un « procédé de compostage caractérisé</w:t>
            </w:r>
            <w:r w:rsidRPr="000D00AA">
              <w:rPr>
                <w:rFonts w:eastAsia="Times New Roman" w:cs="Calibri"/>
                <w:szCs w:val="22"/>
                <w:vertAlign w:val="superscript"/>
                <w:lang w:val="fr-FR" w:eastAsia="fr-FR" w:bidi="ar-SA"/>
              </w:rPr>
              <w:footnoteReference w:id="1"/>
            </w:r>
            <w:r w:rsidRPr="000D00AA">
              <w:rPr>
                <w:rFonts w:eastAsia="Times New Roman" w:cs="Calibri"/>
                <w:szCs w:val="22"/>
                <w:lang w:val="fr-FR" w:eastAsia="fr-FR" w:bidi="ar-SA"/>
              </w:rPr>
              <w:t xml:space="preserve"> »,</w:t>
            </w:r>
          </w:p>
          <w:p w14:paraId="357A03F3" w14:textId="77777777" w:rsidR="0093799E" w:rsidRPr="000D00AA" w:rsidRDefault="0093799E" w:rsidP="000D00AA">
            <w:pPr>
              <w:widowControl/>
              <w:suppressAutoHyphens w:val="0"/>
              <w:rPr>
                <w:rFonts w:eastAsia="Times New Roman" w:cs="Calibri"/>
                <w:szCs w:val="22"/>
                <w:lang w:val="fr-FR" w:eastAsia="fr-FR" w:bidi="ar-SA"/>
              </w:rPr>
            </w:pPr>
            <w:r w:rsidRPr="000D00AA">
              <w:rPr>
                <w:rFonts w:eastAsia="Times New Roman" w:cs="Calibri"/>
                <w:szCs w:val="22"/>
                <w:lang w:val="fr-FR" w:eastAsia="fr-FR" w:bidi="ar-SA"/>
              </w:rPr>
              <w:t>b) Les intrants du procédé de compostage sont éligibles à la sortie du statut de déchets.</w:t>
            </w:r>
          </w:p>
        </w:tc>
      </w:tr>
    </w:tbl>
    <w:p w14:paraId="2D6E553C" w14:textId="77777777" w:rsidR="000D00AA" w:rsidRPr="000D00AA" w:rsidRDefault="000D00AA" w:rsidP="000D00AA">
      <w:pPr>
        <w:widowControl/>
        <w:suppressAutoHyphens w:val="0"/>
        <w:spacing w:after="160" w:line="216" w:lineRule="auto"/>
        <w:jc w:val="both"/>
        <w:rPr>
          <w:rFonts w:ascii="Marianne" w:eastAsia="Calibri" w:hAnsi="Marianne" w:cs="Calibri Light"/>
          <w:color w:val="auto"/>
          <w:sz w:val="20"/>
          <w:szCs w:val="20"/>
          <w:lang w:val="fr-FR" w:bidi="ar-SA"/>
        </w:rPr>
      </w:pPr>
      <w:bookmarkStart w:id="42" w:name="_Hlk134712576"/>
      <w:bookmarkStart w:id="43" w:name="_Hlk134712766"/>
      <w:bookmarkEnd w:id="41"/>
    </w:p>
    <w:p w14:paraId="7CC8A407" w14:textId="7CA24BAE" w:rsidR="000D00AA" w:rsidRPr="000D00AA" w:rsidRDefault="000D00AA" w:rsidP="000D00AA">
      <w:pPr>
        <w:widowControl/>
        <w:suppressAutoHyphens w:val="0"/>
        <w:spacing w:after="160" w:line="216"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Que ce soit pour une mise sur le marché ou une utilisation par le producteur, le mélange de composts est autorisé lors de la fabrication d’extraits et de thés de compost</w:t>
      </w:r>
      <w:r w:rsidR="00D3094B">
        <w:rPr>
          <w:rFonts w:ascii="Marianne" w:eastAsia="Calibri" w:hAnsi="Marianne" w:cs="Calibri Light"/>
          <w:color w:val="auto"/>
          <w:sz w:val="20"/>
          <w:szCs w:val="20"/>
          <w:lang w:val="fr-FR" w:bidi="ar-SA"/>
        </w:rPr>
        <w:t>,</w:t>
      </w:r>
      <w:r w:rsidRPr="000D00AA">
        <w:rPr>
          <w:rFonts w:ascii="Marianne" w:eastAsia="Calibri" w:hAnsi="Marianne" w:cs="Calibri Light"/>
          <w:color w:val="auto"/>
          <w:sz w:val="20"/>
          <w:szCs w:val="20"/>
          <w:lang w:val="fr-FR" w:bidi="ar-SA"/>
        </w:rPr>
        <w:t xml:space="preserve"> à condition que chacun des composts entrant dans la composition dudit mélange corresponde à l’une des catégories du </w:t>
      </w:r>
      <w:r w:rsidRPr="000D00AA">
        <w:rPr>
          <w:rFonts w:ascii="Marianne" w:eastAsia="Calibri" w:hAnsi="Marianne" w:cs="Calibri Light"/>
          <w:b/>
          <w:bCs/>
          <w:color w:val="auto"/>
          <w:sz w:val="20"/>
          <w:szCs w:val="20"/>
          <w:lang w:val="fr-FR" w:bidi="ar-SA"/>
        </w:rPr>
        <w:t>tableau 1</w:t>
      </w:r>
      <w:r w:rsidRPr="000D00AA">
        <w:rPr>
          <w:rFonts w:ascii="Marianne" w:eastAsia="Calibri" w:hAnsi="Marianne" w:cs="Calibri Light"/>
          <w:color w:val="auto"/>
          <w:sz w:val="20"/>
          <w:szCs w:val="20"/>
          <w:lang w:val="fr-FR" w:bidi="ar-SA"/>
        </w:rPr>
        <w:t>.</w:t>
      </w:r>
    </w:p>
    <w:p w14:paraId="38499A74" w14:textId="733055F1" w:rsidR="000D00AA" w:rsidRPr="000D00AA" w:rsidRDefault="000D00AA" w:rsidP="000D00AA">
      <w:pPr>
        <w:widowControl/>
        <w:suppressAutoHyphens w:val="0"/>
        <w:spacing w:after="160" w:line="216"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Sont exclus des intrants autorisés les composts</w:t>
      </w:r>
      <w:r w:rsidR="006B6694">
        <w:rPr>
          <w:rFonts w:ascii="Marianne" w:eastAsia="Calibri" w:hAnsi="Marianne" w:cs="Calibri Light"/>
          <w:color w:val="auto"/>
          <w:sz w:val="20"/>
          <w:szCs w:val="20"/>
          <w:lang w:val="fr-FR" w:bidi="ar-SA"/>
        </w:rPr>
        <w:t xml:space="preserve"> </w:t>
      </w:r>
      <w:r w:rsidR="00843B20">
        <w:rPr>
          <w:rFonts w:ascii="Marianne" w:eastAsia="Calibri" w:hAnsi="Marianne" w:cs="Calibri Light"/>
          <w:color w:val="auto"/>
          <w:sz w:val="20"/>
          <w:szCs w:val="20"/>
          <w:lang w:val="fr-FR" w:bidi="ar-SA"/>
        </w:rPr>
        <w:t>fabriqués avec des boues</w:t>
      </w:r>
      <w:r w:rsidR="006B6694">
        <w:rPr>
          <w:rFonts w:ascii="Marianne" w:eastAsia="Calibri" w:hAnsi="Marianne" w:cs="Calibri Light"/>
          <w:color w:val="auto"/>
          <w:sz w:val="20"/>
          <w:szCs w:val="20"/>
          <w:lang w:val="fr-FR" w:bidi="ar-SA"/>
        </w:rPr>
        <w:t xml:space="preserve"> </w:t>
      </w:r>
      <w:r w:rsidR="00A002A6">
        <w:rPr>
          <w:rFonts w:ascii="Marianne" w:eastAsia="Calibri" w:hAnsi="Marianne" w:cs="Calibri Light"/>
          <w:color w:val="auto"/>
          <w:sz w:val="20"/>
          <w:szCs w:val="20"/>
          <w:lang w:val="fr-FR" w:bidi="ar-SA"/>
        </w:rPr>
        <w:t xml:space="preserve">ainsi que ceux </w:t>
      </w:r>
      <w:r w:rsidR="00482D42">
        <w:rPr>
          <w:rFonts w:ascii="Marianne" w:eastAsia="Calibri" w:hAnsi="Marianne" w:cs="Calibri Light"/>
          <w:color w:val="auto"/>
          <w:sz w:val="20"/>
          <w:szCs w:val="20"/>
          <w:lang w:val="fr-FR" w:bidi="ar-SA"/>
        </w:rPr>
        <w:t xml:space="preserve">obtenus à partir de la </w:t>
      </w:r>
      <w:r w:rsidRPr="000D00AA">
        <w:rPr>
          <w:rFonts w:ascii="Marianne" w:eastAsia="Calibri" w:hAnsi="Marianne" w:cs="Calibri Light"/>
          <w:color w:val="auto"/>
          <w:sz w:val="20"/>
          <w:szCs w:val="20"/>
          <w:lang w:val="fr-FR" w:bidi="ar-SA"/>
        </w:rPr>
        <w:t xml:space="preserve">fraction fermentescible des ordures ménagères </w:t>
      </w:r>
      <w:r w:rsidR="006B6694">
        <w:rPr>
          <w:rFonts w:ascii="Marianne" w:eastAsia="Calibri" w:hAnsi="Marianne" w:cs="Calibri Light"/>
          <w:color w:val="auto"/>
          <w:sz w:val="20"/>
          <w:szCs w:val="20"/>
          <w:lang w:val="fr-FR" w:bidi="ar-SA"/>
        </w:rPr>
        <w:t xml:space="preserve">résiduelles </w:t>
      </w:r>
      <w:r w:rsidRPr="000D00AA">
        <w:rPr>
          <w:rFonts w:ascii="Marianne" w:eastAsia="Calibri" w:hAnsi="Marianne" w:cs="Calibri Light"/>
          <w:color w:val="auto"/>
          <w:sz w:val="20"/>
          <w:szCs w:val="20"/>
          <w:lang w:val="fr-FR" w:bidi="ar-SA"/>
        </w:rPr>
        <w:t>non collectées sélectivement et/ou ayant fait l’objet d’un tri mécano-biologique</w:t>
      </w:r>
      <w:r w:rsidR="00482D42">
        <w:rPr>
          <w:rFonts w:ascii="Marianne" w:eastAsia="Calibri" w:hAnsi="Marianne" w:cs="Calibri Light"/>
          <w:color w:val="auto"/>
          <w:sz w:val="20"/>
          <w:szCs w:val="20"/>
          <w:lang w:val="fr-FR" w:bidi="ar-SA"/>
        </w:rPr>
        <w:t>, tel que précisé</w:t>
      </w:r>
      <w:r w:rsidR="006B6694">
        <w:rPr>
          <w:rFonts w:ascii="Marianne" w:eastAsia="Calibri" w:hAnsi="Marianne" w:cs="Calibri Light"/>
          <w:color w:val="auto"/>
          <w:sz w:val="20"/>
          <w:szCs w:val="20"/>
          <w:lang w:val="fr-FR" w:bidi="ar-SA"/>
        </w:rPr>
        <w:t xml:space="preserve"> à </w:t>
      </w:r>
      <w:r w:rsidR="00482D42">
        <w:rPr>
          <w:rFonts w:ascii="Marianne" w:eastAsia="Calibri" w:hAnsi="Marianne" w:cs="Calibri Light"/>
          <w:color w:val="auto"/>
          <w:sz w:val="20"/>
          <w:szCs w:val="20"/>
          <w:lang w:val="fr-FR" w:bidi="ar-SA"/>
        </w:rPr>
        <w:t xml:space="preserve">l’article L. 541-1 du code de l’environnement. </w:t>
      </w:r>
    </w:p>
    <w:p w14:paraId="7AB71BFE"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val="fr-FR" w:eastAsia="x-none" w:bidi="ar-SA"/>
        </w:rPr>
      </w:pPr>
      <w:bookmarkStart w:id="44" w:name="_Toc199774869"/>
      <w:bookmarkStart w:id="45" w:name="_Toc199774870"/>
      <w:bookmarkStart w:id="46" w:name="_Toc199774871"/>
      <w:bookmarkStart w:id="47" w:name="_Toc134718250"/>
      <w:bookmarkStart w:id="48" w:name="_Toc134718251"/>
      <w:bookmarkStart w:id="49" w:name="_Toc131593343"/>
      <w:bookmarkStart w:id="50" w:name="_Toc198893478"/>
      <w:bookmarkStart w:id="51" w:name="_Toc226732909"/>
      <w:bookmarkStart w:id="52" w:name="_Toc233023146"/>
      <w:bookmarkEnd w:id="42"/>
      <w:bookmarkEnd w:id="43"/>
      <w:bookmarkEnd w:id="44"/>
      <w:bookmarkEnd w:id="45"/>
      <w:bookmarkEnd w:id="46"/>
      <w:bookmarkEnd w:id="47"/>
      <w:bookmarkEnd w:id="48"/>
      <w:r w:rsidRPr="000D00AA">
        <w:rPr>
          <w:rFonts w:ascii="Marianne" w:eastAsia="Times New Roman" w:hAnsi="Marianne" w:cs="Times New Roman"/>
          <w:bCs/>
          <w:color w:val="auto"/>
          <w:sz w:val="28"/>
          <w:szCs w:val="28"/>
          <w:lang w:val="fr-FR" w:eastAsia="x-none" w:bidi="ar-SA"/>
        </w:rPr>
        <w:t>Procédés de fabrication</w:t>
      </w:r>
      <w:bookmarkEnd w:id="49"/>
      <w:bookmarkEnd w:id="50"/>
      <w:bookmarkEnd w:id="51"/>
      <w:bookmarkEnd w:id="52"/>
    </w:p>
    <w:p w14:paraId="5DB9E6E4"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principe de « marche en avant » des matières, qui permet d’exclure la rencontre des matières entrantes et des produits en fabrication jusqu’à leur mise sur le marché ou leur usage, est respecté afin de prévenir tout risque de contamination croisée entre les matières premières et les produits à tous les stades du procédé de fabrication.</w:t>
      </w:r>
    </w:p>
    <w:p w14:paraId="3FDBB057"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4"/>
          <w:u w:val="single"/>
          <w:lang w:val="fr-FR" w:eastAsia="x-none" w:bidi="ar-SA"/>
        </w:rPr>
      </w:pPr>
      <w:bookmarkStart w:id="53" w:name="_Toc131593344"/>
      <w:bookmarkStart w:id="54" w:name="_Toc198893479"/>
      <w:bookmarkStart w:id="55" w:name="_Toc226732910"/>
      <w:bookmarkStart w:id="56" w:name="_Toc233023147"/>
      <w:r w:rsidRPr="000D00AA">
        <w:rPr>
          <w:rFonts w:ascii="Marianne" w:eastAsia="Times New Roman" w:hAnsi="Marianne" w:cs="Times New Roman"/>
          <w:bCs/>
          <w:color w:val="auto"/>
          <w:sz w:val="24"/>
          <w:u w:val="single"/>
          <w:lang w:val="fr-FR" w:eastAsia="x-none" w:bidi="ar-SA"/>
        </w:rPr>
        <w:lastRenderedPageBreak/>
        <w:t>Stockage des matières premières et gestion des contenants de fabrication</w:t>
      </w:r>
      <w:bookmarkEnd w:id="53"/>
      <w:r w:rsidRPr="000D00AA">
        <w:rPr>
          <w:rFonts w:ascii="Marianne" w:eastAsia="Times New Roman" w:hAnsi="Marianne" w:cs="Times New Roman"/>
          <w:bCs/>
          <w:color w:val="auto"/>
          <w:sz w:val="24"/>
          <w:u w:val="single"/>
          <w:lang w:val="fr-FR" w:eastAsia="x-none" w:bidi="ar-SA"/>
        </w:rPr>
        <w:t>.</w:t>
      </w:r>
      <w:bookmarkEnd w:id="54"/>
      <w:bookmarkEnd w:id="55"/>
      <w:bookmarkEnd w:id="56"/>
    </w:p>
    <w:p w14:paraId="6A08C894" w14:textId="77777777" w:rsidR="000D00AA" w:rsidRPr="000D00AA" w:rsidRDefault="000D00AA" w:rsidP="000D00AA">
      <w:pPr>
        <w:widowControl/>
        <w:numPr>
          <w:ilvl w:val="0"/>
          <w:numId w:val="10"/>
        </w:numPr>
        <w:suppressAutoHyphens w:val="0"/>
        <w:spacing w:after="240" w:line="259" w:lineRule="auto"/>
        <w:contextualSpacing/>
        <w:jc w:val="both"/>
        <w:rPr>
          <w:rFonts w:ascii="Marianne" w:eastAsia="Times New Roman" w:hAnsi="Marianne" w:cs="Calibri Light"/>
          <w:color w:val="auto"/>
          <w:sz w:val="20"/>
          <w:szCs w:val="22"/>
          <w:u w:val="single"/>
          <w:lang w:val="fr-FR" w:eastAsia="fr-FR" w:bidi="ar-SA"/>
        </w:rPr>
      </w:pPr>
      <w:bookmarkStart w:id="57" w:name="_Hlk134713786"/>
      <w:bookmarkStart w:id="58" w:name="_Hlk134718225"/>
      <w:r w:rsidRPr="000D00AA">
        <w:rPr>
          <w:rFonts w:ascii="Marianne" w:eastAsia="Times New Roman" w:hAnsi="Marianne" w:cs="Calibri Light"/>
          <w:color w:val="auto"/>
          <w:sz w:val="20"/>
          <w:szCs w:val="22"/>
          <w:u w:val="single"/>
          <w:lang w:val="fr-FR" w:eastAsia="fr-FR" w:bidi="ar-SA"/>
        </w:rPr>
        <w:t>Stockage des matières premières</w:t>
      </w:r>
    </w:p>
    <w:p w14:paraId="6E03C0D6" w14:textId="02F13EC3"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En vue de la préparation des thés et extraits de compost, les matières premières visées au paragraphe 3.1 sont stockées à l’abri des intempéries et de tout type de contamination dans des lieux clos et adaptés à ces fins.</w:t>
      </w:r>
    </w:p>
    <w:p w14:paraId="2109C13D" w14:textId="77777777" w:rsidR="000D00AA" w:rsidRPr="000D00AA" w:rsidRDefault="000D00AA" w:rsidP="000D00AA">
      <w:pPr>
        <w:widowControl/>
        <w:numPr>
          <w:ilvl w:val="0"/>
          <w:numId w:val="10"/>
        </w:numPr>
        <w:suppressAutoHyphens w:val="0"/>
        <w:spacing w:after="240" w:line="259" w:lineRule="auto"/>
        <w:contextualSpacing/>
        <w:jc w:val="both"/>
        <w:rPr>
          <w:rFonts w:ascii="Marianne" w:eastAsia="Times New Roman" w:hAnsi="Marianne" w:cs="Calibri Light"/>
          <w:color w:val="auto"/>
          <w:sz w:val="20"/>
          <w:szCs w:val="22"/>
          <w:u w:val="single"/>
          <w:lang w:val="fr-FR" w:eastAsia="fr-FR" w:bidi="ar-SA"/>
        </w:rPr>
      </w:pPr>
      <w:r w:rsidRPr="000D00AA">
        <w:rPr>
          <w:rFonts w:ascii="Marianne" w:eastAsia="Times New Roman" w:hAnsi="Marianne" w:cs="Calibri Light"/>
          <w:color w:val="auto"/>
          <w:sz w:val="20"/>
          <w:szCs w:val="22"/>
          <w:u w:val="single"/>
          <w:lang w:val="fr-FR" w:eastAsia="fr-FR" w:bidi="ar-SA"/>
        </w:rPr>
        <w:t>Contenants pour la fabrication des produits</w:t>
      </w:r>
    </w:p>
    <w:p w14:paraId="0E46FF6E"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Les contenants utilisés pour la fabrication des thés et des extraits de compost doivent être destinés à ce seul usage.</w:t>
      </w:r>
    </w:p>
    <w:p w14:paraId="54C1D043"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 fabricant doit maitriser les bonnes conditions de stockage et notamment : </w:t>
      </w:r>
    </w:p>
    <w:p w14:paraId="2A5F881D" w14:textId="77777777" w:rsidR="000D00AA" w:rsidRPr="000D00AA" w:rsidRDefault="000D00AA" w:rsidP="000D00AA">
      <w:pPr>
        <w:widowControl/>
        <w:numPr>
          <w:ilvl w:val="0"/>
          <w:numId w:val="20"/>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Utiliser des récipients propres au contact des matières premières, des produits en cours de fabrication et du produit fini ;</w:t>
      </w:r>
    </w:p>
    <w:p w14:paraId="2DF577FC" w14:textId="77777777" w:rsidR="000D00AA" w:rsidRPr="000D00AA" w:rsidRDefault="000D00AA" w:rsidP="000D00AA">
      <w:pPr>
        <w:widowControl/>
        <w:numPr>
          <w:ilvl w:val="0"/>
          <w:numId w:val="20"/>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S’assurer de l'étanchéité des divers contenants et des systèmes d'obturation du produit fini adaptés à son conditionnement spécifique (vannes, bouchons, sacs).</w:t>
      </w:r>
    </w:p>
    <w:p w14:paraId="3D08C1E8" w14:textId="77777777" w:rsidR="000D00AA" w:rsidRPr="000D00AA" w:rsidRDefault="000D00AA" w:rsidP="000D00AA">
      <w:pPr>
        <w:widowControl/>
        <w:suppressAutoHyphens w:val="0"/>
        <w:ind w:left="1068"/>
        <w:contextualSpacing/>
        <w:jc w:val="both"/>
        <w:rPr>
          <w:rFonts w:ascii="Marianne" w:eastAsia="Times New Roman" w:hAnsi="Marianne" w:cs="Calibri Light"/>
          <w:color w:val="auto"/>
          <w:sz w:val="20"/>
          <w:szCs w:val="22"/>
          <w:lang w:val="fr-FR" w:eastAsia="fr-FR" w:bidi="ar-SA"/>
        </w:rPr>
      </w:pPr>
    </w:p>
    <w:p w14:paraId="1403C670"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Les contenants doivent être nettoyés et rincés à l’eau propre de qualité identique à celle décrite au paragraphe 3.1.1, et ce avant chaque utilisation et après chaque vidange dans le cas d’une réutilisation immédiate et à l’aide d’un produit pour le nettoyage et la désinfection autorisé au titre du règlement (UE) n° 528/2012 du Parlement européen et du Conseil du 22 mai 2012 concernant la mise à disposition sur le marché et l’utilisation des produits biocides.</w:t>
      </w:r>
    </w:p>
    <w:p w14:paraId="6FE07267"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Les produits de nettoyage et de désinfection sont manipulés et utilisés conformément aux instructions du fabricant (dosage, température, rinçage intermédiaire...) et de manière à limiter le risque de contamination des produits et de l'environnement.</w:t>
      </w:r>
    </w:p>
    <w:p w14:paraId="1091D0B5"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Il est conseillé d’utiliser des contenants avec peu d’aspérités, faciles à nettoyer, idéalement avec un fond arrondi.</w:t>
      </w:r>
      <w:bookmarkEnd w:id="57"/>
    </w:p>
    <w:p w14:paraId="450069D3"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4"/>
          <w:u w:val="single"/>
          <w:lang w:val="fr-FR" w:eastAsia="x-none" w:bidi="ar-SA"/>
        </w:rPr>
      </w:pPr>
      <w:bookmarkStart w:id="59" w:name="_Toc134718255"/>
      <w:bookmarkStart w:id="60" w:name="_Hlk226730811"/>
      <w:bookmarkStart w:id="61" w:name="_Toc131593345"/>
      <w:bookmarkStart w:id="62" w:name="_Toc198893480"/>
      <w:bookmarkStart w:id="63" w:name="_Toc226732911"/>
      <w:bookmarkStart w:id="64" w:name="_Toc233023148"/>
      <w:bookmarkEnd w:id="58"/>
      <w:bookmarkEnd w:id="59"/>
      <w:r w:rsidRPr="000D00AA">
        <w:rPr>
          <w:rFonts w:ascii="Marianne" w:eastAsia="Times New Roman" w:hAnsi="Marianne" w:cs="Times New Roman"/>
          <w:bCs/>
          <w:color w:val="auto"/>
          <w:sz w:val="24"/>
          <w:u w:val="single"/>
          <w:lang w:val="fr-FR" w:eastAsia="x-none" w:bidi="ar-SA"/>
        </w:rPr>
        <w:t xml:space="preserve">Paramètres du procédé </w:t>
      </w:r>
      <w:bookmarkEnd w:id="60"/>
      <w:r w:rsidRPr="000D00AA">
        <w:rPr>
          <w:rFonts w:ascii="Marianne" w:eastAsia="Times New Roman" w:hAnsi="Marianne" w:cs="Times New Roman"/>
          <w:bCs/>
          <w:color w:val="auto"/>
          <w:sz w:val="24"/>
          <w:u w:val="single"/>
          <w:lang w:val="fr-FR" w:eastAsia="x-none" w:bidi="ar-SA"/>
        </w:rPr>
        <w:t>de fabrication du produit</w:t>
      </w:r>
      <w:bookmarkEnd w:id="61"/>
      <w:bookmarkEnd w:id="62"/>
      <w:bookmarkEnd w:id="63"/>
      <w:bookmarkEnd w:id="64"/>
    </w:p>
    <w:p w14:paraId="3BE894BA" w14:textId="77777777" w:rsidR="000D00AA" w:rsidRPr="000D00AA" w:rsidRDefault="000D00AA" w:rsidP="000D00AA">
      <w:pPr>
        <w:widowControl/>
        <w:suppressAutoHyphens w:val="0"/>
        <w:spacing w:after="160" w:line="259" w:lineRule="auto"/>
        <w:jc w:val="both"/>
        <w:rPr>
          <w:rFonts w:ascii="Marianne" w:eastAsia="Calibri" w:hAnsi="Marianne" w:cs="Calibri Light"/>
          <w:b/>
          <w:bCs/>
          <w:color w:val="auto"/>
          <w:sz w:val="20"/>
          <w:szCs w:val="22"/>
          <w:lang w:val="fr-FR" w:bidi="ar-SA"/>
        </w:rPr>
      </w:pPr>
      <w:r w:rsidRPr="000D00AA">
        <w:rPr>
          <w:rFonts w:ascii="Marianne" w:eastAsia="Calibri" w:hAnsi="Marianne" w:cs="Calibri Light"/>
          <w:color w:val="auto"/>
          <w:sz w:val="20"/>
          <w:szCs w:val="22"/>
          <w:lang w:val="fr-FR" w:bidi="ar-SA"/>
        </w:rPr>
        <w:t>Les procédés de fabrication des extraits et thés de compost doivent être conformes aux</w:t>
      </w:r>
      <w:r w:rsidRPr="000D00AA" w:rsidDel="00E12633">
        <w:rPr>
          <w:rFonts w:ascii="Marianne" w:eastAsia="Calibri" w:hAnsi="Marianne" w:cs="Calibri Light"/>
          <w:color w:val="auto"/>
          <w:sz w:val="20"/>
          <w:szCs w:val="22"/>
          <w:lang w:val="fr-FR" w:bidi="ar-SA"/>
        </w:rPr>
        <w:t xml:space="preserve"> </w:t>
      </w:r>
      <w:r w:rsidRPr="000D00AA">
        <w:rPr>
          <w:rFonts w:ascii="Marianne" w:eastAsia="Calibri" w:hAnsi="Marianne" w:cs="Calibri Light"/>
          <w:color w:val="auto"/>
          <w:sz w:val="20"/>
          <w:szCs w:val="22"/>
          <w:lang w:val="fr-FR" w:bidi="ar-SA"/>
        </w:rPr>
        <w:t xml:space="preserve">paramètres indiqués dans le </w:t>
      </w:r>
      <w:r w:rsidRPr="000D00AA">
        <w:rPr>
          <w:rFonts w:ascii="Marianne" w:eastAsia="Calibri" w:hAnsi="Marianne" w:cs="Calibri Light"/>
          <w:b/>
          <w:bCs/>
          <w:color w:val="auto"/>
          <w:sz w:val="20"/>
          <w:szCs w:val="22"/>
          <w:lang w:val="fr-FR" w:bidi="ar-SA"/>
        </w:rPr>
        <w:t>tableau 2.</w:t>
      </w:r>
    </w:p>
    <w:p w14:paraId="649E6B93" w14:textId="77777777" w:rsidR="000D00AA" w:rsidRPr="000D00AA" w:rsidRDefault="000D00AA" w:rsidP="000D00AA">
      <w:pPr>
        <w:widowControl/>
        <w:suppressAutoHyphens w:val="0"/>
        <w:spacing w:after="160" w:line="259" w:lineRule="auto"/>
        <w:jc w:val="both"/>
        <w:rPr>
          <w:rFonts w:ascii="Marianne" w:eastAsia="Calibri" w:hAnsi="Marianne" w:cs="Calibri Light"/>
          <w:i/>
          <w:iCs/>
          <w:color w:val="auto"/>
          <w:sz w:val="20"/>
          <w:szCs w:val="22"/>
          <w:lang w:val="fr-FR" w:bidi="ar-SA"/>
        </w:rPr>
      </w:pPr>
      <w:r w:rsidRPr="000D00AA">
        <w:rPr>
          <w:rFonts w:ascii="Marianne" w:eastAsia="Calibri" w:hAnsi="Marianne" w:cs="Calibri Light"/>
          <w:i/>
          <w:iCs/>
          <w:color w:val="auto"/>
          <w:sz w:val="20"/>
          <w:szCs w:val="20"/>
          <w:lang w:val="fr-FR" w:bidi="ar-SA"/>
        </w:rPr>
        <w:t>Tableau 2 </w:t>
      </w:r>
      <w:bookmarkStart w:id="65" w:name="_Ref199169762"/>
      <w:r w:rsidRPr="000D00AA">
        <w:rPr>
          <w:rFonts w:ascii="Marianne" w:eastAsia="Calibri" w:hAnsi="Marianne" w:cs="Calibri Light"/>
          <w:i/>
          <w:iCs/>
          <w:color w:val="auto"/>
          <w:sz w:val="20"/>
          <w:szCs w:val="20"/>
          <w:lang w:val="fr-FR" w:bidi="ar-SA"/>
        </w:rPr>
        <w:t>: Paramètres de production des extraits ou des thés de compost</w:t>
      </w:r>
      <w:bookmarkEnd w:id="65"/>
      <w:r w:rsidRPr="000D00AA">
        <w:rPr>
          <w:rFonts w:ascii="Marianne" w:eastAsia="Calibri" w:hAnsi="Marianne" w:cs="Calibri Light"/>
          <w:i/>
          <w:iCs/>
          <w:color w:val="auto"/>
          <w:sz w:val="20"/>
          <w:szCs w:val="20"/>
          <w:lang w:val="fr-FR" w:bidi="ar-SA"/>
        </w:rPr>
        <w:t>.</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131"/>
        <w:gridCol w:w="2975"/>
        <w:gridCol w:w="2551"/>
      </w:tblGrid>
      <w:tr w:rsidR="000D00AA" w:rsidRPr="000D00AA" w14:paraId="7F80B737" w14:textId="77777777" w:rsidTr="006833DC">
        <w:trPr>
          <w:trHeight w:val="288"/>
          <w:jc w:val="center"/>
        </w:trPr>
        <w:tc>
          <w:tcPr>
            <w:tcW w:w="1440" w:type="pct"/>
            <w:noWrap/>
            <w:vAlign w:val="center"/>
            <w:hideMark/>
          </w:tcPr>
          <w:p w14:paraId="2C91D599" w14:textId="77777777" w:rsidR="000D00AA" w:rsidRPr="000D00AA" w:rsidRDefault="000D00AA" w:rsidP="000D00AA">
            <w:pPr>
              <w:widowControl/>
              <w:suppressAutoHyphens w:val="0"/>
              <w:spacing w:line="259" w:lineRule="auto"/>
              <w:jc w:val="center"/>
              <w:rPr>
                <w:rFonts w:ascii="Marianne" w:eastAsia="Times New Roman" w:hAnsi="Marianne" w:cs="Calibri Light"/>
                <w:b/>
                <w:bCs/>
                <w:sz w:val="18"/>
                <w:szCs w:val="18"/>
                <w:lang w:val="fr-FR" w:eastAsia="fr-FR" w:bidi="ar-SA"/>
              </w:rPr>
            </w:pPr>
            <w:bookmarkStart w:id="66" w:name="_Hlk138176565"/>
            <w:r w:rsidRPr="000D00AA">
              <w:rPr>
                <w:rFonts w:ascii="Marianne" w:eastAsia="Times New Roman" w:hAnsi="Marianne" w:cs="Calibri Light"/>
                <w:bCs/>
                <w:sz w:val="18"/>
                <w:szCs w:val="18"/>
                <w:lang w:val="fr-FR" w:eastAsia="fr-FR" w:bidi="ar-SA"/>
              </w:rPr>
              <w:t xml:space="preserve">Paramètres </w:t>
            </w:r>
            <w:r w:rsidRPr="000D00AA">
              <w:rPr>
                <w:rFonts w:ascii="Marianne" w:eastAsia="Times New Roman" w:hAnsi="Marianne" w:cs="Calibri Light"/>
                <w:b/>
                <w:bCs/>
                <w:sz w:val="18"/>
                <w:szCs w:val="18"/>
                <w:lang w:val="fr-FR" w:eastAsia="fr-FR" w:bidi="ar-SA"/>
              </w:rPr>
              <w:t>/ type d’effluent</w:t>
            </w:r>
          </w:p>
        </w:tc>
        <w:tc>
          <w:tcPr>
            <w:tcW w:w="605" w:type="pct"/>
            <w:vAlign w:val="center"/>
          </w:tcPr>
          <w:p w14:paraId="71BC1756" w14:textId="77777777" w:rsidR="000D00AA" w:rsidRPr="000D00AA" w:rsidRDefault="000D00AA" w:rsidP="000D00AA">
            <w:pPr>
              <w:widowControl/>
              <w:suppressAutoHyphens w:val="0"/>
              <w:spacing w:line="259" w:lineRule="auto"/>
              <w:jc w:val="center"/>
              <w:rPr>
                <w:rFonts w:ascii="Marianne" w:eastAsia="Times New Roman" w:hAnsi="Marianne" w:cs="Calibri Light"/>
                <w:b/>
                <w:bCs/>
                <w:sz w:val="18"/>
                <w:szCs w:val="18"/>
                <w:lang w:val="fr-FR" w:eastAsia="fr-FR" w:bidi="ar-SA"/>
              </w:rPr>
            </w:pPr>
            <w:r w:rsidRPr="000D00AA">
              <w:rPr>
                <w:rFonts w:ascii="Marianne" w:eastAsia="Times New Roman" w:hAnsi="Marianne" w:cs="Calibri Light"/>
                <w:b/>
                <w:bCs/>
                <w:sz w:val="18"/>
                <w:szCs w:val="18"/>
                <w:lang w:val="fr-FR" w:eastAsia="fr-FR" w:bidi="ar-SA"/>
              </w:rPr>
              <w:t>EC</w:t>
            </w:r>
          </w:p>
        </w:tc>
        <w:tc>
          <w:tcPr>
            <w:tcW w:w="1591" w:type="pct"/>
            <w:noWrap/>
            <w:vAlign w:val="center"/>
            <w:hideMark/>
          </w:tcPr>
          <w:p w14:paraId="57D82664" w14:textId="77777777" w:rsidR="000D00AA" w:rsidRPr="000D00AA" w:rsidRDefault="000D00AA" w:rsidP="000D00AA">
            <w:pPr>
              <w:widowControl/>
              <w:suppressAutoHyphens w:val="0"/>
              <w:spacing w:line="259" w:lineRule="auto"/>
              <w:jc w:val="center"/>
              <w:rPr>
                <w:rFonts w:ascii="Marianne" w:eastAsia="Times New Roman" w:hAnsi="Marianne" w:cs="Calibri Light"/>
                <w:b/>
                <w:bCs/>
                <w:sz w:val="18"/>
                <w:szCs w:val="18"/>
                <w:lang w:val="fr-FR" w:eastAsia="fr-FR" w:bidi="ar-SA"/>
              </w:rPr>
            </w:pPr>
            <w:r w:rsidRPr="000D00AA">
              <w:rPr>
                <w:rFonts w:ascii="Marianne" w:eastAsia="Times New Roman" w:hAnsi="Marianne" w:cs="Calibri Light"/>
                <w:b/>
                <w:bCs/>
                <w:sz w:val="18"/>
                <w:szCs w:val="18"/>
                <w:lang w:val="fr-FR" w:eastAsia="fr-FR" w:bidi="ar-SA"/>
              </w:rPr>
              <w:t>TCO</w:t>
            </w:r>
          </w:p>
        </w:tc>
        <w:tc>
          <w:tcPr>
            <w:tcW w:w="1364" w:type="pct"/>
            <w:noWrap/>
            <w:vAlign w:val="center"/>
            <w:hideMark/>
          </w:tcPr>
          <w:p w14:paraId="1A45B6C1" w14:textId="77777777" w:rsidR="000D00AA" w:rsidRPr="000D00AA" w:rsidRDefault="000D00AA" w:rsidP="000D00AA">
            <w:pPr>
              <w:widowControl/>
              <w:suppressAutoHyphens w:val="0"/>
              <w:spacing w:line="259" w:lineRule="auto"/>
              <w:jc w:val="center"/>
              <w:rPr>
                <w:rFonts w:ascii="Marianne" w:eastAsia="Times New Roman" w:hAnsi="Marianne" w:cs="Calibri Light"/>
                <w:b/>
                <w:bCs/>
                <w:sz w:val="18"/>
                <w:szCs w:val="18"/>
                <w:lang w:val="fr-FR" w:eastAsia="fr-FR" w:bidi="ar-SA"/>
              </w:rPr>
            </w:pPr>
            <w:r w:rsidRPr="000D00AA">
              <w:rPr>
                <w:rFonts w:ascii="Marianne" w:eastAsia="Times New Roman" w:hAnsi="Marianne" w:cs="Calibri Light"/>
                <w:b/>
                <w:bCs/>
                <w:sz w:val="18"/>
                <w:szCs w:val="18"/>
                <w:lang w:val="fr-FR" w:eastAsia="fr-FR" w:bidi="ar-SA"/>
              </w:rPr>
              <w:t>TCNO</w:t>
            </w:r>
          </w:p>
        </w:tc>
      </w:tr>
      <w:tr w:rsidR="000D00AA" w:rsidRPr="00F87E1A" w14:paraId="26F02630" w14:textId="77777777" w:rsidTr="006833DC">
        <w:trPr>
          <w:trHeight w:val="288"/>
          <w:jc w:val="center"/>
        </w:trPr>
        <w:tc>
          <w:tcPr>
            <w:tcW w:w="1440" w:type="pct"/>
            <w:noWrap/>
            <w:vAlign w:val="center"/>
            <w:hideMark/>
          </w:tcPr>
          <w:p w14:paraId="0801C686" w14:textId="77777777" w:rsidR="000D00AA" w:rsidRPr="000D00AA" w:rsidRDefault="000D00AA" w:rsidP="000D00AA">
            <w:pPr>
              <w:widowControl/>
              <w:suppressAutoHyphens w:val="0"/>
              <w:spacing w:line="259" w:lineRule="auto"/>
              <w:jc w:val="both"/>
              <w:rPr>
                <w:rFonts w:ascii="Marianne" w:eastAsia="Calibri" w:hAnsi="Marianne" w:cs="Calibri Light"/>
                <w:sz w:val="18"/>
                <w:szCs w:val="18"/>
                <w:lang w:val="fr-FR" w:bidi="ar-SA"/>
              </w:rPr>
            </w:pPr>
            <w:r w:rsidRPr="000D00AA">
              <w:rPr>
                <w:rFonts w:ascii="Marianne" w:eastAsia="Times New Roman" w:hAnsi="Marianne" w:cs="Calibri Light"/>
                <w:sz w:val="18"/>
                <w:szCs w:val="18"/>
                <w:lang w:val="fr-FR" w:eastAsia="fr-FR" w:bidi="ar-SA"/>
              </w:rPr>
              <w:t>Eau et composts</w:t>
            </w:r>
          </w:p>
        </w:tc>
        <w:tc>
          <w:tcPr>
            <w:tcW w:w="3560" w:type="pct"/>
            <w:gridSpan w:val="3"/>
            <w:vAlign w:val="center"/>
          </w:tcPr>
          <w:p w14:paraId="4729BACD" w14:textId="7777777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Matières premières autorisées au 3.1.1 et 3.1.3</w:t>
            </w:r>
          </w:p>
        </w:tc>
      </w:tr>
      <w:tr w:rsidR="000D00AA" w:rsidRPr="00F87E1A" w14:paraId="54B4DBBA" w14:textId="77777777" w:rsidTr="006833DC">
        <w:trPr>
          <w:trHeight w:val="831"/>
          <w:jc w:val="center"/>
        </w:trPr>
        <w:tc>
          <w:tcPr>
            <w:tcW w:w="1440" w:type="pct"/>
            <w:noWrap/>
            <w:vAlign w:val="center"/>
          </w:tcPr>
          <w:p w14:paraId="65F5BF80"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Additifs</w:t>
            </w:r>
          </w:p>
        </w:tc>
        <w:tc>
          <w:tcPr>
            <w:tcW w:w="605" w:type="pct"/>
            <w:vAlign w:val="center"/>
          </w:tcPr>
          <w:p w14:paraId="1FC076F5" w14:textId="7777777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Non concernés</w:t>
            </w:r>
          </w:p>
        </w:tc>
        <w:tc>
          <w:tcPr>
            <w:tcW w:w="2955" w:type="pct"/>
            <w:gridSpan w:val="2"/>
            <w:vAlign w:val="center"/>
          </w:tcPr>
          <w:p w14:paraId="35A0463C" w14:textId="7777777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Additifs autorisés au 3.1.2</w:t>
            </w:r>
          </w:p>
          <w:p w14:paraId="60B32C3C"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Les additifs sont apportés lors du mélange initial et leur volume total n’excède pas 5% (V/V) du volume de compost utilisé.</w:t>
            </w:r>
          </w:p>
        </w:tc>
      </w:tr>
      <w:tr w:rsidR="000D00AA" w:rsidRPr="00F87E1A" w14:paraId="62D6879F" w14:textId="77777777" w:rsidTr="006833DC">
        <w:trPr>
          <w:trHeight w:val="831"/>
          <w:jc w:val="center"/>
        </w:trPr>
        <w:tc>
          <w:tcPr>
            <w:tcW w:w="1440" w:type="pct"/>
            <w:noWrap/>
            <w:vAlign w:val="center"/>
            <w:hideMark/>
          </w:tcPr>
          <w:p w14:paraId="395E57EC"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Ratio (V/V) de mélange compost / eau</w:t>
            </w:r>
          </w:p>
        </w:tc>
        <w:tc>
          <w:tcPr>
            <w:tcW w:w="3560" w:type="pct"/>
            <w:gridSpan w:val="3"/>
            <w:vAlign w:val="center"/>
          </w:tcPr>
          <w:p w14:paraId="735FBB0B" w14:textId="205DF69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Entre 1 : 2 et 1 : 100</w:t>
            </w:r>
          </w:p>
          <w:p w14:paraId="3A978BAF"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Dans le cas d’utilisation d’eau du réseau de distribution, il est recommandé de procéder à une aération de l’eau durant 24 h préalablement au mélange afin qu’une grande partie du chlore résiduel puisse s’évaporer.</w:t>
            </w:r>
          </w:p>
        </w:tc>
      </w:tr>
      <w:tr w:rsidR="000D00AA" w:rsidRPr="00F87E1A" w14:paraId="2B1F0634" w14:textId="77777777" w:rsidTr="006833DC">
        <w:trPr>
          <w:trHeight w:val="288"/>
          <w:jc w:val="center"/>
        </w:trPr>
        <w:tc>
          <w:tcPr>
            <w:tcW w:w="1440" w:type="pct"/>
            <w:noWrap/>
            <w:vAlign w:val="center"/>
            <w:hideMark/>
          </w:tcPr>
          <w:p w14:paraId="5B1DD0CD"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lastRenderedPageBreak/>
              <w:t>Aération du système</w:t>
            </w:r>
          </w:p>
        </w:tc>
        <w:tc>
          <w:tcPr>
            <w:tcW w:w="605" w:type="pct"/>
            <w:vAlign w:val="center"/>
          </w:tcPr>
          <w:p w14:paraId="21E033D9"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p>
          <w:p w14:paraId="3131CA79"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Non aéré</w:t>
            </w:r>
          </w:p>
        </w:tc>
        <w:tc>
          <w:tcPr>
            <w:tcW w:w="1591" w:type="pct"/>
            <w:noWrap/>
            <w:vAlign w:val="center"/>
            <w:hideMark/>
          </w:tcPr>
          <w:p w14:paraId="5E31581A" w14:textId="77777777" w:rsidR="000D00AA" w:rsidRPr="000D00AA" w:rsidRDefault="000D00AA" w:rsidP="000D00AA">
            <w:pPr>
              <w:widowControl/>
              <w:suppressAutoHyphens w:val="0"/>
              <w:spacing w:after="160" w:line="259" w:lineRule="auto"/>
              <w:jc w:val="both"/>
              <w:rPr>
                <w:rFonts w:ascii="Marianne" w:eastAsia="Calibri" w:hAnsi="Marianne" w:cs="Calibri Light"/>
                <w:sz w:val="18"/>
                <w:szCs w:val="18"/>
                <w:lang w:val="fr-FR" w:bidi="ar-SA"/>
              </w:rPr>
            </w:pPr>
            <w:r w:rsidRPr="000D00AA">
              <w:rPr>
                <w:rFonts w:ascii="Marianne" w:eastAsia="Times New Roman" w:hAnsi="Marianne" w:cs="Calibri Light"/>
                <w:sz w:val="18"/>
                <w:szCs w:val="18"/>
                <w:lang w:val="fr-FR" w:eastAsia="fr-FR" w:bidi="ar-SA"/>
              </w:rPr>
              <w:t>-</w:t>
            </w:r>
            <w:r w:rsidRPr="000D00AA">
              <w:rPr>
                <w:rFonts w:ascii="Marianne" w:eastAsia="Calibri" w:hAnsi="Marianne" w:cs="Calibri Light"/>
                <w:sz w:val="18"/>
                <w:szCs w:val="18"/>
                <w:lang w:val="fr-FR" w:bidi="ar-SA"/>
              </w:rPr>
              <w:t xml:space="preserve"> Injection d’air répartie sur toute la surface de la cuve de fabrication du produit.</w:t>
            </w:r>
          </w:p>
          <w:p w14:paraId="260DB69D"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 Débit continu minimum de 5 m</w:t>
            </w:r>
            <w:r w:rsidRPr="000D00AA">
              <w:rPr>
                <w:rFonts w:ascii="Marianne" w:eastAsia="Times New Roman" w:hAnsi="Marianne" w:cs="Calibri Light"/>
                <w:sz w:val="18"/>
                <w:szCs w:val="18"/>
                <w:vertAlign w:val="superscript"/>
                <w:lang w:val="fr-FR" w:eastAsia="fr-FR" w:bidi="ar-SA"/>
              </w:rPr>
              <w:t>3</w:t>
            </w:r>
            <w:r w:rsidRPr="000D00AA">
              <w:rPr>
                <w:rFonts w:ascii="Marianne" w:eastAsia="Times New Roman" w:hAnsi="Marianne" w:cs="Calibri Light"/>
                <w:sz w:val="18"/>
                <w:szCs w:val="18"/>
                <w:lang w:val="fr-FR" w:eastAsia="fr-FR" w:bidi="ar-SA"/>
              </w:rPr>
              <w:t xml:space="preserve"> d’air par heure et par m</w:t>
            </w:r>
            <w:r w:rsidRPr="000D00AA">
              <w:rPr>
                <w:rFonts w:ascii="Marianne" w:eastAsia="Times New Roman" w:hAnsi="Marianne" w:cs="Calibri Light"/>
                <w:sz w:val="18"/>
                <w:szCs w:val="18"/>
                <w:vertAlign w:val="superscript"/>
                <w:lang w:val="fr-FR" w:eastAsia="fr-FR" w:bidi="ar-SA"/>
              </w:rPr>
              <w:t>3</w:t>
            </w:r>
            <w:r w:rsidRPr="000D00AA">
              <w:rPr>
                <w:rFonts w:ascii="Marianne" w:eastAsia="Times New Roman" w:hAnsi="Marianne" w:cs="Calibri Light"/>
                <w:sz w:val="18"/>
                <w:szCs w:val="18"/>
                <w:lang w:val="fr-FR" w:eastAsia="fr-FR" w:bidi="ar-SA"/>
              </w:rPr>
              <w:t xml:space="preserve"> de mélange.</w:t>
            </w:r>
          </w:p>
        </w:tc>
        <w:tc>
          <w:tcPr>
            <w:tcW w:w="1364" w:type="pct"/>
            <w:noWrap/>
            <w:vAlign w:val="center"/>
            <w:hideMark/>
          </w:tcPr>
          <w:p w14:paraId="77235E5A"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Agitation légère pendant le processus de fabrication</w:t>
            </w:r>
          </w:p>
          <w:p w14:paraId="22E7A12D"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(Au moins 1 fois sur 48 h).</w:t>
            </w:r>
          </w:p>
        </w:tc>
      </w:tr>
      <w:tr w:rsidR="000D00AA" w:rsidRPr="000D00AA" w14:paraId="236D8D28" w14:textId="77777777" w:rsidTr="006833DC">
        <w:trPr>
          <w:trHeight w:val="288"/>
          <w:jc w:val="center"/>
        </w:trPr>
        <w:tc>
          <w:tcPr>
            <w:tcW w:w="1440" w:type="pct"/>
            <w:noWrap/>
            <w:vAlign w:val="center"/>
            <w:hideMark/>
          </w:tcPr>
          <w:p w14:paraId="603DBDF9"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Durée de traitement</w:t>
            </w:r>
          </w:p>
        </w:tc>
        <w:tc>
          <w:tcPr>
            <w:tcW w:w="605" w:type="pct"/>
            <w:vAlign w:val="center"/>
          </w:tcPr>
          <w:p w14:paraId="3BADE56E"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&lt; 8 heures</w:t>
            </w:r>
          </w:p>
        </w:tc>
        <w:tc>
          <w:tcPr>
            <w:tcW w:w="1591" w:type="pct"/>
            <w:noWrap/>
            <w:vAlign w:val="center"/>
            <w:hideMark/>
          </w:tcPr>
          <w:p w14:paraId="19477CFD" w14:textId="7777777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18 h à 4 jours</w:t>
            </w:r>
          </w:p>
        </w:tc>
        <w:tc>
          <w:tcPr>
            <w:tcW w:w="1364" w:type="pct"/>
            <w:noWrap/>
            <w:vAlign w:val="center"/>
            <w:hideMark/>
          </w:tcPr>
          <w:p w14:paraId="6692A916" w14:textId="7777777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4 à 14 jours</w:t>
            </w:r>
          </w:p>
        </w:tc>
      </w:tr>
      <w:tr w:rsidR="000D00AA" w:rsidRPr="000D00AA" w14:paraId="6B94100B" w14:textId="77777777" w:rsidTr="006833DC">
        <w:trPr>
          <w:trHeight w:val="288"/>
          <w:jc w:val="center"/>
        </w:trPr>
        <w:tc>
          <w:tcPr>
            <w:tcW w:w="1440" w:type="pct"/>
            <w:noWrap/>
            <w:vAlign w:val="center"/>
          </w:tcPr>
          <w:p w14:paraId="3CCCFB0B" w14:textId="77777777" w:rsidR="000D00AA" w:rsidRPr="000D00AA" w:rsidRDefault="000D00AA" w:rsidP="000D00AA">
            <w:pPr>
              <w:widowControl/>
              <w:suppressAutoHyphens w:val="0"/>
              <w:spacing w:line="259" w:lineRule="auto"/>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Température ambiante (moyenne journalière)</w:t>
            </w:r>
          </w:p>
        </w:tc>
        <w:tc>
          <w:tcPr>
            <w:tcW w:w="3560" w:type="pct"/>
            <w:gridSpan w:val="3"/>
            <w:vAlign w:val="center"/>
          </w:tcPr>
          <w:p w14:paraId="1EC7A1BA" w14:textId="7777777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 xml:space="preserve">20°C +/- 5°C </w:t>
            </w:r>
          </w:p>
        </w:tc>
      </w:tr>
      <w:tr w:rsidR="000D00AA" w:rsidRPr="00F87E1A" w14:paraId="6684AB93" w14:textId="77777777" w:rsidTr="006833DC">
        <w:trPr>
          <w:trHeight w:val="436"/>
          <w:jc w:val="center"/>
        </w:trPr>
        <w:tc>
          <w:tcPr>
            <w:tcW w:w="1440" w:type="pct"/>
            <w:noWrap/>
            <w:vAlign w:val="center"/>
          </w:tcPr>
          <w:p w14:paraId="2A386E08" w14:textId="77777777" w:rsidR="000D00AA" w:rsidRPr="000D00AA" w:rsidRDefault="000D00AA" w:rsidP="000D00AA">
            <w:pPr>
              <w:widowControl/>
              <w:suppressAutoHyphens w:val="0"/>
              <w:spacing w:line="259" w:lineRule="auto"/>
              <w:jc w:val="both"/>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 xml:space="preserve">Filtration </w:t>
            </w:r>
          </w:p>
        </w:tc>
        <w:tc>
          <w:tcPr>
            <w:tcW w:w="3560" w:type="pct"/>
            <w:gridSpan w:val="3"/>
            <w:vAlign w:val="center"/>
          </w:tcPr>
          <w:p w14:paraId="51E20272" w14:textId="77777777" w:rsidR="000D00AA" w:rsidRPr="000D00AA" w:rsidRDefault="000D00AA" w:rsidP="000D00AA">
            <w:pPr>
              <w:widowControl/>
              <w:suppressAutoHyphens w:val="0"/>
              <w:spacing w:line="259" w:lineRule="auto"/>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 xml:space="preserve">Filtrer à 100 </w:t>
            </w:r>
            <w:r w:rsidRPr="000D00AA">
              <w:rPr>
                <w:rFonts w:eastAsia="Times New Roman" w:cs="Calibri"/>
                <w:sz w:val="18"/>
                <w:szCs w:val="18"/>
                <w:lang w:val="fr-FR" w:eastAsia="fr-FR" w:bidi="ar-SA"/>
              </w:rPr>
              <w:t>µ</w:t>
            </w:r>
            <w:r w:rsidRPr="000D00AA">
              <w:rPr>
                <w:rFonts w:ascii="Marianne" w:eastAsia="Times New Roman" w:hAnsi="Marianne" w:cs="Calibri Light"/>
                <w:sz w:val="18"/>
                <w:szCs w:val="18"/>
                <w:lang w:val="fr-FR" w:eastAsia="fr-FR" w:bidi="ar-SA"/>
              </w:rPr>
              <w:t>m si l’application est prévue par pulvérisation</w:t>
            </w:r>
          </w:p>
        </w:tc>
      </w:tr>
    </w:tbl>
    <w:p w14:paraId="0AB71048" w14:textId="77777777" w:rsidR="000D00AA" w:rsidRPr="000D00AA" w:rsidRDefault="000D00AA" w:rsidP="000D00AA">
      <w:pPr>
        <w:keepNext/>
        <w:keepLines/>
        <w:widowControl/>
        <w:numPr>
          <w:ilvl w:val="0"/>
          <w:numId w:val="2"/>
        </w:numPr>
        <w:suppressAutoHyphens w:val="0"/>
        <w:spacing w:before="480" w:after="360" w:line="259" w:lineRule="auto"/>
        <w:jc w:val="both"/>
        <w:outlineLvl w:val="0"/>
        <w:rPr>
          <w:rFonts w:ascii="Marianne" w:eastAsia="Times New Roman" w:hAnsi="Marianne" w:cs="Times New Roman"/>
          <w:bCs/>
          <w:color w:val="auto"/>
          <w:sz w:val="32"/>
          <w:szCs w:val="32"/>
          <w:u w:val="single"/>
          <w:lang w:val="fr-FR" w:eastAsia="x-none" w:bidi="ar-SA"/>
        </w:rPr>
      </w:pPr>
      <w:bookmarkStart w:id="67" w:name="_Toc226732912"/>
      <w:bookmarkStart w:id="68" w:name="_Toc233023149"/>
      <w:bookmarkStart w:id="69" w:name="_Hlk214374651"/>
      <w:r w:rsidRPr="000D00AA">
        <w:rPr>
          <w:rFonts w:ascii="Marianne" w:eastAsia="Times New Roman" w:hAnsi="Marianne" w:cs="Times New Roman"/>
          <w:bCs/>
          <w:color w:val="auto"/>
          <w:sz w:val="32"/>
          <w:szCs w:val="32"/>
          <w:u w:val="single"/>
          <w:lang w:val="fr-FR" w:eastAsia="x-none" w:bidi="ar-SA"/>
        </w:rPr>
        <w:t xml:space="preserve">Modalités applicables </w:t>
      </w:r>
      <w:r w:rsidRPr="000D00AA">
        <w:rPr>
          <w:rFonts w:ascii="Marianne" w:eastAsia="Times New Roman" w:hAnsi="Marianne" w:cs="Times New Roman"/>
          <w:bCs/>
          <w:color w:val="auto"/>
          <w:sz w:val="32"/>
          <w:szCs w:val="32"/>
          <w:u w:val="single"/>
          <w:lang w:val="x-none" w:eastAsia="x-none" w:bidi="ar-SA"/>
        </w:rPr>
        <w:t>aux</w:t>
      </w:r>
      <w:r w:rsidRPr="000D00AA">
        <w:rPr>
          <w:rFonts w:ascii="Marianne" w:eastAsia="Times New Roman" w:hAnsi="Marianne" w:cs="Times New Roman"/>
          <w:bCs/>
          <w:color w:val="auto"/>
          <w:sz w:val="32"/>
          <w:szCs w:val="32"/>
          <w:u w:val="single"/>
          <w:lang w:val="fr-FR" w:eastAsia="x-none" w:bidi="ar-SA"/>
        </w:rPr>
        <w:t xml:space="preserve"> </w:t>
      </w:r>
      <w:r w:rsidRPr="000D00AA">
        <w:rPr>
          <w:rFonts w:ascii="Marianne" w:eastAsia="Times New Roman" w:hAnsi="Marianne" w:cs="Times New Roman"/>
          <w:bCs/>
          <w:color w:val="auto"/>
          <w:sz w:val="32"/>
          <w:szCs w:val="32"/>
          <w:u w:val="single"/>
          <w:lang w:val="x-none" w:eastAsia="x-none" w:bidi="ar-SA"/>
        </w:rPr>
        <w:t>produits destinés à la mise sur le marché par le fabricant</w:t>
      </w:r>
      <w:r w:rsidRPr="000D00AA">
        <w:rPr>
          <w:rFonts w:ascii="Marianne" w:eastAsia="Times New Roman" w:hAnsi="Marianne" w:cs="Times New Roman"/>
          <w:bCs/>
          <w:color w:val="auto"/>
          <w:sz w:val="32"/>
          <w:szCs w:val="32"/>
          <w:u w:val="single"/>
          <w:lang w:val="fr-FR" w:eastAsia="x-none" w:bidi="ar-SA"/>
        </w:rPr>
        <w:t>.</w:t>
      </w:r>
      <w:bookmarkEnd w:id="67"/>
      <w:bookmarkEnd w:id="68"/>
    </w:p>
    <w:p w14:paraId="2BF84085" w14:textId="77777777" w:rsidR="000D00AA" w:rsidRPr="00B35044" w:rsidRDefault="000D00AA" w:rsidP="000D00AA">
      <w:pPr>
        <w:widowControl/>
        <w:suppressAutoHyphens w:val="0"/>
        <w:spacing w:after="160" w:line="259" w:lineRule="auto"/>
        <w:jc w:val="both"/>
        <w:rPr>
          <w:rFonts w:ascii="Marianne" w:eastAsia="Calibri" w:hAnsi="Marianne" w:cs="Times New Roman"/>
          <w:color w:val="auto"/>
          <w:sz w:val="20"/>
          <w:szCs w:val="20"/>
          <w:lang w:val="fr-FR" w:eastAsia="x-none" w:bidi="ar-SA"/>
        </w:rPr>
      </w:pPr>
      <w:r w:rsidRPr="00B35044">
        <w:rPr>
          <w:rFonts w:ascii="Marianne" w:eastAsia="Calibri" w:hAnsi="Marianne" w:cs="Times New Roman"/>
          <w:color w:val="auto"/>
          <w:sz w:val="20"/>
          <w:szCs w:val="20"/>
          <w:lang w:val="fr-FR" w:eastAsia="x-none" w:bidi="ar-SA"/>
        </w:rPr>
        <w:t>Les matières autorisées et l</w:t>
      </w:r>
      <w:r w:rsidRPr="00B35044">
        <w:rPr>
          <w:rFonts w:ascii="Marianne" w:eastAsia="Calibri" w:hAnsi="Marianne" w:cs="Times New Roman"/>
          <w:color w:val="auto"/>
          <w:sz w:val="20"/>
          <w:szCs w:val="20"/>
          <w:lang w:val="fr-FR" w:bidi="ar-SA"/>
        </w:rPr>
        <w:t xml:space="preserve">es </w:t>
      </w:r>
      <w:r w:rsidRPr="00B35044">
        <w:rPr>
          <w:rFonts w:ascii="Marianne" w:eastAsia="Calibri" w:hAnsi="Marianne" w:cs="Times New Roman"/>
          <w:color w:val="auto"/>
          <w:sz w:val="20"/>
          <w:szCs w:val="20"/>
          <w:lang w:val="fr-FR" w:eastAsia="x-none" w:bidi="ar-SA"/>
        </w:rPr>
        <w:t xml:space="preserve">procédés autorisés pour la production des extraits et des thés de compost sont précisés au 3 : </w:t>
      </w:r>
      <w:r w:rsidRPr="00B35044">
        <w:rPr>
          <w:rFonts w:ascii="Marianne" w:eastAsia="Calibri" w:hAnsi="Marianne" w:cs="Times New Roman"/>
          <w:color w:val="auto"/>
          <w:sz w:val="20"/>
          <w:szCs w:val="20"/>
          <w:u w:val="single"/>
          <w:lang w:val="fr-FR" w:eastAsia="x-none" w:bidi="ar-SA"/>
        </w:rPr>
        <w:t>Matières premières autorisées, modes et conditions de fabrication des extraits ou des thés de compost.</w:t>
      </w:r>
    </w:p>
    <w:p w14:paraId="6DD00827" w14:textId="77777777" w:rsidR="000D00AA" w:rsidRPr="000D00AA" w:rsidRDefault="000D00AA" w:rsidP="000D00AA">
      <w:pPr>
        <w:keepNext/>
        <w:keepLines/>
        <w:widowControl/>
        <w:numPr>
          <w:ilvl w:val="1"/>
          <w:numId w:val="2"/>
        </w:numPr>
        <w:suppressAutoHyphens w:val="0"/>
        <w:spacing w:before="360" w:after="240" w:line="259" w:lineRule="auto"/>
        <w:jc w:val="both"/>
        <w:outlineLvl w:val="1"/>
        <w:rPr>
          <w:rFonts w:ascii="Marianne" w:eastAsia="Times New Roman" w:hAnsi="Marianne" w:cs="Times New Roman"/>
          <w:bCs/>
          <w:color w:val="auto"/>
          <w:sz w:val="28"/>
          <w:szCs w:val="28"/>
          <w:lang w:val="fr-FR" w:eastAsia="x-none" w:bidi="ar-SA"/>
        </w:rPr>
      </w:pPr>
      <w:bookmarkStart w:id="70" w:name="_Toc198893481"/>
      <w:bookmarkStart w:id="71" w:name="_Toc226732913"/>
      <w:bookmarkStart w:id="72" w:name="_Toc233023150"/>
      <w:bookmarkStart w:id="73" w:name="_Hlk138176621"/>
      <w:bookmarkEnd w:id="66"/>
      <w:bookmarkEnd w:id="69"/>
      <w:r w:rsidRPr="000D00AA">
        <w:rPr>
          <w:rFonts w:ascii="Marianne" w:eastAsia="Times New Roman" w:hAnsi="Marianne" w:cs="Times New Roman"/>
          <w:bCs/>
          <w:color w:val="auto"/>
          <w:sz w:val="28"/>
          <w:szCs w:val="28"/>
          <w:lang w:val="fr-FR" w:eastAsia="x-none" w:bidi="ar-SA"/>
        </w:rPr>
        <w:t>Concentration et stabilisation des produits</w:t>
      </w:r>
      <w:bookmarkEnd w:id="70"/>
      <w:r w:rsidRPr="000D00AA">
        <w:rPr>
          <w:rFonts w:ascii="Marianne" w:eastAsia="Times New Roman" w:hAnsi="Marianne" w:cs="Times New Roman"/>
          <w:bCs/>
          <w:color w:val="auto"/>
          <w:sz w:val="28"/>
          <w:szCs w:val="28"/>
          <w:lang w:val="fr-FR" w:eastAsia="x-none" w:bidi="ar-SA"/>
        </w:rPr>
        <w:t xml:space="preserve"> avant la mise sur le marché</w:t>
      </w:r>
      <w:bookmarkEnd w:id="71"/>
      <w:bookmarkEnd w:id="72"/>
    </w:p>
    <w:p w14:paraId="60D5B834"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Les méthodes de </w:t>
      </w:r>
      <w:r w:rsidRPr="000D00AA">
        <w:rPr>
          <w:rFonts w:ascii="Marianne" w:eastAsia="Calibri" w:hAnsi="Marianne" w:cs="Calibri Light"/>
          <w:color w:val="auto"/>
          <w:sz w:val="20"/>
          <w:szCs w:val="20"/>
          <w:u w:val="single"/>
          <w:lang w:val="fr-FR" w:bidi="ar-SA"/>
        </w:rPr>
        <w:t xml:space="preserve">concentration </w:t>
      </w:r>
      <w:r w:rsidRPr="000D00AA">
        <w:rPr>
          <w:rFonts w:ascii="Marianne" w:eastAsia="Calibri" w:hAnsi="Marianne" w:cs="Calibri Light"/>
          <w:color w:val="auto"/>
          <w:sz w:val="20"/>
          <w:szCs w:val="20"/>
          <w:lang w:val="fr-FR" w:bidi="ar-SA"/>
        </w:rPr>
        <w:t>sont autorisées afin de réduire la teneur en eau des produits. Ces méthodes peuvent consister en un séchage, une déshydratation, une évaporation sous-vide, une lyophilisation ou tout autre technique n’introduisant pas d’autres composés ou substances que ceux déjà présents dans le produit.</w:t>
      </w:r>
    </w:p>
    <w:p w14:paraId="02087C6F"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En fin de fabrication, les produits peuvent faire l’objet d’une </w:t>
      </w:r>
      <w:r w:rsidRPr="000D00AA">
        <w:rPr>
          <w:rFonts w:ascii="Marianne" w:eastAsia="Calibri" w:hAnsi="Marianne" w:cs="Calibri Light"/>
          <w:color w:val="auto"/>
          <w:sz w:val="20"/>
          <w:szCs w:val="20"/>
          <w:u w:val="single"/>
          <w:lang w:val="fr-FR" w:bidi="ar-SA"/>
        </w:rPr>
        <w:t>stabilisation</w:t>
      </w:r>
      <w:r w:rsidRPr="000D00AA">
        <w:rPr>
          <w:rFonts w:ascii="Marianne" w:eastAsia="Calibri" w:hAnsi="Marianne" w:cs="Calibri Light"/>
          <w:color w:val="auto"/>
          <w:sz w:val="20"/>
          <w:szCs w:val="20"/>
          <w:lang w:val="fr-FR" w:bidi="ar-SA"/>
        </w:rPr>
        <w:t xml:space="preserve"> afin de préserver leurs propriétés jusqu’à leur utilisation et d’assurer leur distribution en conformité au présent cahier des charges et à la réglementation sur l’étiquetage et le conditionnement des fertilisants (décret n°80-478 du 16 juin 1980).</w:t>
      </w:r>
    </w:p>
    <w:p w14:paraId="1A9A6420"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Les méthodes de stabilisation peuvent être :</w:t>
      </w:r>
    </w:p>
    <w:p w14:paraId="2FFFE324" w14:textId="77777777" w:rsidR="000D00AA" w:rsidRPr="000D00AA" w:rsidRDefault="000D00AA" w:rsidP="000D00AA">
      <w:pPr>
        <w:widowControl/>
        <w:suppressAutoHyphens w:val="0"/>
        <w:spacing w:after="160" w:line="259" w:lineRule="auto"/>
        <w:ind w:left="567"/>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Des traitements physiques tels que l’ultrafiltration, le conditionnement sous vide ou sous atmosphère modifiée ;</w:t>
      </w:r>
    </w:p>
    <w:p w14:paraId="06B99973" w14:textId="77777777" w:rsidR="000D00AA" w:rsidRPr="000D00AA" w:rsidRDefault="000D00AA" w:rsidP="000D00AA">
      <w:pPr>
        <w:widowControl/>
        <w:suppressAutoHyphens w:val="0"/>
        <w:spacing w:after="160" w:line="259" w:lineRule="auto"/>
        <w:ind w:left="567"/>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La pasteurisation, la stérilisation, le traitement à ultra haute température ou toute autre méthode équivalente.</w:t>
      </w:r>
    </w:p>
    <w:p w14:paraId="19407B30" w14:textId="4FC9B208"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En tenant compte du type de stabilisation appliqué, les fabricants définissent la date limite d’utilisation du produit, à compter de la date de fin de fabrication, jusqu’à laquelle le produit conserve ses propriétés biostimulantes (viabilité des microorganismes, teneurs en acides humiques</w:t>
      </w:r>
      <w:r w:rsidR="00D3094B">
        <w:rPr>
          <w:rFonts w:ascii="Marianne" w:eastAsia="Calibri" w:hAnsi="Marianne" w:cs="Calibri Light"/>
          <w:color w:val="auto"/>
          <w:sz w:val="20"/>
          <w:szCs w:val="20"/>
          <w:lang w:val="fr-FR" w:bidi="ar-SA"/>
        </w:rPr>
        <w:t xml:space="preserve"> et en</w:t>
      </w:r>
      <w:r w:rsidRPr="000D00AA">
        <w:rPr>
          <w:rFonts w:ascii="Marianne" w:eastAsia="Calibri" w:hAnsi="Marianne" w:cs="Calibri Light"/>
          <w:color w:val="auto"/>
          <w:sz w:val="20"/>
          <w:szCs w:val="20"/>
          <w:lang w:val="fr-FR" w:bidi="ar-SA"/>
        </w:rPr>
        <w:t xml:space="preserve"> acides fulviques, …). Le cas échéant, le metteur en marché informe l’utilisateur final de la méthode de stabilisation employée.</w:t>
      </w:r>
    </w:p>
    <w:p w14:paraId="59C2B2EF"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eastAsia="x-none" w:bidi="ar-SA"/>
        </w:rPr>
      </w:pPr>
      <w:bookmarkStart w:id="74" w:name="_Toc226732914"/>
      <w:bookmarkStart w:id="75" w:name="_Toc233023151"/>
      <w:bookmarkEnd w:id="73"/>
      <w:r w:rsidRPr="000D00AA">
        <w:rPr>
          <w:rFonts w:ascii="Marianne" w:eastAsia="Times New Roman" w:hAnsi="Marianne" w:cs="Times New Roman"/>
          <w:bCs/>
          <w:color w:val="auto"/>
          <w:sz w:val="28"/>
          <w:szCs w:val="28"/>
          <w:lang w:eastAsia="x-none" w:bidi="ar-SA"/>
        </w:rPr>
        <w:lastRenderedPageBreak/>
        <w:t xml:space="preserve">Fiche </w:t>
      </w:r>
      <w:r w:rsidRPr="000D00AA">
        <w:rPr>
          <w:rFonts w:ascii="Marianne" w:eastAsia="Times New Roman" w:hAnsi="Marianne" w:cs="Times New Roman"/>
          <w:bCs/>
          <w:color w:val="auto"/>
          <w:sz w:val="28"/>
          <w:szCs w:val="28"/>
          <w:lang w:val="fr-FR" w:eastAsia="x-none" w:bidi="ar-SA"/>
        </w:rPr>
        <w:t>d’enregistrement</w:t>
      </w:r>
      <w:bookmarkEnd w:id="74"/>
      <w:bookmarkEnd w:id="75"/>
    </w:p>
    <w:p w14:paraId="1D575424" w14:textId="77777777" w:rsidR="000D00AA" w:rsidRPr="000D00AA" w:rsidRDefault="000D00AA" w:rsidP="000D00AA">
      <w:pPr>
        <w:widowControl/>
        <w:suppressAutoHyphens w:val="0"/>
        <w:spacing w:after="120" w:line="259" w:lineRule="auto"/>
        <w:jc w:val="both"/>
        <w:rPr>
          <w:rFonts w:ascii="Marianne" w:eastAsia="Calibri" w:hAnsi="Marianne" w:cs="Calibri Light"/>
          <w:color w:val="auto"/>
          <w:sz w:val="20"/>
          <w:szCs w:val="22"/>
          <w:lang w:val="fr-FR" w:bidi="ar-SA"/>
        </w:rPr>
      </w:pPr>
      <w:r w:rsidRPr="000D00AA">
        <w:rPr>
          <w:rFonts w:ascii="Marianne" w:eastAsia="Calibri" w:hAnsi="Marianne" w:cs="Calibri Light"/>
          <w:color w:val="auto"/>
          <w:sz w:val="20"/>
          <w:szCs w:val="22"/>
          <w:lang w:val="fr-FR" w:bidi="ar-SA"/>
        </w:rPr>
        <w:t xml:space="preserve">Le fabricant élabore une fiche d’enregistrement pour chaque lot d’extraits ou de thés de compost conformément au modèle figurant en </w:t>
      </w:r>
      <w:r w:rsidRPr="000D00AA">
        <w:rPr>
          <w:rFonts w:ascii="Marianne" w:eastAsia="Calibri" w:hAnsi="Marianne" w:cs="Calibri Light"/>
          <w:b/>
          <w:bCs/>
          <w:color w:val="auto"/>
          <w:sz w:val="20"/>
          <w:szCs w:val="22"/>
          <w:lang w:val="fr-FR" w:bidi="ar-SA"/>
        </w:rPr>
        <w:t>annexe I.</w:t>
      </w:r>
      <w:r w:rsidRPr="000D00AA">
        <w:rPr>
          <w:rFonts w:ascii="Marianne" w:eastAsia="Calibri" w:hAnsi="Marianne" w:cs="Calibri Light"/>
          <w:color w:val="auto"/>
          <w:sz w:val="20"/>
          <w:szCs w:val="22"/>
          <w:lang w:val="fr-FR" w:bidi="ar-SA"/>
        </w:rPr>
        <w:t xml:space="preserve"> La fiche d’enregistrement est spécifique à chaque produit et doit être conservée pour une durée au moins égale à trois ans après sa date de fabrication. Le fabricant est en mesure de fournir l’ensemble de cette documentation en cas de contrôle des services compétents.</w:t>
      </w:r>
    </w:p>
    <w:p w14:paraId="3A43B056" w14:textId="77777777" w:rsidR="000D00AA" w:rsidRPr="000D00AA" w:rsidRDefault="000D00AA" w:rsidP="000D00AA">
      <w:pPr>
        <w:widowControl/>
        <w:suppressAutoHyphens w:val="0"/>
        <w:spacing w:after="12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Un lot est défini par l’arrêté du 8 décembre 1982 comme la quantité de produit fabriquée dans des conditions supposées identiques et constituant une unité ayant des caractéristiques présumées uniformes.</w:t>
      </w:r>
    </w:p>
    <w:p w14:paraId="51D0A31D"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Un lot de production est notamment défini par l’invariabilité des paramètres suivants : </w:t>
      </w:r>
    </w:p>
    <w:p w14:paraId="4C0E8180" w14:textId="77777777" w:rsidR="000D00AA" w:rsidRPr="000D00AA" w:rsidRDefault="000D00AA" w:rsidP="000D00AA">
      <w:pPr>
        <w:widowControl/>
        <w:numPr>
          <w:ilvl w:val="0"/>
          <w:numId w:val="4"/>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Le fournisseur du compost ;</w:t>
      </w:r>
    </w:p>
    <w:p w14:paraId="638AEFE7" w14:textId="77777777" w:rsidR="000D00AA" w:rsidRPr="000D00AA" w:rsidRDefault="000D00AA" w:rsidP="000D00AA">
      <w:pPr>
        <w:widowControl/>
        <w:numPr>
          <w:ilvl w:val="0"/>
          <w:numId w:val="4"/>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La recette de préparation, aussi bien en termes de qualité (dénomination et typologie) des composts qu’en termes de ratio des mélanges ;</w:t>
      </w:r>
    </w:p>
    <w:p w14:paraId="64225A0A" w14:textId="77777777" w:rsidR="000D00AA" w:rsidRPr="000D00AA" w:rsidRDefault="000D00AA" w:rsidP="000D00AA">
      <w:pPr>
        <w:widowControl/>
        <w:numPr>
          <w:ilvl w:val="0"/>
          <w:numId w:val="4"/>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Les paramètres de chaque étape du procédé de fabrication tels que définis au 3.2.2 (</w:t>
      </w:r>
      <w:r w:rsidRPr="000D00AA">
        <w:rPr>
          <w:rFonts w:ascii="Marianne" w:eastAsia="Times New Roman" w:hAnsi="Marianne" w:cs="Calibri Light"/>
          <w:b/>
          <w:bCs/>
          <w:color w:val="auto"/>
          <w:sz w:val="20"/>
          <w:szCs w:val="22"/>
          <w:lang w:val="fr-FR" w:eastAsia="fr-FR" w:bidi="ar-SA"/>
        </w:rPr>
        <w:t>tableau 2</w:t>
      </w:r>
      <w:r w:rsidRPr="000D00AA">
        <w:rPr>
          <w:rFonts w:ascii="Marianne" w:eastAsia="Times New Roman" w:hAnsi="Marianne" w:cs="Calibri Light"/>
          <w:color w:val="auto"/>
          <w:sz w:val="20"/>
          <w:szCs w:val="22"/>
          <w:lang w:val="fr-FR" w:eastAsia="fr-FR" w:bidi="ar-SA"/>
        </w:rPr>
        <w:t>).</w:t>
      </w:r>
    </w:p>
    <w:p w14:paraId="14E52BC5"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val="fr-FR" w:eastAsia="x-none" w:bidi="ar-SA"/>
        </w:rPr>
      </w:pPr>
      <w:bookmarkStart w:id="76" w:name="_Toc226732915"/>
      <w:bookmarkStart w:id="77" w:name="_Toc233023152"/>
      <w:r w:rsidRPr="000D00AA">
        <w:rPr>
          <w:rFonts w:ascii="Marianne" w:eastAsia="Times New Roman" w:hAnsi="Marianne" w:cs="Times New Roman"/>
          <w:bCs/>
          <w:color w:val="auto"/>
          <w:sz w:val="28"/>
          <w:szCs w:val="28"/>
          <w:lang w:val="fr-FR" w:eastAsia="x-none" w:bidi="ar-SA"/>
        </w:rPr>
        <w:t>Mise sur le marché et utilisation des produits</w:t>
      </w:r>
      <w:bookmarkEnd w:id="76"/>
      <w:bookmarkEnd w:id="77"/>
    </w:p>
    <w:p w14:paraId="36CCDAE4"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2"/>
          <w:lang w:val="fr-FR" w:bidi="ar-SA"/>
        </w:rPr>
      </w:pPr>
      <w:r w:rsidRPr="000D00AA">
        <w:rPr>
          <w:rFonts w:ascii="Marianne" w:eastAsia="Calibri" w:hAnsi="Marianne" w:cs="Calibri Light"/>
          <w:color w:val="auto"/>
          <w:sz w:val="20"/>
          <w:szCs w:val="22"/>
          <w:lang w:val="fr-FR" w:bidi="ar-SA"/>
        </w:rPr>
        <w:t>Pour prévenir tout risque de contamination (notamment par des matières non traitées ou des nuisibles), le stockage des produits est réalisé dans des lieux dédiés et adaptés, et dans un conditionnement étanche permettant d’isoler le produit de son environnement. Ces dispositions visent à éviter les contaminations potentielles par des agents pathogènes et autres contaminants.</w:t>
      </w:r>
    </w:p>
    <w:p w14:paraId="6BF62AC0"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4"/>
          <w:u w:val="single"/>
          <w:lang w:val="fr-FR" w:eastAsia="x-none" w:bidi="ar-SA"/>
        </w:rPr>
      </w:pPr>
      <w:bookmarkStart w:id="78" w:name="_Toc226732916"/>
      <w:bookmarkStart w:id="79" w:name="_Toc233023153"/>
      <w:r w:rsidRPr="000D00AA">
        <w:rPr>
          <w:rFonts w:ascii="Marianne" w:eastAsia="Times New Roman" w:hAnsi="Marianne" w:cs="Times New Roman"/>
          <w:bCs/>
          <w:color w:val="auto"/>
          <w:sz w:val="24"/>
          <w:u w:val="single"/>
          <w:lang w:val="fr-FR" w:eastAsia="x-none" w:bidi="ar-SA"/>
        </w:rPr>
        <w:t>Autocontrôle - Gestion de la conformité des produits</w:t>
      </w:r>
      <w:bookmarkEnd w:id="78"/>
      <w:bookmarkEnd w:id="79"/>
      <w:r w:rsidRPr="000D00AA">
        <w:rPr>
          <w:rFonts w:ascii="Marianne" w:eastAsia="Times New Roman" w:hAnsi="Marianne" w:cs="Times New Roman"/>
          <w:bCs/>
          <w:color w:val="auto"/>
          <w:sz w:val="24"/>
          <w:u w:val="single"/>
          <w:lang w:val="fr-FR" w:eastAsia="x-none" w:bidi="ar-SA"/>
        </w:rPr>
        <w:t xml:space="preserve"> </w:t>
      </w:r>
    </w:p>
    <w:p w14:paraId="5DD3045B" w14:textId="77777777" w:rsidR="000D00AA" w:rsidRPr="000D00AA" w:rsidRDefault="000D00AA" w:rsidP="000D00AA">
      <w:pPr>
        <w:widowControl/>
        <w:numPr>
          <w:ilvl w:val="0"/>
          <w:numId w:val="12"/>
        </w:numPr>
        <w:suppressAutoHyphens w:val="0"/>
        <w:spacing w:after="120" w:line="259"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b/>
          <w:color w:val="auto"/>
          <w:sz w:val="20"/>
          <w:szCs w:val="20"/>
          <w:lang w:val="fr-FR" w:eastAsia="fr-FR" w:bidi="ar-SA"/>
        </w:rPr>
        <w:t>Critères d’innocuité et fréquence des analyses </w:t>
      </w:r>
    </w:p>
    <w:p w14:paraId="741F4C59" w14:textId="6F933584" w:rsidR="009B78E6" w:rsidRPr="005732ED" w:rsidRDefault="000D00AA" w:rsidP="005732ED">
      <w:pPr>
        <w:widowControl/>
        <w:suppressAutoHyphens w:val="0"/>
        <w:spacing w:after="12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 fabricant respecte les critères de qualité et d’innocuité définis </w:t>
      </w:r>
      <w:r w:rsidR="0093098A">
        <w:rPr>
          <w:rFonts w:ascii="Marianne" w:eastAsia="Calibri" w:hAnsi="Marianne" w:cs="Calibri Light"/>
          <w:color w:val="auto"/>
          <w:sz w:val="20"/>
          <w:szCs w:val="20"/>
          <w:lang w:val="fr-FR" w:bidi="ar-SA"/>
        </w:rPr>
        <w:t>au I de l’article R. 255-32 du code rural et de la pêche maritime</w:t>
      </w:r>
      <w:r w:rsidR="009B78E6">
        <w:rPr>
          <w:rFonts w:ascii="Marianne" w:eastAsia="Calibri" w:hAnsi="Marianne" w:cs="Calibri Light"/>
          <w:color w:val="auto"/>
          <w:sz w:val="20"/>
          <w:szCs w:val="20"/>
          <w:lang w:val="fr-FR" w:bidi="ar-SA"/>
        </w:rPr>
        <w:t xml:space="preserve">. Pour cela, il </w:t>
      </w:r>
      <w:r w:rsidR="009B78E6" w:rsidRPr="005732ED">
        <w:rPr>
          <w:rFonts w:ascii="Marianne" w:eastAsia="Calibri" w:hAnsi="Marianne" w:cs="Calibri Light"/>
          <w:sz w:val="20"/>
          <w:szCs w:val="20"/>
          <w:lang w:val="fr-FR"/>
        </w:rPr>
        <w:t>effectue, sur des échantillons représentatifs du produit tel qu’il est mis sur le marché, des analyses permettant d’assurer le respect des critères prévus à l’article L. 255-9-1 du code rural et de la pêche maritime, au moins tous les six mois de fabrication.</w:t>
      </w:r>
    </w:p>
    <w:p w14:paraId="5903ECB5" w14:textId="5AE46FF2" w:rsidR="003B5F21" w:rsidRPr="005732ED" w:rsidRDefault="000D00AA" w:rsidP="005732ED">
      <w:pPr>
        <w:widowControl/>
        <w:suppressAutoHyphens w:val="0"/>
        <w:spacing w:after="160" w:line="259" w:lineRule="auto"/>
        <w:jc w:val="both"/>
        <w:rPr>
          <w:rFonts w:ascii="Marianne" w:eastAsia="Calibri" w:hAnsi="Marianne" w:cs="Calibri Light"/>
          <w:sz w:val="20"/>
          <w:szCs w:val="20"/>
          <w:lang w:val="fr-FR"/>
        </w:rPr>
      </w:pPr>
      <w:r w:rsidRPr="000D00AA">
        <w:rPr>
          <w:rFonts w:ascii="Marianne" w:eastAsia="Calibri" w:hAnsi="Marianne" w:cs="Calibri Light"/>
          <w:color w:val="auto"/>
          <w:sz w:val="20"/>
          <w:szCs w:val="22"/>
          <w:lang w:val="fr-FR" w:bidi="ar-SA"/>
        </w:rPr>
        <w:t>En outre, les extraits ou thés de compost respectent</w:t>
      </w:r>
      <w:r w:rsidR="003B5F21">
        <w:rPr>
          <w:rFonts w:ascii="Marianne" w:eastAsia="Calibri" w:hAnsi="Marianne" w:cs="Calibri Light"/>
          <w:color w:val="auto"/>
          <w:sz w:val="20"/>
          <w:szCs w:val="22"/>
          <w:lang w:val="fr-FR" w:bidi="ar-SA"/>
        </w:rPr>
        <w:t xml:space="preserve"> </w:t>
      </w:r>
      <w:r w:rsidRPr="000D00AA">
        <w:rPr>
          <w:rFonts w:ascii="Marianne" w:eastAsia="Calibri" w:hAnsi="Marianne" w:cs="Calibri Light"/>
          <w:color w:val="auto"/>
          <w:sz w:val="20"/>
          <w:szCs w:val="22"/>
          <w:lang w:val="fr-FR" w:bidi="ar-SA"/>
        </w:rPr>
        <w:t xml:space="preserve">les critères des teneurs maximales et des apports maximaux admissibles en contaminants </w:t>
      </w:r>
      <w:r w:rsidRPr="005732ED">
        <w:rPr>
          <w:rFonts w:ascii="Marianne" w:eastAsia="Calibri" w:hAnsi="Marianne" w:cs="Calibri Light"/>
          <w:sz w:val="20"/>
          <w:szCs w:val="22"/>
          <w:lang w:val="fr-FR"/>
        </w:rPr>
        <w:t xml:space="preserve">mentionnés à </w:t>
      </w:r>
      <w:r w:rsidRPr="005732ED">
        <w:rPr>
          <w:rFonts w:ascii="Marianne" w:eastAsia="Calibri" w:hAnsi="Marianne" w:cs="Calibri Light"/>
          <w:b/>
          <w:bCs/>
          <w:sz w:val="20"/>
          <w:szCs w:val="22"/>
          <w:lang w:val="fr-FR"/>
        </w:rPr>
        <w:t>l’annexe II</w:t>
      </w:r>
      <w:r w:rsidRPr="005732ED">
        <w:rPr>
          <w:rFonts w:ascii="Marianne" w:eastAsia="Calibri" w:hAnsi="Marianne" w:cs="Calibri Light"/>
          <w:sz w:val="20"/>
          <w:szCs w:val="20"/>
          <w:lang w:val="fr-FR"/>
        </w:rPr>
        <w:t>.</w:t>
      </w:r>
    </w:p>
    <w:p w14:paraId="3F74E764" w14:textId="166EC6AA" w:rsidR="000D00AA" w:rsidRDefault="000D00AA" w:rsidP="000D00AA">
      <w:pPr>
        <w:widowControl/>
        <w:suppressAutoHyphens w:val="0"/>
        <w:spacing w:after="160" w:line="259" w:lineRule="auto"/>
        <w:jc w:val="both"/>
        <w:rPr>
          <w:rFonts w:ascii="Marianne" w:eastAsia="Calibri" w:hAnsi="Marianne" w:cs="Times New Roman"/>
          <w:color w:val="auto"/>
          <w:sz w:val="20"/>
          <w:szCs w:val="20"/>
          <w:lang w:val="fr-FR" w:eastAsia="x-none" w:bidi="ar-SA"/>
        </w:rPr>
      </w:pPr>
      <w:r w:rsidRPr="000D00AA">
        <w:rPr>
          <w:rFonts w:ascii="Marianne" w:eastAsia="Calibri" w:hAnsi="Marianne" w:cs="Times New Roman"/>
          <w:color w:val="auto"/>
          <w:sz w:val="20"/>
          <w:szCs w:val="20"/>
          <w:lang w:val="fr-FR" w:eastAsia="x-none" w:bidi="ar-SA"/>
        </w:rPr>
        <w:t>Les méthodes d’analyses à utiliser pour la caractérisation des produits sont celles décrites à l’annexe 1 du « guide relatif à l'évaluation des dossiers de demande d'autorisation de mise sur le marché et de permis des matières fertilisantes, des adjuvants pour matières fertilisantes et des supports de culture ». Ce guide est disponible sur le site en ligne de l’ANSES et peut faire l’objet de modification ultérieure.</w:t>
      </w:r>
    </w:p>
    <w:p w14:paraId="62C7ADC6" w14:textId="77777777" w:rsidR="00843B20" w:rsidRPr="00924425" w:rsidRDefault="00843B20" w:rsidP="000D00AA">
      <w:pPr>
        <w:widowControl/>
        <w:suppressAutoHyphens w:val="0"/>
        <w:spacing w:after="160" w:line="259" w:lineRule="auto"/>
        <w:jc w:val="both"/>
        <w:rPr>
          <w:rFonts w:ascii="Marianne" w:eastAsia="Calibri" w:hAnsi="Marianne" w:cs="Times New Roman"/>
          <w:color w:val="auto"/>
          <w:sz w:val="20"/>
          <w:szCs w:val="20"/>
          <w:lang w:val="fr-FR" w:eastAsia="x-none" w:bidi="ar-SA"/>
        </w:rPr>
      </w:pPr>
    </w:p>
    <w:p w14:paraId="02DDCDC2" w14:textId="77777777" w:rsidR="000D00AA" w:rsidRPr="000D00AA" w:rsidRDefault="000D00AA" w:rsidP="000D00AA">
      <w:pPr>
        <w:widowControl/>
        <w:numPr>
          <w:ilvl w:val="0"/>
          <w:numId w:val="12"/>
        </w:numPr>
        <w:suppressAutoHyphens w:val="0"/>
        <w:spacing w:after="240" w:line="259" w:lineRule="auto"/>
        <w:contextualSpacing/>
        <w:jc w:val="both"/>
        <w:rPr>
          <w:rFonts w:ascii="Marianne" w:eastAsia="Times New Roman" w:hAnsi="Marianne" w:cs="Calibri Light"/>
          <w:b/>
          <w:bCs/>
          <w:color w:val="auto"/>
          <w:sz w:val="20"/>
          <w:szCs w:val="22"/>
          <w:lang w:val="fr-FR" w:eastAsia="fr-FR" w:bidi="ar-SA"/>
        </w:rPr>
      </w:pPr>
      <w:r w:rsidRPr="000D00AA">
        <w:rPr>
          <w:rFonts w:ascii="Marianne" w:eastAsia="Times New Roman" w:hAnsi="Marianne" w:cs="Calibri Light"/>
          <w:b/>
          <w:bCs/>
          <w:color w:val="auto"/>
          <w:sz w:val="20"/>
          <w:szCs w:val="22"/>
          <w:lang w:val="fr-FR" w:eastAsia="fr-FR" w:bidi="ar-SA"/>
        </w:rPr>
        <w:t>Gestion des non-conformités</w:t>
      </w:r>
    </w:p>
    <w:p w14:paraId="122B4A92" w14:textId="19D96DD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lastRenderedPageBreak/>
        <w:t>Le fabricant dispose de processus pour la gestion de tout lot non</w:t>
      </w:r>
      <w:r w:rsidR="007619C8">
        <w:rPr>
          <w:rFonts w:ascii="Marianne" w:eastAsia="Calibri" w:hAnsi="Marianne" w:cs="Calibri Light"/>
          <w:color w:val="auto"/>
          <w:sz w:val="20"/>
          <w:szCs w:val="20"/>
          <w:lang w:val="fr-FR" w:bidi="ar-SA"/>
        </w:rPr>
        <w:t xml:space="preserve"> </w:t>
      </w:r>
      <w:r w:rsidRPr="000D00AA">
        <w:rPr>
          <w:rFonts w:ascii="Marianne" w:eastAsia="Calibri" w:hAnsi="Marianne" w:cs="Calibri Light"/>
          <w:color w:val="auto"/>
          <w:sz w:val="20"/>
          <w:szCs w:val="20"/>
          <w:lang w:val="fr-FR" w:bidi="ar-SA"/>
        </w:rPr>
        <w:t>conforme. Les processus sont adaptés au contexte spécifique de la non-conformité constatée.</w:t>
      </w:r>
    </w:p>
    <w:p w14:paraId="21D87445"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devenir des produits non conformes est défini par le metteur sur le marché ou l’autorité compétente conformément à la réglementation applicable à chaque situation, notamment en conformité avec la directive 2008/98/CE relative aux déchets (valorisation alternative au respect du présent cahier des charges ou élimination).</w:t>
      </w:r>
    </w:p>
    <w:p w14:paraId="07F15283" w14:textId="63D256E0"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Les modalités de gestion des non-conformités et la destination des lots non</w:t>
      </w:r>
      <w:r w:rsidR="007619C8">
        <w:rPr>
          <w:rFonts w:ascii="Marianne" w:eastAsia="Calibri" w:hAnsi="Marianne" w:cs="Calibri Light"/>
          <w:color w:val="auto"/>
          <w:sz w:val="20"/>
          <w:szCs w:val="20"/>
          <w:lang w:val="fr-FR" w:bidi="ar-SA"/>
        </w:rPr>
        <w:t xml:space="preserve"> </w:t>
      </w:r>
      <w:r w:rsidRPr="000D00AA">
        <w:rPr>
          <w:rFonts w:ascii="Marianne" w:eastAsia="Calibri" w:hAnsi="Marianne" w:cs="Calibri Light"/>
          <w:color w:val="auto"/>
          <w:sz w:val="20"/>
          <w:szCs w:val="20"/>
          <w:lang w:val="fr-FR" w:bidi="ar-SA"/>
        </w:rPr>
        <w:t>conformes doivent être consignées par écrit et conservées durant 3 ans.</w:t>
      </w:r>
    </w:p>
    <w:p w14:paraId="4FF71E17"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4"/>
          <w:u w:val="single"/>
          <w:lang w:val="fr-FR" w:eastAsia="x-none" w:bidi="ar-SA"/>
        </w:rPr>
      </w:pPr>
      <w:bookmarkStart w:id="80" w:name="_Toc131593347"/>
      <w:bookmarkStart w:id="81" w:name="_Toc198893483"/>
      <w:bookmarkStart w:id="82" w:name="_Toc226732917"/>
      <w:bookmarkStart w:id="83" w:name="_Toc233023154"/>
      <w:r w:rsidRPr="000D00AA">
        <w:rPr>
          <w:rFonts w:ascii="Marianne" w:eastAsia="Times New Roman" w:hAnsi="Marianne" w:cs="Times New Roman"/>
          <w:bCs/>
          <w:color w:val="auto"/>
          <w:sz w:val="24"/>
          <w:u w:val="single"/>
          <w:lang w:val="fr-FR" w:eastAsia="x-none" w:bidi="ar-SA"/>
        </w:rPr>
        <w:t>Traçabilité pour la mise sur le marché des produits</w:t>
      </w:r>
      <w:bookmarkEnd w:id="80"/>
      <w:bookmarkEnd w:id="81"/>
      <w:bookmarkEnd w:id="82"/>
      <w:bookmarkEnd w:id="83"/>
    </w:p>
    <w:p w14:paraId="564A4287"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 fabricant met en place un système de gestion de la qualité reposant sur l'identification des dangers et la maîtrise de points critiques. Il s'assure de la conformité des matières premières et veille au respect des conditions décrites au paragraphe </w:t>
      </w:r>
      <w:r w:rsidRPr="000D00AA">
        <w:rPr>
          <w:rFonts w:ascii="Marianne" w:eastAsia="Times New Roman" w:hAnsi="Marianne" w:cs="Calibri Light"/>
          <w:sz w:val="20"/>
          <w:szCs w:val="20"/>
          <w:lang w:val="fr-FR" w:eastAsia="fr-FR" w:bidi="ar-SA"/>
        </w:rPr>
        <w:t>3.2</w:t>
      </w:r>
      <w:r w:rsidRPr="000D00AA">
        <w:rPr>
          <w:rFonts w:ascii="Marianne" w:eastAsia="Calibri" w:hAnsi="Marianne" w:cs="Calibri Light"/>
          <w:color w:val="auto"/>
          <w:sz w:val="20"/>
          <w:szCs w:val="20"/>
          <w:lang w:val="fr-FR" w:bidi="ar-SA"/>
        </w:rPr>
        <w:t>. Il dispose des informations nécessaires pour s'assurer de cette conformité.</w:t>
      </w:r>
    </w:p>
    <w:p w14:paraId="79E71DA4"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responsable de la mise sur le marché tient à la disposition de l’autorité compétente les éléments mentionnés ci-dessous.</w:t>
      </w:r>
    </w:p>
    <w:p w14:paraId="32690C4C" w14:textId="77777777" w:rsidR="000D00AA" w:rsidRPr="000D00AA" w:rsidRDefault="000D00AA" w:rsidP="000D00AA">
      <w:pPr>
        <w:widowControl/>
        <w:suppressAutoHyphens w:val="0"/>
        <w:spacing w:after="160" w:line="259" w:lineRule="auto"/>
        <w:jc w:val="both"/>
        <w:rPr>
          <w:rFonts w:ascii="Marianne" w:eastAsia="Calibri" w:hAnsi="Marianne" w:cs="Calibri Light"/>
          <w:b/>
          <w:bCs/>
          <w:color w:val="auto"/>
          <w:sz w:val="20"/>
          <w:szCs w:val="20"/>
          <w:lang w:val="fr-FR" w:bidi="ar-SA"/>
        </w:rPr>
      </w:pPr>
      <w:r w:rsidRPr="000D00AA">
        <w:rPr>
          <w:rFonts w:ascii="Marianne" w:eastAsia="Calibri" w:hAnsi="Marianne" w:cs="Calibri Light"/>
          <w:b/>
          <w:bCs/>
          <w:color w:val="auto"/>
          <w:sz w:val="20"/>
          <w:szCs w:val="20"/>
          <w:lang w:val="fr-FR" w:bidi="ar-SA"/>
        </w:rPr>
        <w:t xml:space="preserve">Registre d’entrée des matières premières dans l’installation </w:t>
      </w:r>
    </w:p>
    <w:p w14:paraId="030992DC"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Chaque apport de matière première est enregistré en spécifiant :</w:t>
      </w:r>
    </w:p>
    <w:p w14:paraId="2153ADD5" w14:textId="77777777" w:rsidR="000D00AA" w:rsidRPr="000D00AA" w:rsidRDefault="000D00AA" w:rsidP="000D00AA">
      <w:pPr>
        <w:widowControl/>
        <w:numPr>
          <w:ilvl w:val="0"/>
          <w:numId w:val="22"/>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Le type de matière première avec son origine ; </w:t>
      </w:r>
    </w:p>
    <w:p w14:paraId="224088CB" w14:textId="77777777" w:rsidR="000D00AA" w:rsidRPr="000D00AA" w:rsidRDefault="000D00AA" w:rsidP="000D00AA">
      <w:pPr>
        <w:widowControl/>
        <w:numPr>
          <w:ilvl w:val="0"/>
          <w:numId w:val="22"/>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La quantité livrée (tonnage) ; </w:t>
      </w:r>
    </w:p>
    <w:p w14:paraId="20CC9802" w14:textId="77777777" w:rsidR="000D00AA" w:rsidRPr="000D00AA" w:rsidRDefault="000D00AA" w:rsidP="000D00AA">
      <w:pPr>
        <w:widowControl/>
        <w:numPr>
          <w:ilvl w:val="0"/>
          <w:numId w:val="22"/>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La date de réception et, lorsqu’elle est différente, la date d’utilisation pour la production de produit ;</w:t>
      </w:r>
    </w:p>
    <w:p w14:paraId="63F04A68" w14:textId="77777777" w:rsidR="000D00AA" w:rsidRPr="000D00AA" w:rsidRDefault="000D00AA" w:rsidP="000D00AA">
      <w:pPr>
        <w:widowControl/>
        <w:numPr>
          <w:ilvl w:val="0"/>
          <w:numId w:val="22"/>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Le fournisseur (nom, coordonnées, le cas échéant son numéro d’élevage) ; </w:t>
      </w:r>
    </w:p>
    <w:p w14:paraId="14637524" w14:textId="77777777" w:rsidR="000D00AA" w:rsidRPr="000D00AA" w:rsidRDefault="000D00AA" w:rsidP="000D00AA">
      <w:pPr>
        <w:widowControl/>
        <w:numPr>
          <w:ilvl w:val="0"/>
          <w:numId w:val="22"/>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Le transporteur (nom, coordonnées) ; </w:t>
      </w:r>
    </w:p>
    <w:p w14:paraId="46919522" w14:textId="77777777" w:rsidR="000D00AA" w:rsidRPr="000D00AA" w:rsidRDefault="000D00AA" w:rsidP="000D00AA">
      <w:pPr>
        <w:widowControl/>
        <w:numPr>
          <w:ilvl w:val="0"/>
          <w:numId w:val="22"/>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Le lieu de stockage et du conditionnement de la matière entrante. </w:t>
      </w:r>
    </w:p>
    <w:p w14:paraId="5A1315E3" w14:textId="77777777" w:rsidR="000D00AA" w:rsidRPr="000D00AA" w:rsidRDefault="000D00AA" w:rsidP="000D00AA">
      <w:pPr>
        <w:widowControl/>
        <w:suppressAutoHyphens w:val="0"/>
        <w:spacing w:before="240"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b/>
          <w:bCs/>
          <w:color w:val="auto"/>
          <w:sz w:val="20"/>
          <w:szCs w:val="20"/>
          <w:lang w:val="fr-FR" w:bidi="ar-SA"/>
        </w:rPr>
        <w:t>Registre des lots des produits et de leurs départs</w:t>
      </w:r>
      <w:r w:rsidRPr="000D00AA">
        <w:rPr>
          <w:rFonts w:ascii="Marianne" w:eastAsia="Calibri" w:hAnsi="Marianne" w:cs="Calibri Light"/>
          <w:color w:val="auto"/>
          <w:sz w:val="20"/>
          <w:szCs w:val="20"/>
          <w:lang w:val="fr-FR" w:bidi="ar-SA"/>
        </w:rPr>
        <w:t xml:space="preserve"> : </w:t>
      </w:r>
    </w:p>
    <w:p w14:paraId="293B8BD2" w14:textId="77777777" w:rsidR="000D00AA" w:rsidRPr="000D00AA" w:rsidRDefault="000D00AA" w:rsidP="000D00AA">
      <w:pPr>
        <w:widowControl/>
        <w:numPr>
          <w:ilvl w:val="0"/>
          <w:numId w:val="21"/>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Identification du lot des produits (numéro avec référence à sa fiche d’enregistrement et les analyses effectuées sur le lot des produits telles que décrites au paragraphe 4.3.1 validant sa conformité à une mise sur le marché) ;</w:t>
      </w:r>
    </w:p>
    <w:p w14:paraId="6C6FAF68" w14:textId="77777777" w:rsidR="000D00AA" w:rsidRPr="000D00AA" w:rsidRDefault="000D00AA" w:rsidP="000D00AA">
      <w:pPr>
        <w:widowControl/>
        <w:numPr>
          <w:ilvl w:val="0"/>
          <w:numId w:val="21"/>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Au fur et à mesure des départs de tout ou partie du lot des produits, sont enregistrés : </w:t>
      </w:r>
    </w:p>
    <w:p w14:paraId="13A92ADC" w14:textId="77777777" w:rsidR="000D00AA" w:rsidRPr="000D00AA" w:rsidRDefault="000D00AA" w:rsidP="000D00AA">
      <w:pPr>
        <w:widowControl/>
        <w:numPr>
          <w:ilvl w:val="1"/>
          <w:numId w:val="21"/>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Le(s) destinataire(s) (nom, coordonnées) ; </w:t>
      </w:r>
    </w:p>
    <w:p w14:paraId="5BDDF9FC" w14:textId="77777777" w:rsidR="000D00AA" w:rsidRPr="000D00AA" w:rsidRDefault="000D00AA" w:rsidP="000D00AA">
      <w:pPr>
        <w:widowControl/>
        <w:numPr>
          <w:ilvl w:val="1"/>
          <w:numId w:val="21"/>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Le(s) transporteur(s) (nom, coordonnées) ; </w:t>
      </w:r>
    </w:p>
    <w:p w14:paraId="6DCC1DFF" w14:textId="77777777" w:rsidR="000D00AA" w:rsidRPr="000D00AA" w:rsidRDefault="000D00AA" w:rsidP="000D00AA">
      <w:pPr>
        <w:widowControl/>
        <w:numPr>
          <w:ilvl w:val="1"/>
          <w:numId w:val="21"/>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La quantité (tonnage) ;</w:t>
      </w:r>
    </w:p>
    <w:p w14:paraId="4AA7BD97" w14:textId="77777777" w:rsidR="000D00AA" w:rsidRDefault="000D00AA" w:rsidP="000D00AA">
      <w:pPr>
        <w:widowControl/>
        <w:numPr>
          <w:ilvl w:val="1"/>
          <w:numId w:val="21"/>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L’identifiant du lot sur la facture du destinataire.</w:t>
      </w:r>
    </w:p>
    <w:p w14:paraId="23307E1E" w14:textId="77777777" w:rsidR="00843B20" w:rsidRPr="000D00AA" w:rsidRDefault="00843B20" w:rsidP="005732ED">
      <w:pPr>
        <w:widowControl/>
        <w:suppressAutoHyphens w:val="0"/>
        <w:spacing w:after="160" w:line="259" w:lineRule="auto"/>
        <w:contextualSpacing/>
        <w:jc w:val="both"/>
        <w:rPr>
          <w:rFonts w:ascii="Marianne" w:eastAsia="Times New Roman" w:hAnsi="Marianne" w:cs="Calibri Light"/>
          <w:color w:val="auto"/>
          <w:sz w:val="20"/>
          <w:szCs w:val="22"/>
          <w:lang w:val="fr-FR" w:eastAsia="fr-FR" w:bidi="ar-SA"/>
        </w:rPr>
      </w:pPr>
    </w:p>
    <w:p w14:paraId="202130BC" w14:textId="77777777" w:rsidR="000D00AA" w:rsidRPr="000D00AA" w:rsidRDefault="000D00AA" w:rsidP="000D00AA">
      <w:pPr>
        <w:keepNext/>
        <w:keepLines/>
        <w:widowControl/>
        <w:numPr>
          <w:ilvl w:val="2"/>
          <w:numId w:val="2"/>
        </w:numPr>
        <w:suppressAutoHyphens w:val="0"/>
        <w:spacing w:before="240" w:after="240" w:line="259" w:lineRule="auto"/>
        <w:jc w:val="both"/>
        <w:outlineLvl w:val="2"/>
        <w:rPr>
          <w:rFonts w:ascii="Marianne" w:eastAsia="Times New Roman" w:hAnsi="Marianne" w:cs="Times New Roman"/>
          <w:bCs/>
          <w:color w:val="auto"/>
          <w:sz w:val="24"/>
          <w:u w:val="single"/>
          <w:lang w:val="fr-FR" w:eastAsia="x-none" w:bidi="ar-SA"/>
        </w:rPr>
      </w:pPr>
      <w:bookmarkStart w:id="84" w:name="_Toc131593348"/>
      <w:bookmarkStart w:id="85" w:name="_Toc198893484"/>
      <w:bookmarkStart w:id="86" w:name="_Toc226732918"/>
      <w:bookmarkStart w:id="87" w:name="_Toc233023155"/>
      <w:r w:rsidRPr="000D00AA">
        <w:rPr>
          <w:rFonts w:ascii="Marianne" w:eastAsia="Times New Roman" w:hAnsi="Marianne" w:cs="Times New Roman"/>
          <w:bCs/>
          <w:color w:val="auto"/>
          <w:sz w:val="24"/>
          <w:u w:val="single"/>
          <w:lang w:val="fr-FR" w:eastAsia="x-none" w:bidi="ar-SA"/>
        </w:rPr>
        <w:t>Usages et conditions d’emploi</w:t>
      </w:r>
      <w:bookmarkEnd w:id="84"/>
      <w:bookmarkEnd w:id="85"/>
      <w:bookmarkEnd w:id="86"/>
      <w:bookmarkEnd w:id="87"/>
    </w:p>
    <w:p w14:paraId="34575ED6" w14:textId="77777777" w:rsidR="000D00AA" w:rsidRP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 fabricant doit définir et fournir l’ensemble des conditions d’emploi du produit à destination de l’utilisateur pour une efficacité optimale en fonction des cultures ciblées, notamment : </w:t>
      </w:r>
    </w:p>
    <w:p w14:paraId="16DDF69C" w14:textId="77777777" w:rsidR="000D00AA" w:rsidRDefault="000D00AA" w:rsidP="000D00AA">
      <w:pPr>
        <w:widowControl/>
        <w:numPr>
          <w:ilvl w:val="0"/>
          <w:numId w:val="7"/>
        </w:numPr>
        <w:suppressAutoHyphens w:val="0"/>
        <w:spacing w:after="160" w:line="276"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Le mode d’application ;</w:t>
      </w:r>
    </w:p>
    <w:p w14:paraId="3681E874" w14:textId="461E52F4" w:rsidR="00596692" w:rsidRPr="000D00AA" w:rsidRDefault="00596692" w:rsidP="000D00AA">
      <w:pPr>
        <w:widowControl/>
        <w:numPr>
          <w:ilvl w:val="0"/>
          <w:numId w:val="7"/>
        </w:numPr>
        <w:suppressAutoHyphens w:val="0"/>
        <w:spacing w:after="160" w:line="276"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 xml:space="preserve">Les conditions de préparation, dont le facteur de dilution ; </w:t>
      </w:r>
    </w:p>
    <w:p w14:paraId="32246F9D" w14:textId="68A59A54" w:rsidR="007619C8" w:rsidRDefault="000D00AA" w:rsidP="007619C8">
      <w:pPr>
        <w:widowControl/>
        <w:numPr>
          <w:ilvl w:val="0"/>
          <w:numId w:val="7"/>
        </w:numPr>
        <w:suppressAutoHyphens w:val="0"/>
        <w:spacing w:after="160" w:line="276"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2"/>
          <w:lang w:val="fr-FR" w:eastAsia="fr-FR" w:bidi="ar-SA"/>
        </w:rPr>
        <w:lastRenderedPageBreak/>
        <w:t>Les conditions d’utilisation</w:t>
      </w:r>
      <w:r w:rsidR="00596692">
        <w:rPr>
          <w:rFonts w:ascii="Marianne" w:eastAsia="Times New Roman" w:hAnsi="Marianne" w:cs="Calibri Light"/>
          <w:color w:val="auto"/>
          <w:sz w:val="20"/>
          <w:szCs w:val="22"/>
          <w:lang w:val="fr-FR" w:eastAsia="fr-FR" w:bidi="ar-SA"/>
        </w:rPr>
        <w:t xml:space="preserve"> de la préparation</w:t>
      </w:r>
      <w:r w:rsidRPr="000D00AA">
        <w:rPr>
          <w:rFonts w:ascii="Marianne" w:eastAsia="Times New Roman" w:hAnsi="Marianne" w:cs="Calibri Light"/>
          <w:color w:val="auto"/>
          <w:sz w:val="20"/>
          <w:szCs w:val="22"/>
          <w:lang w:val="fr-FR" w:eastAsia="fr-FR" w:bidi="ar-SA"/>
        </w:rPr>
        <w:t xml:space="preserve"> :  la dose et l’unité d’apport (kg </w:t>
      </w:r>
      <w:r w:rsidR="00596692">
        <w:rPr>
          <w:rFonts w:ascii="Marianne" w:eastAsia="Times New Roman" w:hAnsi="Marianne" w:cs="Calibri Light"/>
          <w:color w:val="auto"/>
          <w:sz w:val="20"/>
          <w:szCs w:val="22"/>
          <w:lang w:val="fr-FR" w:eastAsia="fr-FR" w:bidi="ar-SA"/>
        </w:rPr>
        <w:t xml:space="preserve">ou L </w:t>
      </w:r>
      <w:r w:rsidRPr="000D00AA">
        <w:rPr>
          <w:rFonts w:ascii="Marianne" w:eastAsia="Times New Roman" w:hAnsi="Marianne" w:cs="Calibri Light"/>
          <w:color w:val="auto"/>
          <w:sz w:val="20"/>
          <w:szCs w:val="22"/>
          <w:lang w:val="fr-FR" w:eastAsia="fr-FR" w:bidi="ar-SA"/>
        </w:rPr>
        <w:t>par hectare ou autre unité à préciser), le nombre d'apport(s) par an, le stade d’application</w:t>
      </w:r>
      <w:r w:rsidR="006306E8">
        <w:rPr>
          <w:rFonts w:ascii="Marianne" w:eastAsia="Times New Roman" w:hAnsi="Marianne" w:cs="Calibri Light"/>
          <w:color w:val="auto"/>
          <w:sz w:val="20"/>
          <w:szCs w:val="22"/>
          <w:lang w:val="fr-FR" w:eastAsia="fr-FR" w:bidi="ar-SA"/>
        </w:rPr>
        <w:t> ;</w:t>
      </w:r>
    </w:p>
    <w:p w14:paraId="76188EA4" w14:textId="5797EB49" w:rsidR="007619C8" w:rsidRPr="005732ED" w:rsidRDefault="007619C8" w:rsidP="005732ED">
      <w:pPr>
        <w:widowControl/>
        <w:numPr>
          <w:ilvl w:val="0"/>
          <w:numId w:val="7"/>
        </w:numPr>
        <w:suppressAutoHyphens w:val="0"/>
        <w:spacing w:after="160" w:line="276" w:lineRule="auto"/>
        <w:contextualSpacing/>
        <w:jc w:val="both"/>
        <w:rPr>
          <w:rFonts w:ascii="Marianne" w:eastAsia="Times New Roman" w:hAnsi="Marianne" w:cs="Calibri Light"/>
          <w:color w:val="auto"/>
          <w:sz w:val="20"/>
          <w:szCs w:val="20"/>
          <w:lang w:val="fr-FR" w:eastAsia="fr-FR" w:bidi="ar-SA"/>
        </w:rPr>
      </w:pPr>
      <w:r>
        <w:rPr>
          <w:rFonts w:ascii="Marianne" w:eastAsia="Times New Roman" w:hAnsi="Marianne" w:cs="Calibri Light"/>
          <w:color w:val="auto"/>
          <w:sz w:val="20"/>
          <w:szCs w:val="22"/>
          <w:lang w:val="fr-FR" w:eastAsia="fr-FR" w:bidi="ar-SA"/>
        </w:rPr>
        <w:t>L</w:t>
      </w:r>
      <w:r w:rsidRPr="007619C8">
        <w:rPr>
          <w:rFonts w:ascii="Marianne" w:eastAsia="Calibri" w:hAnsi="Marianne" w:cs="Calibri Light"/>
          <w:color w:val="auto"/>
          <w:sz w:val="20"/>
          <w:szCs w:val="20"/>
          <w:lang w:val="fr-FR" w:bidi="ar-SA"/>
        </w:rPr>
        <w:t>e fabricant indique les mesures de gestion et d’application suivantes :</w:t>
      </w:r>
    </w:p>
    <w:p w14:paraId="27251D7E" w14:textId="77777777" w:rsidR="007619C8" w:rsidRPr="000D00AA" w:rsidRDefault="007619C8" w:rsidP="005732ED">
      <w:pPr>
        <w:widowControl/>
        <w:numPr>
          <w:ilvl w:val="1"/>
          <w:numId w:val="7"/>
        </w:numPr>
        <w:suppressAutoHyphens w:val="0"/>
        <w:spacing w:after="160" w:line="276"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Ne pas appliquer la préparation sur les cultures dont les parties consommables peuvent entrer en contact avec le sol.</w:t>
      </w:r>
    </w:p>
    <w:p w14:paraId="70FA0CB4" w14:textId="77777777" w:rsidR="007619C8" w:rsidRPr="000D00AA" w:rsidRDefault="007619C8" w:rsidP="005732ED">
      <w:pPr>
        <w:widowControl/>
        <w:numPr>
          <w:ilvl w:val="1"/>
          <w:numId w:val="7"/>
        </w:numPr>
        <w:suppressAutoHyphens w:val="0"/>
        <w:spacing w:after="160" w:line="276"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Pour les applications sur parties aériennes, n</w:t>
      </w:r>
      <w:r w:rsidRPr="000D00AA">
        <w:rPr>
          <w:rFonts w:ascii="Marianne" w:eastAsia="Times New Roman" w:hAnsi="Marianne" w:cs="Calibri Light"/>
          <w:color w:val="auto"/>
          <w:sz w:val="20"/>
          <w:szCs w:val="22"/>
          <w:lang w:val="fr-FR" w:eastAsia="fr-FR" w:bidi="ar-SA"/>
        </w:rPr>
        <w:t>e pas appliquer après apparition des parties consommables ;</w:t>
      </w:r>
    </w:p>
    <w:p w14:paraId="079928C1" w14:textId="77777777" w:rsidR="007619C8" w:rsidRDefault="007619C8" w:rsidP="007619C8">
      <w:pPr>
        <w:widowControl/>
        <w:numPr>
          <w:ilvl w:val="1"/>
          <w:numId w:val="7"/>
        </w:numPr>
        <w:suppressAutoHyphens w:val="0"/>
        <w:spacing w:after="160" w:line="276"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Porter des gants étanches à l’eau et un vêtement de protection appropriés, ainsi qu’un demi-masque filtrant anti-aérosols certifié (EN 149) de classe FFP2 pendant toutes les phases de manipulation du produit et du traitement.</w:t>
      </w:r>
    </w:p>
    <w:p w14:paraId="2ABD3ABE" w14:textId="59E6D57E" w:rsidR="007619C8" w:rsidRPr="005732ED" w:rsidRDefault="007619C8" w:rsidP="005732ED">
      <w:pPr>
        <w:widowControl/>
        <w:numPr>
          <w:ilvl w:val="1"/>
          <w:numId w:val="7"/>
        </w:numPr>
        <w:suppressAutoHyphens w:val="0"/>
        <w:spacing w:after="160" w:line="276" w:lineRule="auto"/>
        <w:contextualSpacing/>
        <w:jc w:val="both"/>
        <w:rPr>
          <w:rFonts w:ascii="Marianne" w:eastAsia="Times New Roman" w:hAnsi="Marianne" w:cs="Calibri Light"/>
          <w:color w:val="auto"/>
          <w:sz w:val="20"/>
          <w:szCs w:val="22"/>
          <w:lang w:val="fr-FR" w:eastAsia="fr-FR" w:bidi="ar-SA"/>
        </w:rPr>
      </w:pPr>
      <w:r w:rsidRPr="005732ED">
        <w:rPr>
          <w:rFonts w:ascii="Marianne" w:eastAsia="Times New Roman" w:hAnsi="Marianne" w:cs="Calibri Light"/>
          <w:color w:val="auto"/>
          <w:sz w:val="20"/>
          <w:szCs w:val="22"/>
          <w:lang w:val="fr-FR" w:eastAsia="fr-FR" w:bidi="ar-SA"/>
        </w:rPr>
        <w:t>Ne pas utiliser par les personnes fortement immunodéprimées ou suivant un traitement immunosuppresseur.</w:t>
      </w:r>
    </w:p>
    <w:p w14:paraId="38835DBF" w14:textId="77777777" w:rsidR="007619C8" w:rsidRPr="005732ED" w:rsidRDefault="007619C8" w:rsidP="005732ED">
      <w:pPr>
        <w:widowControl/>
        <w:numPr>
          <w:ilvl w:val="1"/>
          <w:numId w:val="7"/>
        </w:numPr>
        <w:suppressAutoHyphens w:val="0"/>
        <w:spacing w:after="160" w:line="276" w:lineRule="auto"/>
        <w:contextualSpacing/>
        <w:jc w:val="both"/>
        <w:rPr>
          <w:rFonts w:ascii="Marianne" w:eastAsia="Times New Roman" w:hAnsi="Marianne" w:cs="Calibri Light"/>
          <w:color w:val="auto"/>
          <w:szCs w:val="22"/>
          <w:lang w:val="fr-FR" w:eastAsia="fr-FR" w:bidi="ar-SA"/>
        </w:rPr>
      </w:pPr>
      <w:r w:rsidRPr="005732ED">
        <w:rPr>
          <w:rFonts w:ascii="Marianne" w:eastAsia="Times New Roman" w:hAnsi="Marianne" w:cs="Calibri Light"/>
          <w:color w:val="auto"/>
          <w:sz w:val="20"/>
          <w:szCs w:val="22"/>
          <w:lang w:val="fr-FR" w:eastAsia="fr-FR" w:bidi="ar-SA"/>
        </w:rPr>
        <w:t>Les microorganismes peuvent provoquer des réactions de sensibilisation.</w:t>
      </w:r>
    </w:p>
    <w:p w14:paraId="22B0303F" w14:textId="77777777" w:rsidR="007619C8" w:rsidRPr="000D00AA" w:rsidRDefault="007619C8" w:rsidP="005732ED">
      <w:pPr>
        <w:widowControl/>
        <w:numPr>
          <w:ilvl w:val="1"/>
          <w:numId w:val="7"/>
        </w:numPr>
        <w:suppressAutoHyphens w:val="0"/>
        <w:spacing w:after="160" w:line="276"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Si des composts contenant des sous-produits animaux sont utilisés pour la fabrication des préparations, respecter un délai de 21 jours avant la mise en pâture ou avant récolte</w:t>
      </w:r>
      <w:r w:rsidRPr="000D00AA">
        <w:rPr>
          <w:rFonts w:ascii="Marianne" w:eastAsia="Times New Roman" w:hAnsi="Marianne" w:cs="Calibri Light"/>
          <w:color w:val="auto"/>
          <w:szCs w:val="22"/>
          <w:lang w:val="fr-FR" w:eastAsia="fr-FR" w:bidi="ar-SA"/>
        </w:rPr>
        <w:t>.</w:t>
      </w:r>
    </w:p>
    <w:p w14:paraId="31517339" w14:textId="25EFC9C7" w:rsidR="000D00AA" w:rsidRPr="006306E8" w:rsidRDefault="006306E8" w:rsidP="000D00AA">
      <w:pPr>
        <w:widowControl/>
        <w:numPr>
          <w:ilvl w:val="0"/>
          <w:numId w:val="7"/>
        </w:numPr>
        <w:suppressAutoHyphens w:val="0"/>
        <w:spacing w:after="160" w:line="276" w:lineRule="auto"/>
        <w:contextualSpacing/>
        <w:jc w:val="both"/>
        <w:rPr>
          <w:rFonts w:ascii="Marianne" w:eastAsia="Times New Roman" w:hAnsi="Marianne" w:cs="Calibri Light"/>
          <w:color w:val="auto"/>
          <w:sz w:val="20"/>
          <w:szCs w:val="20"/>
          <w:lang w:val="fr-FR" w:eastAsia="fr-FR" w:bidi="ar-SA"/>
        </w:rPr>
      </w:pPr>
      <w:r>
        <w:rPr>
          <w:rFonts w:ascii="Marianne" w:eastAsia="Times New Roman" w:hAnsi="Marianne" w:cs="Calibri Light"/>
          <w:color w:val="auto"/>
          <w:sz w:val="20"/>
          <w:szCs w:val="22"/>
          <w:lang w:val="fr-FR" w:eastAsia="fr-FR" w:bidi="ar-SA"/>
        </w:rPr>
        <w:t>T</w:t>
      </w:r>
      <w:r w:rsidR="00CE52B5">
        <w:rPr>
          <w:rFonts w:ascii="Marianne" w:eastAsia="Times New Roman" w:hAnsi="Marianne" w:cs="Calibri Light"/>
          <w:color w:val="auto"/>
          <w:sz w:val="20"/>
          <w:szCs w:val="22"/>
          <w:lang w:val="fr-FR" w:eastAsia="fr-FR" w:bidi="ar-SA"/>
        </w:rPr>
        <w:t xml:space="preserve">oute autre condition nécessaire pour assurer la sécurité de l’utilisation </w:t>
      </w:r>
      <w:r>
        <w:rPr>
          <w:rFonts w:ascii="Marianne" w:eastAsia="Times New Roman" w:hAnsi="Marianne" w:cs="Calibri Light"/>
          <w:color w:val="auto"/>
          <w:sz w:val="20"/>
          <w:szCs w:val="22"/>
          <w:lang w:val="fr-FR" w:eastAsia="fr-FR" w:bidi="ar-SA"/>
        </w:rPr>
        <w:t xml:space="preserve">pour la santé et l’environnement </w:t>
      </w:r>
      <w:r w:rsidR="00CE52B5">
        <w:rPr>
          <w:rFonts w:ascii="Marianne" w:eastAsia="Times New Roman" w:hAnsi="Marianne" w:cs="Calibri Light"/>
          <w:color w:val="auto"/>
          <w:sz w:val="20"/>
          <w:szCs w:val="22"/>
          <w:lang w:val="fr-FR" w:eastAsia="fr-FR" w:bidi="ar-SA"/>
        </w:rPr>
        <w:t>ainsi que l’efficacité d</w:t>
      </w:r>
      <w:r w:rsidR="00C935AC">
        <w:rPr>
          <w:rFonts w:ascii="Marianne" w:eastAsia="Times New Roman" w:hAnsi="Marianne" w:cs="Calibri Light"/>
          <w:color w:val="auto"/>
          <w:sz w:val="20"/>
          <w:szCs w:val="22"/>
          <w:lang w:val="fr-FR" w:eastAsia="fr-FR" w:bidi="ar-SA"/>
        </w:rPr>
        <w:t>e la</w:t>
      </w:r>
      <w:r w:rsidR="00CE52B5">
        <w:rPr>
          <w:rFonts w:ascii="Marianne" w:eastAsia="Times New Roman" w:hAnsi="Marianne" w:cs="Calibri Light"/>
          <w:color w:val="auto"/>
          <w:sz w:val="20"/>
          <w:szCs w:val="22"/>
          <w:lang w:val="fr-FR" w:eastAsia="fr-FR" w:bidi="ar-SA"/>
        </w:rPr>
        <w:t xml:space="preserve"> </w:t>
      </w:r>
      <w:r w:rsidR="00C935AC">
        <w:rPr>
          <w:rFonts w:ascii="Marianne" w:eastAsia="Times New Roman" w:hAnsi="Marianne" w:cs="Calibri Light"/>
          <w:color w:val="auto"/>
          <w:sz w:val="20"/>
          <w:szCs w:val="22"/>
          <w:lang w:val="fr-FR" w:eastAsia="fr-FR" w:bidi="ar-SA"/>
        </w:rPr>
        <w:t>préparation</w:t>
      </w:r>
      <w:r w:rsidR="00C935AC" w:rsidRPr="000D00AA">
        <w:rPr>
          <w:rFonts w:ascii="Marianne" w:eastAsia="Times New Roman" w:hAnsi="Marianne" w:cs="Calibri Light"/>
          <w:color w:val="auto"/>
          <w:sz w:val="20"/>
          <w:szCs w:val="22"/>
          <w:lang w:val="fr-FR" w:eastAsia="fr-FR" w:bidi="ar-SA"/>
        </w:rPr>
        <w:t> </w:t>
      </w:r>
      <w:r w:rsidR="000D00AA" w:rsidRPr="000D00AA">
        <w:rPr>
          <w:rFonts w:ascii="Marianne" w:eastAsia="Times New Roman" w:hAnsi="Marianne" w:cs="Calibri Light"/>
          <w:color w:val="auto"/>
          <w:sz w:val="20"/>
          <w:szCs w:val="22"/>
          <w:lang w:val="fr-FR" w:eastAsia="fr-FR" w:bidi="ar-SA"/>
        </w:rPr>
        <w:t>;</w:t>
      </w:r>
    </w:p>
    <w:p w14:paraId="3D55097E" w14:textId="77777777" w:rsidR="006306E8" w:rsidRPr="000D00AA" w:rsidRDefault="006306E8" w:rsidP="005732ED">
      <w:pPr>
        <w:widowControl/>
        <w:suppressAutoHyphens w:val="0"/>
        <w:spacing w:after="160" w:line="276" w:lineRule="auto"/>
        <w:ind w:left="720"/>
        <w:contextualSpacing/>
        <w:jc w:val="both"/>
        <w:rPr>
          <w:rFonts w:ascii="Marianne" w:eastAsia="Times New Roman" w:hAnsi="Marianne" w:cs="Calibri Light"/>
          <w:color w:val="auto"/>
          <w:sz w:val="20"/>
          <w:szCs w:val="20"/>
          <w:lang w:val="fr-FR" w:eastAsia="fr-FR" w:bidi="ar-SA"/>
        </w:rPr>
      </w:pPr>
    </w:p>
    <w:p w14:paraId="34AC78C2" w14:textId="51D2E2DC" w:rsidR="00596692" w:rsidRDefault="000D00AA" w:rsidP="005732ED">
      <w:pPr>
        <w:widowControl/>
        <w:suppressAutoHyphens w:val="0"/>
        <w:spacing w:after="160" w:line="276"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0"/>
          <w:lang w:val="fr-FR" w:eastAsia="fr-FR" w:bidi="ar-SA"/>
        </w:rPr>
        <w:t xml:space="preserve">Si l’extrait ou le thé de compost ne fait pas l’objet d’une étape de stabilisation, il doit être livré et utilisé par l’utilisateur final au plus tard </w:t>
      </w:r>
      <w:r w:rsidR="00985C5F">
        <w:rPr>
          <w:rFonts w:ascii="Marianne" w:eastAsia="Times New Roman" w:hAnsi="Marianne" w:cs="Calibri Light"/>
          <w:color w:val="auto"/>
          <w:sz w:val="20"/>
          <w:szCs w:val="20"/>
          <w:lang w:val="fr-FR" w:eastAsia="fr-FR" w:bidi="ar-SA"/>
        </w:rPr>
        <w:t xml:space="preserve">dans un délai de 24H après </w:t>
      </w:r>
      <w:r w:rsidRPr="000D00AA">
        <w:rPr>
          <w:rFonts w:ascii="Marianne" w:eastAsia="Times New Roman" w:hAnsi="Marianne" w:cs="Calibri Light"/>
          <w:color w:val="auto"/>
          <w:sz w:val="20"/>
          <w:szCs w:val="20"/>
          <w:lang w:val="fr-FR" w:eastAsia="fr-FR" w:bidi="ar-SA"/>
        </w:rPr>
        <w:t>la fin de sa fabrication.</w:t>
      </w:r>
      <w:r w:rsidR="00596692" w:rsidRPr="00596692">
        <w:rPr>
          <w:rFonts w:ascii="Marianne" w:eastAsia="Times New Roman" w:hAnsi="Marianne" w:cs="Calibri Light"/>
          <w:color w:val="auto"/>
          <w:sz w:val="20"/>
          <w:szCs w:val="22"/>
          <w:lang w:val="fr-FR" w:eastAsia="fr-FR" w:bidi="ar-SA"/>
        </w:rPr>
        <w:t xml:space="preserve"> </w:t>
      </w:r>
    </w:p>
    <w:p w14:paraId="165391A1" w14:textId="77777777" w:rsidR="000D00AA" w:rsidRP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p>
    <w:p w14:paraId="640CD748" w14:textId="0F381466" w:rsidR="000D00AA" w:rsidRPr="000D00AA" w:rsidRDefault="006306E8" w:rsidP="000D00AA">
      <w:pPr>
        <w:widowControl/>
        <w:suppressAutoHyphens w:val="0"/>
        <w:spacing w:after="160" w:line="276" w:lineRule="auto"/>
        <w:jc w:val="both"/>
        <w:rPr>
          <w:rFonts w:ascii="Marianne" w:eastAsia="Calibri" w:hAnsi="Marianne" w:cs="Calibri Light"/>
          <w:color w:val="auto"/>
          <w:szCs w:val="22"/>
          <w:lang w:val="fr-FR" w:bidi="ar-SA"/>
        </w:rPr>
      </w:pPr>
      <w:r>
        <w:rPr>
          <w:rFonts w:ascii="Marianne" w:eastAsia="Calibri" w:hAnsi="Marianne" w:cs="Calibri Light"/>
          <w:color w:val="auto"/>
          <w:sz w:val="20"/>
          <w:szCs w:val="20"/>
          <w:lang w:val="fr-FR" w:bidi="ar-SA"/>
        </w:rPr>
        <w:t>L</w:t>
      </w:r>
      <w:r w:rsidR="000D00AA" w:rsidRPr="000D00AA">
        <w:rPr>
          <w:rFonts w:ascii="Marianne" w:eastAsia="Calibri" w:hAnsi="Marianne" w:cs="Calibri Light"/>
          <w:color w:val="auto"/>
          <w:sz w:val="20"/>
          <w:szCs w:val="20"/>
          <w:lang w:val="fr-FR" w:bidi="ar-SA"/>
        </w:rPr>
        <w:t xml:space="preserve">es préconisations </w:t>
      </w:r>
      <w:r>
        <w:rPr>
          <w:rFonts w:ascii="Marianne" w:eastAsia="Calibri" w:hAnsi="Marianne" w:cs="Calibri Light"/>
          <w:color w:val="auto"/>
          <w:sz w:val="20"/>
          <w:szCs w:val="20"/>
          <w:lang w:val="fr-FR" w:bidi="ar-SA"/>
        </w:rPr>
        <w:t xml:space="preserve">d’emploi par le fabricant </w:t>
      </w:r>
      <w:r w:rsidR="000D00AA" w:rsidRPr="000D00AA">
        <w:rPr>
          <w:rFonts w:ascii="Marianne" w:eastAsia="Calibri" w:hAnsi="Marianne" w:cs="Calibri Light"/>
          <w:color w:val="auto"/>
          <w:sz w:val="20"/>
          <w:szCs w:val="20"/>
          <w:lang w:val="fr-FR" w:bidi="ar-SA"/>
        </w:rPr>
        <w:t xml:space="preserve">permettent de respecter les apports maximaux admissibles en contaminants définis par la règlementation </w:t>
      </w:r>
      <w:r w:rsidR="00D4252E">
        <w:rPr>
          <w:rFonts w:ascii="Marianne" w:eastAsia="Calibri" w:hAnsi="Marianne" w:cs="Calibri Light"/>
          <w:color w:val="auto"/>
          <w:sz w:val="20"/>
          <w:szCs w:val="20"/>
          <w:lang w:val="fr-FR" w:bidi="ar-SA"/>
        </w:rPr>
        <w:t xml:space="preserve">relative à l’innocuité des matières fertilisantes </w:t>
      </w:r>
      <w:r w:rsidR="000D00AA" w:rsidRPr="000D00AA">
        <w:rPr>
          <w:rFonts w:ascii="Marianne" w:eastAsia="Calibri" w:hAnsi="Marianne" w:cs="Calibri Light"/>
          <w:color w:val="auto"/>
          <w:sz w:val="20"/>
          <w:szCs w:val="20"/>
          <w:lang w:val="fr-FR" w:bidi="ar-SA"/>
        </w:rPr>
        <w:t xml:space="preserve">ainsi que ceux précisés en </w:t>
      </w:r>
      <w:r w:rsidR="000D00AA" w:rsidRPr="000D00AA">
        <w:rPr>
          <w:rFonts w:ascii="Marianne" w:eastAsia="Calibri" w:hAnsi="Marianne" w:cs="Calibri Light"/>
          <w:b/>
          <w:bCs/>
          <w:color w:val="auto"/>
          <w:sz w:val="20"/>
          <w:szCs w:val="20"/>
          <w:lang w:val="fr-FR" w:bidi="ar-SA"/>
        </w:rPr>
        <w:t>annexe II.</w:t>
      </w:r>
      <w:r w:rsidR="000D00AA" w:rsidRPr="000D00AA">
        <w:rPr>
          <w:rFonts w:ascii="Marianne" w:eastAsia="Calibri" w:hAnsi="Marianne" w:cs="Calibri Light"/>
          <w:color w:val="auto"/>
          <w:szCs w:val="22"/>
          <w:lang w:val="fr-FR" w:bidi="ar-SA"/>
        </w:rPr>
        <w:br w:type="page"/>
      </w:r>
    </w:p>
    <w:p w14:paraId="5BABC5BD" w14:textId="77777777" w:rsidR="000D00AA" w:rsidRPr="000D00AA" w:rsidRDefault="000D00AA" w:rsidP="000D00AA">
      <w:pPr>
        <w:keepNext/>
        <w:keepLines/>
        <w:widowControl/>
        <w:numPr>
          <w:ilvl w:val="0"/>
          <w:numId w:val="2"/>
        </w:numPr>
        <w:suppressAutoHyphens w:val="0"/>
        <w:spacing w:before="480" w:after="360" w:line="259" w:lineRule="auto"/>
        <w:jc w:val="both"/>
        <w:outlineLvl w:val="0"/>
        <w:rPr>
          <w:rFonts w:ascii="Marianne" w:eastAsia="Times New Roman" w:hAnsi="Marianne" w:cs="Times New Roman"/>
          <w:bCs/>
          <w:color w:val="auto"/>
          <w:sz w:val="32"/>
          <w:szCs w:val="32"/>
          <w:u w:val="single"/>
          <w:lang w:val="x-none" w:eastAsia="x-none" w:bidi="ar-SA"/>
        </w:rPr>
      </w:pPr>
      <w:bookmarkStart w:id="88" w:name="_Toc226732919"/>
      <w:bookmarkStart w:id="89" w:name="_Toc233023156"/>
      <w:r w:rsidRPr="000D00AA">
        <w:rPr>
          <w:rFonts w:ascii="Marianne" w:eastAsia="Times New Roman" w:hAnsi="Marianne" w:cs="Times New Roman"/>
          <w:bCs/>
          <w:color w:val="auto"/>
          <w:sz w:val="32"/>
          <w:szCs w:val="32"/>
          <w:u w:val="single"/>
          <w:lang w:val="fr-FR" w:eastAsia="x-none" w:bidi="ar-SA"/>
        </w:rPr>
        <w:lastRenderedPageBreak/>
        <w:t>Modalités</w:t>
      </w:r>
      <w:r w:rsidRPr="000D00AA">
        <w:rPr>
          <w:rFonts w:ascii="Marianne" w:eastAsia="Times New Roman" w:hAnsi="Marianne" w:cs="Times New Roman"/>
          <w:bCs/>
          <w:color w:val="auto"/>
          <w:sz w:val="32"/>
          <w:szCs w:val="32"/>
          <w:u w:val="single"/>
          <w:lang w:val="x-none" w:eastAsia="x-none" w:bidi="ar-SA"/>
        </w:rPr>
        <w:t xml:space="preserve"> applicables aux extraits et thés de compost fabriqués par un opérateur pour son propre usage.</w:t>
      </w:r>
      <w:bookmarkEnd w:id="88"/>
      <w:bookmarkEnd w:id="89"/>
      <w:r w:rsidRPr="000D00AA">
        <w:rPr>
          <w:rFonts w:ascii="Marianne" w:eastAsia="Times New Roman" w:hAnsi="Marianne" w:cs="Times New Roman"/>
          <w:bCs/>
          <w:color w:val="auto"/>
          <w:sz w:val="32"/>
          <w:szCs w:val="32"/>
          <w:u w:val="single"/>
          <w:lang w:val="x-none" w:eastAsia="x-none" w:bidi="ar-SA"/>
        </w:rPr>
        <w:t xml:space="preserve"> </w:t>
      </w:r>
    </w:p>
    <w:p w14:paraId="67CDC2AB"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eastAsia="x-none" w:bidi="ar-SA"/>
        </w:rPr>
      </w:pPr>
      <w:r w:rsidRPr="000D00AA">
        <w:rPr>
          <w:rFonts w:ascii="Marianne" w:eastAsia="Calibri" w:hAnsi="Marianne" w:cs="Calibri Light"/>
          <w:color w:val="auto"/>
          <w:sz w:val="20"/>
          <w:szCs w:val="20"/>
          <w:lang w:val="fr-FR" w:eastAsia="x-none" w:bidi="ar-SA"/>
        </w:rPr>
        <w:t xml:space="preserve">Les matières autorisées pour la production des extraits et des thés de compost sont précisées au 3.1 : </w:t>
      </w:r>
      <w:r w:rsidRPr="000D00AA">
        <w:rPr>
          <w:rFonts w:ascii="Marianne" w:eastAsia="Calibri" w:hAnsi="Marianne" w:cs="Calibri Light"/>
          <w:color w:val="auto"/>
          <w:sz w:val="20"/>
          <w:szCs w:val="20"/>
          <w:u w:val="single"/>
          <w:lang w:val="fr-FR" w:eastAsia="x-none" w:bidi="ar-SA"/>
        </w:rPr>
        <w:t>Matières premières autorisées pour la fabrication des produits</w:t>
      </w:r>
      <w:r w:rsidRPr="000D00AA">
        <w:rPr>
          <w:rFonts w:ascii="Marianne" w:eastAsia="Calibri" w:hAnsi="Marianne" w:cs="Calibri Light"/>
          <w:color w:val="auto"/>
          <w:sz w:val="20"/>
          <w:szCs w:val="20"/>
          <w:lang w:val="fr-FR" w:eastAsia="x-none" w:bidi="ar-SA"/>
        </w:rPr>
        <w:t>. De plus, il est possible d’utiliser comme matière première un compost issu des activités professionnelles du préparateur à conditions :</w:t>
      </w:r>
    </w:p>
    <w:p w14:paraId="5BB2003F" w14:textId="77777777" w:rsidR="000D00AA" w:rsidRPr="000D00AA" w:rsidRDefault="000D00AA" w:rsidP="000D00AA">
      <w:pPr>
        <w:widowControl/>
        <w:suppressAutoHyphens w:val="0"/>
        <w:spacing w:after="160" w:line="259" w:lineRule="auto"/>
        <w:ind w:left="567"/>
        <w:jc w:val="both"/>
        <w:rPr>
          <w:rFonts w:ascii="Marianne" w:eastAsia="Calibri" w:hAnsi="Marianne" w:cs="Calibri Light"/>
          <w:color w:val="auto"/>
          <w:sz w:val="20"/>
          <w:szCs w:val="20"/>
          <w:lang w:val="fr-FR" w:eastAsia="x-none" w:bidi="ar-SA"/>
        </w:rPr>
      </w:pPr>
      <w:r w:rsidRPr="000D00AA">
        <w:rPr>
          <w:rFonts w:ascii="Marianne" w:eastAsia="Calibri" w:hAnsi="Marianne" w:cs="Calibri Light"/>
          <w:color w:val="auto"/>
          <w:sz w:val="20"/>
          <w:szCs w:val="20"/>
          <w:lang w:val="fr-FR" w:eastAsia="x-none" w:bidi="ar-SA"/>
        </w:rPr>
        <w:t>a) que le compost soit produit uniquement avec des matières autorisées par la norme NF U44-051, à l’exception des déchets fermentescibles en mélange (fraction fermentescible des ordures ménagères), et</w:t>
      </w:r>
    </w:p>
    <w:p w14:paraId="56C060D4" w14:textId="77777777" w:rsidR="000D00AA" w:rsidRPr="000D00AA" w:rsidRDefault="000D00AA" w:rsidP="000D00AA">
      <w:pPr>
        <w:widowControl/>
        <w:suppressAutoHyphens w:val="0"/>
        <w:spacing w:after="160" w:line="259" w:lineRule="auto"/>
        <w:ind w:left="567"/>
        <w:jc w:val="both"/>
        <w:rPr>
          <w:rFonts w:ascii="Marianne" w:eastAsia="Calibri" w:hAnsi="Marianne" w:cs="Calibri Light"/>
          <w:color w:val="auto"/>
          <w:sz w:val="20"/>
          <w:szCs w:val="20"/>
          <w:lang w:val="fr-FR" w:eastAsia="x-none" w:bidi="ar-SA"/>
        </w:rPr>
      </w:pPr>
      <w:r w:rsidRPr="000D00AA">
        <w:rPr>
          <w:rFonts w:ascii="Marianne" w:eastAsia="Calibri" w:hAnsi="Marianne" w:cs="Calibri Light"/>
          <w:color w:val="auto"/>
          <w:sz w:val="20"/>
          <w:szCs w:val="20"/>
          <w:lang w:val="fr-FR" w:eastAsia="x-none" w:bidi="ar-SA"/>
        </w:rPr>
        <w:t xml:space="preserve">b) que le compost soit réalisé conformément au procédé de compostage décrit en </w:t>
      </w:r>
      <w:r w:rsidRPr="000D00AA">
        <w:rPr>
          <w:rFonts w:ascii="Marianne" w:eastAsia="Calibri" w:hAnsi="Marianne" w:cs="Calibri Light"/>
          <w:b/>
          <w:bCs/>
          <w:color w:val="auto"/>
          <w:sz w:val="20"/>
          <w:szCs w:val="20"/>
          <w:lang w:val="fr-FR" w:eastAsia="x-none" w:bidi="ar-SA"/>
        </w:rPr>
        <w:t>annexe III</w:t>
      </w:r>
      <w:r w:rsidRPr="000D00AA">
        <w:rPr>
          <w:rFonts w:ascii="Marianne" w:eastAsia="Calibri" w:hAnsi="Marianne" w:cs="Calibri Light"/>
          <w:color w:val="auto"/>
          <w:sz w:val="20"/>
          <w:szCs w:val="20"/>
          <w:lang w:val="fr-FR" w:eastAsia="x-none" w:bidi="ar-SA"/>
        </w:rPr>
        <w:t>.</w:t>
      </w:r>
    </w:p>
    <w:p w14:paraId="2D4F8D18"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eastAsia="x-none" w:bidi="ar-SA"/>
        </w:rPr>
      </w:pPr>
      <w:r w:rsidRPr="000D00AA">
        <w:rPr>
          <w:rFonts w:ascii="Marianne" w:eastAsia="Calibri" w:hAnsi="Marianne" w:cs="Calibri Light"/>
          <w:color w:val="auto"/>
          <w:sz w:val="20"/>
          <w:szCs w:val="20"/>
          <w:lang w:val="fr-FR" w:eastAsia="x-none" w:bidi="ar-SA"/>
        </w:rPr>
        <w:t xml:space="preserve">Les procédés autorisés pour la production des extraits et des thés de compost sont précisés au 3.2 : </w:t>
      </w:r>
      <w:r w:rsidRPr="000D00AA">
        <w:rPr>
          <w:rFonts w:ascii="Marianne" w:eastAsia="Calibri" w:hAnsi="Marianne" w:cs="Calibri Light"/>
          <w:color w:val="auto"/>
          <w:sz w:val="20"/>
          <w:szCs w:val="20"/>
          <w:u w:val="single"/>
          <w:lang w:val="fr-FR" w:eastAsia="x-none" w:bidi="ar-SA"/>
        </w:rPr>
        <w:t>Matières premières autorisées, modes et conditions de fabrication des extraits ou des thés de compost.</w:t>
      </w:r>
    </w:p>
    <w:p w14:paraId="5FE490A8" w14:textId="77777777" w:rsidR="000D00AA" w:rsidRPr="000D00AA" w:rsidRDefault="000D00AA" w:rsidP="000D00AA">
      <w:pPr>
        <w:widowControl/>
        <w:suppressAutoHyphens w:val="0"/>
        <w:spacing w:after="160" w:line="259" w:lineRule="auto"/>
        <w:jc w:val="both"/>
        <w:rPr>
          <w:rFonts w:eastAsia="Calibri" w:cs="Times New Roman"/>
          <w:color w:val="auto"/>
          <w:szCs w:val="22"/>
          <w:lang w:val="fr-FR" w:eastAsia="x-none" w:bidi="ar-SA"/>
        </w:rPr>
      </w:pPr>
    </w:p>
    <w:p w14:paraId="5E8E6D0C"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eastAsia="x-none" w:bidi="ar-SA"/>
        </w:rPr>
      </w:pPr>
      <w:r w:rsidRPr="005732ED">
        <w:rPr>
          <w:rFonts w:ascii="Marianne" w:eastAsia="Calibri" w:hAnsi="Marianne" w:cs="Calibri Light"/>
          <w:color w:val="auto"/>
          <w:sz w:val="20"/>
          <w:szCs w:val="20"/>
          <w:lang w:val="fr-FR" w:eastAsia="x-none" w:bidi="ar-SA"/>
        </w:rPr>
        <w:t xml:space="preserve">Cette partie présente les critères à respecter lors de la production d’extraits ou de thés de compost par un opérateur dans l’optique d’une utilisation en propre. L’opérateur </w:t>
      </w:r>
      <w:r w:rsidRPr="000D00AA">
        <w:rPr>
          <w:rFonts w:ascii="Marianne" w:eastAsia="Calibri" w:hAnsi="Marianne" w:cs="Calibri Light"/>
          <w:color w:val="auto"/>
          <w:sz w:val="20"/>
          <w:szCs w:val="20"/>
          <w:lang w:val="fr-FR" w:eastAsia="x-none" w:bidi="ar-SA"/>
        </w:rPr>
        <w:t>est dénommé par la suite préparateur-utilisateur. La préparation ainsi obtenue ne peut faire l’objet d’aucune cession à un tiers, qu’elle soit gratuite ou onéreuse.</w:t>
      </w:r>
    </w:p>
    <w:p w14:paraId="18FA5468"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eastAsia="x-none" w:bidi="ar-SA"/>
        </w:rPr>
      </w:pPr>
      <w:bookmarkStart w:id="90" w:name="_Toc226732920"/>
      <w:bookmarkStart w:id="91" w:name="_Toc233023157"/>
      <w:r w:rsidRPr="000D00AA">
        <w:rPr>
          <w:rFonts w:ascii="Marianne" w:eastAsia="Times New Roman" w:hAnsi="Marianne" w:cs="Times New Roman"/>
          <w:bCs/>
          <w:color w:val="auto"/>
          <w:sz w:val="28"/>
          <w:szCs w:val="28"/>
          <w:lang w:eastAsia="x-none" w:bidi="ar-SA"/>
        </w:rPr>
        <w:t>Stockage des préparations</w:t>
      </w:r>
      <w:bookmarkEnd w:id="90"/>
      <w:bookmarkEnd w:id="91"/>
    </w:p>
    <w:p w14:paraId="5AEDD309" w14:textId="1F5FA6E4" w:rsidR="00873CF0" w:rsidRDefault="00873CF0" w:rsidP="000D00AA">
      <w:pPr>
        <w:widowControl/>
        <w:suppressAutoHyphens w:val="0"/>
        <w:spacing w:after="160" w:line="259" w:lineRule="auto"/>
        <w:jc w:val="both"/>
        <w:rPr>
          <w:rFonts w:ascii="Marianne" w:eastAsia="Calibri" w:hAnsi="Marianne" w:cs="Calibri Light"/>
          <w:color w:val="auto"/>
          <w:sz w:val="20"/>
          <w:szCs w:val="20"/>
          <w:lang w:val="fr-FR" w:bidi="ar-SA"/>
        </w:rPr>
      </w:pPr>
      <w:r>
        <w:rPr>
          <w:rFonts w:ascii="Marianne" w:eastAsia="Calibri" w:hAnsi="Marianne" w:cs="Calibri Light"/>
          <w:color w:val="auto"/>
          <w:sz w:val="20"/>
          <w:szCs w:val="20"/>
          <w:lang w:val="fr-FR" w:bidi="ar-SA"/>
        </w:rPr>
        <w:t xml:space="preserve">La préparation peut être stabilisée dans les conditions prévues au </w:t>
      </w:r>
      <w:r w:rsidR="003B5F21">
        <w:rPr>
          <w:rFonts w:ascii="Marianne" w:eastAsia="Calibri" w:hAnsi="Marianne" w:cs="Calibri Light"/>
          <w:color w:val="auto"/>
          <w:sz w:val="20"/>
          <w:szCs w:val="20"/>
          <w:lang w:val="fr-FR" w:bidi="ar-SA"/>
        </w:rPr>
        <w:t xml:space="preserve">paragraphe </w:t>
      </w:r>
      <w:r>
        <w:rPr>
          <w:rFonts w:ascii="Marianne" w:eastAsia="Calibri" w:hAnsi="Marianne" w:cs="Calibri Light"/>
          <w:color w:val="auto"/>
          <w:sz w:val="20"/>
          <w:szCs w:val="20"/>
          <w:lang w:val="fr-FR" w:bidi="ar-SA"/>
        </w:rPr>
        <w:t xml:space="preserve">4.1. </w:t>
      </w:r>
    </w:p>
    <w:p w14:paraId="5684D499" w14:textId="1F998E5C" w:rsidR="000D00AA" w:rsidRDefault="00873CF0" w:rsidP="003B5F21">
      <w:pPr>
        <w:widowControl/>
        <w:suppressAutoHyphens w:val="0"/>
        <w:spacing w:after="160" w:line="259" w:lineRule="auto"/>
        <w:jc w:val="both"/>
        <w:rPr>
          <w:rFonts w:ascii="Marianne" w:eastAsia="Calibri" w:hAnsi="Marianne" w:cs="Calibri Light"/>
          <w:color w:val="auto"/>
          <w:sz w:val="20"/>
          <w:szCs w:val="20"/>
          <w:lang w:val="fr-FR" w:bidi="ar-SA"/>
        </w:rPr>
      </w:pPr>
      <w:r>
        <w:rPr>
          <w:rFonts w:ascii="Marianne" w:eastAsia="Calibri" w:hAnsi="Marianne" w:cs="Calibri Light"/>
          <w:color w:val="auto"/>
          <w:sz w:val="20"/>
          <w:szCs w:val="20"/>
          <w:lang w:val="fr-FR" w:bidi="ar-SA"/>
        </w:rPr>
        <w:t>Dans le cas contraire, l</w:t>
      </w:r>
      <w:r w:rsidR="000D00AA" w:rsidRPr="000D00AA">
        <w:rPr>
          <w:rFonts w:ascii="Marianne" w:eastAsia="Calibri" w:hAnsi="Marianne" w:cs="Calibri Light"/>
          <w:color w:val="auto"/>
          <w:sz w:val="20"/>
          <w:szCs w:val="20"/>
          <w:lang w:val="fr-FR" w:bidi="ar-SA"/>
        </w:rPr>
        <w:t xml:space="preserve">es préparations doivent être </w:t>
      </w:r>
      <w:r>
        <w:rPr>
          <w:rFonts w:ascii="Marianne" w:eastAsia="Calibri" w:hAnsi="Marianne" w:cs="Calibri Light"/>
          <w:color w:val="auto"/>
          <w:sz w:val="20"/>
          <w:szCs w:val="20"/>
          <w:lang w:val="fr-FR" w:bidi="ar-SA"/>
        </w:rPr>
        <w:t xml:space="preserve">utilisée </w:t>
      </w:r>
      <w:r w:rsidRPr="000D00AA">
        <w:rPr>
          <w:rFonts w:ascii="Marianne" w:eastAsia="Times New Roman" w:hAnsi="Marianne" w:cs="Calibri Light"/>
          <w:color w:val="auto"/>
          <w:sz w:val="20"/>
          <w:szCs w:val="20"/>
          <w:lang w:val="fr-FR" w:eastAsia="fr-FR" w:bidi="ar-SA"/>
        </w:rPr>
        <w:t xml:space="preserve">au plus tard </w:t>
      </w:r>
      <w:r>
        <w:rPr>
          <w:rFonts w:ascii="Marianne" w:eastAsia="Times New Roman" w:hAnsi="Marianne" w:cs="Calibri Light"/>
          <w:color w:val="auto"/>
          <w:sz w:val="20"/>
          <w:szCs w:val="20"/>
          <w:lang w:val="fr-FR" w:eastAsia="fr-FR" w:bidi="ar-SA"/>
        </w:rPr>
        <w:t xml:space="preserve">dans un délai de 24H après </w:t>
      </w:r>
      <w:r w:rsidRPr="000D00AA">
        <w:rPr>
          <w:rFonts w:ascii="Marianne" w:eastAsia="Times New Roman" w:hAnsi="Marianne" w:cs="Calibri Light"/>
          <w:color w:val="auto"/>
          <w:sz w:val="20"/>
          <w:szCs w:val="20"/>
          <w:lang w:val="fr-FR" w:eastAsia="fr-FR" w:bidi="ar-SA"/>
        </w:rPr>
        <w:t xml:space="preserve">la fin de </w:t>
      </w:r>
      <w:r w:rsidR="003B5F21">
        <w:rPr>
          <w:rFonts w:ascii="Marianne" w:eastAsia="Times New Roman" w:hAnsi="Marianne" w:cs="Calibri Light"/>
          <w:color w:val="auto"/>
          <w:sz w:val="20"/>
          <w:szCs w:val="20"/>
          <w:lang w:val="fr-FR" w:eastAsia="fr-FR" w:bidi="ar-SA"/>
        </w:rPr>
        <w:t>leur</w:t>
      </w:r>
      <w:r w:rsidRPr="000D00AA">
        <w:rPr>
          <w:rFonts w:ascii="Marianne" w:eastAsia="Times New Roman" w:hAnsi="Marianne" w:cs="Calibri Light"/>
          <w:color w:val="auto"/>
          <w:sz w:val="20"/>
          <w:szCs w:val="20"/>
          <w:lang w:val="fr-FR" w:eastAsia="fr-FR" w:bidi="ar-SA"/>
        </w:rPr>
        <w:t xml:space="preserve"> fabrication</w:t>
      </w:r>
      <w:r w:rsidR="007619C8">
        <w:rPr>
          <w:rFonts w:ascii="Marianne" w:eastAsia="Times New Roman" w:hAnsi="Marianne" w:cs="Calibri Light"/>
          <w:color w:val="auto"/>
          <w:sz w:val="20"/>
          <w:szCs w:val="20"/>
          <w:lang w:val="fr-FR" w:eastAsia="fr-FR" w:bidi="ar-SA"/>
        </w:rPr>
        <w:t xml:space="preserve"> au cours duquel</w:t>
      </w:r>
      <w:r w:rsidR="007619C8">
        <w:rPr>
          <w:rFonts w:ascii="Marianne" w:eastAsia="Calibri" w:hAnsi="Marianne" w:cs="Calibri Light"/>
          <w:color w:val="auto"/>
          <w:sz w:val="20"/>
          <w:szCs w:val="20"/>
          <w:lang w:val="fr-FR" w:bidi="ar-SA"/>
        </w:rPr>
        <w:t xml:space="preserve"> </w:t>
      </w:r>
      <w:r w:rsidR="000D00AA" w:rsidRPr="000D00AA">
        <w:rPr>
          <w:rFonts w:ascii="Marianne" w:eastAsia="Calibri" w:hAnsi="Marianne" w:cs="Calibri Light"/>
          <w:color w:val="auto"/>
          <w:sz w:val="20"/>
          <w:szCs w:val="20"/>
          <w:lang w:val="fr-FR" w:bidi="ar-SA"/>
        </w:rPr>
        <w:t xml:space="preserve">l’oxygénation doit être maintenue pour les préparations de TCO selon les conditions décrites dans le </w:t>
      </w:r>
      <w:r w:rsidR="000D00AA" w:rsidRPr="000D00AA">
        <w:rPr>
          <w:rFonts w:ascii="Marianne" w:eastAsia="Calibri" w:hAnsi="Marianne" w:cs="Calibri Light"/>
          <w:b/>
          <w:bCs/>
          <w:color w:val="auto"/>
          <w:sz w:val="20"/>
          <w:szCs w:val="20"/>
          <w:lang w:val="fr-FR" w:bidi="ar-SA"/>
        </w:rPr>
        <w:t>tableau 2 (Paragraphe 3.2.2)</w:t>
      </w:r>
      <w:r w:rsidR="000D00AA" w:rsidRPr="000D00AA">
        <w:rPr>
          <w:rFonts w:ascii="Marianne" w:eastAsia="Calibri" w:hAnsi="Marianne" w:cs="Calibri Light"/>
          <w:color w:val="auto"/>
          <w:sz w:val="20"/>
          <w:szCs w:val="20"/>
          <w:lang w:val="fr-FR" w:bidi="ar-SA"/>
        </w:rPr>
        <w:t xml:space="preserve">. </w:t>
      </w:r>
    </w:p>
    <w:p w14:paraId="5B7542D1" w14:textId="56A6DBB9" w:rsidR="0054267D" w:rsidRPr="000D00AA" w:rsidRDefault="0054267D" w:rsidP="0054267D">
      <w:pPr>
        <w:widowControl/>
        <w:suppressAutoHyphens w:val="0"/>
        <w:spacing w:after="160" w:line="259" w:lineRule="auto"/>
        <w:jc w:val="both"/>
        <w:rPr>
          <w:rFonts w:ascii="Marianne" w:eastAsia="Calibri" w:hAnsi="Marianne" w:cs="Calibri Light"/>
          <w:color w:val="auto"/>
          <w:sz w:val="20"/>
          <w:szCs w:val="20"/>
          <w:lang w:val="fr-FR" w:bidi="ar-SA"/>
        </w:rPr>
      </w:pPr>
      <w:r>
        <w:rPr>
          <w:rFonts w:ascii="Marianne" w:eastAsia="Calibri" w:hAnsi="Marianne" w:cs="Calibri Light"/>
          <w:color w:val="auto"/>
          <w:sz w:val="20"/>
          <w:szCs w:val="20"/>
          <w:lang w:val="fr-FR" w:bidi="ar-SA"/>
        </w:rPr>
        <w:t>L’utilisateur s’assure que les contenants de stockage, de transport et d’application laisse la préparation à l’abris de toute contamination.</w:t>
      </w:r>
      <w:r w:rsidRPr="000D00AA">
        <w:rPr>
          <w:rFonts w:ascii="Marianne" w:eastAsia="Calibri" w:hAnsi="Marianne" w:cs="Calibri Light"/>
          <w:color w:val="auto"/>
          <w:sz w:val="20"/>
          <w:szCs w:val="20"/>
          <w:lang w:val="fr-FR" w:bidi="ar-SA"/>
        </w:rPr>
        <w:t xml:space="preserve"> </w:t>
      </w:r>
    </w:p>
    <w:p w14:paraId="4FBD81C2"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eastAsia="x-none" w:bidi="ar-SA"/>
        </w:rPr>
      </w:pPr>
      <w:bookmarkStart w:id="92" w:name="_Toc233023158"/>
      <w:bookmarkStart w:id="93" w:name="_Toc233023159"/>
      <w:bookmarkStart w:id="94" w:name="_Toc226732921"/>
      <w:bookmarkStart w:id="95" w:name="_Toc233023161"/>
      <w:bookmarkEnd w:id="92"/>
      <w:bookmarkEnd w:id="93"/>
      <w:r w:rsidRPr="000D00AA">
        <w:rPr>
          <w:rFonts w:ascii="Marianne" w:eastAsia="Times New Roman" w:hAnsi="Marianne" w:cs="Times New Roman"/>
          <w:bCs/>
          <w:color w:val="auto"/>
          <w:sz w:val="28"/>
          <w:szCs w:val="28"/>
          <w:lang w:eastAsia="x-none" w:bidi="ar-SA"/>
        </w:rPr>
        <w:t>Fiche d’enregistrement</w:t>
      </w:r>
      <w:bookmarkEnd w:id="94"/>
      <w:bookmarkEnd w:id="95"/>
    </w:p>
    <w:p w14:paraId="3427E1E5"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 </w:t>
      </w:r>
      <w:r w:rsidRPr="000D00AA">
        <w:rPr>
          <w:rFonts w:ascii="Marianne" w:eastAsia="Calibri" w:hAnsi="Marianne" w:cs="Calibri Light"/>
          <w:b/>
          <w:bCs/>
          <w:color w:val="auto"/>
          <w:sz w:val="20"/>
          <w:szCs w:val="20"/>
          <w:lang w:val="fr-FR" w:bidi="ar-SA"/>
        </w:rPr>
        <w:t>préparateur-utilisateur</w:t>
      </w:r>
      <w:r w:rsidRPr="000D00AA">
        <w:rPr>
          <w:rFonts w:ascii="Marianne" w:eastAsia="Calibri" w:hAnsi="Marianne" w:cs="Calibri Light"/>
          <w:color w:val="auto"/>
          <w:sz w:val="20"/>
          <w:szCs w:val="20"/>
          <w:lang w:val="fr-FR" w:bidi="ar-SA"/>
        </w:rPr>
        <w:t xml:space="preserve"> élabore une fiche d’enregistrement par série de production selon le modèle figurant en </w:t>
      </w:r>
      <w:r w:rsidRPr="000D00AA">
        <w:rPr>
          <w:rFonts w:ascii="Marianne" w:eastAsia="Calibri" w:hAnsi="Marianne" w:cs="Calibri Light"/>
          <w:b/>
          <w:bCs/>
          <w:color w:val="auto"/>
          <w:sz w:val="20"/>
          <w:szCs w:val="20"/>
          <w:lang w:val="fr-FR" w:bidi="ar-SA"/>
        </w:rPr>
        <w:t>annexe IV</w:t>
      </w:r>
      <w:r w:rsidRPr="000D00AA">
        <w:rPr>
          <w:rFonts w:ascii="Marianne" w:eastAsia="Calibri" w:hAnsi="Marianne" w:cs="Calibri Light"/>
          <w:color w:val="auto"/>
          <w:sz w:val="20"/>
          <w:szCs w:val="20"/>
          <w:lang w:val="fr-FR" w:bidi="ar-SA"/>
        </w:rPr>
        <w:t>. Une série de production correspond à la préparation successive, sans interruption, d’un thé de compost ou d’un extrait de compost selon la même recette de fabrication et à partir du même lot d’intrants.</w:t>
      </w:r>
    </w:p>
    <w:p w14:paraId="7911CFAD"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lastRenderedPageBreak/>
        <w:t>La fiche d’enregistrement est conservée pour une durée au moins égale à trois ans après la date de fabrication de chaque préparation. Le préparateur-utilisateur est en mesure de fournir l’ensemble de cette documentation en cas de contrôle des services compétents.</w:t>
      </w:r>
    </w:p>
    <w:p w14:paraId="3B59169C"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La fiche d’enregistrement de la préparation doit contenir la mention « Contient des micro-organismes. Les microorganismes peuvent provoquer des réactions de sensibilisation ».</w:t>
      </w:r>
    </w:p>
    <w:p w14:paraId="63C534C3"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val="fr-FR" w:eastAsia="x-none" w:bidi="ar-SA"/>
        </w:rPr>
      </w:pPr>
      <w:bookmarkStart w:id="96" w:name="_Toc131593360"/>
      <w:bookmarkStart w:id="97" w:name="_Toc198893492"/>
      <w:bookmarkStart w:id="98" w:name="_Toc226732922"/>
      <w:bookmarkStart w:id="99" w:name="_Toc233023162"/>
      <w:r w:rsidRPr="000D00AA">
        <w:rPr>
          <w:rFonts w:ascii="Marianne" w:eastAsia="Times New Roman" w:hAnsi="Marianne" w:cs="Times New Roman"/>
          <w:bCs/>
          <w:color w:val="auto"/>
          <w:sz w:val="28"/>
          <w:szCs w:val="28"/>
          <w:lang w:val="fr-FR" w:eastAsia="x-none" w:bidi="ar-SA"/>
        </w:rPr>
        <w:t>Gestion de la conformité des préparations</w:t>
      </w:r>
      <w:bookmarkEnd w:id="96"/>
      <w:bookmarkEnd w:id="97"/>
      <w:r w:rsidRPr="000D00AA">
        <w:rPr>
          <w:rFonts w:ascii="Marianne" w:eastAsia="Times New Roman" w:hAnsi="Marianne" w:cs="Times New Roman"/>
          <w:bCs/>
          <w:color w:val="auto"/>
          <w:sz w:val="28"/>
          <w:szCs w:val="28"/>
          <w:lang w:val="fr-FR" w:eastAsia="x-none" w:bidi="ar-SA"/>
        </w:rPr>
        <w:t xml:space="preserve"> au procédé de production</w:t>
      </w:r>
      <w:bookmarkEnd w:id="98"/>
      <w:bookmarkEnd w:id="99"/>
    </w:p>
    <w:p w14:paraId="1F8611BB" w14:textId="07BFB912" w:rsidR="000D00AA" w:rsidRPr="007619C8"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7619C8">
        <w:rPr>
          <w:rFonts w:ascii="Marianne" w:eastAsia="Calibri" w:hAnsi="Marianne" w:cs="Calibri Light"/>
          <w:color w:val="auto"/>
          <w:sz w:val="20"/>
          <w:szCs w:val="20"/>
          <w:lang w:val="fr-FR" w:bidi="ar-SA"/>
        </w:rPr>
        <w:t>Il est rappelé que le producteur agricole doit assurer la qualité sanitaire de ses productions alimentaires conformément aux exigences fixées par le règlement (CE) n°852/2004</w:t>
      </w:r>
      <w:r w:rsidR="0054267D">
        <w:rPr>
          <w:rFonts w:ascii="Marianne" w:eastAsia="Calibri" w:hAnsi="Marianne" w:cs="Calibri Light"/>
          <w:color w:val="auto"/>
          <w:sz w:val="20"/>
          <w:szCs w:val="20"/>
          <w:lang w:val="fr-FR" w:bidi="ar-SA"/>
        </w:rPr>
        <w:t>, qui</w:t>
      </w:r>
      <w:r w:rsidRPr="007619C8">
        <w:rPr>
          <w:rFonts w:ascii="Marianne" w:eastAsia="Calibri" w:hAnsi="Marianne" w:cs="Calibri Light"/>
          <w:color w:val="auto"/>
          <w:sz w:val="20"/>
          <w:szCs w:val="20"/>
          <w:lang w:val="fr-FR" w:bidi="ar-SA"/>
        </w:rPr>
        <w:t xml:space="preserve"> établit les règles générales en matière d'hygiène des denrées alimentaires à l'intention de chaque exploitant du secteur alimentaire</w:t>
      </w:r>
      <w:r w:rsidR="0054267D">
        <w:rPr>
          <w:rFonts w:ascii="Marianne" w:eastAsia="Calibri" w:hAnsi="Marianne" w:cs="Calibri Light"/>
          <w:color w:val="auto"/>
          <w:sz w:val="20"/>
          <w:szCs w:val="20"/>
          <w:lang w:val="fr-FR" w:bidi="ar-SA"/>
        </w:rPr>
        <w:t>. Il</w:t>
      </w:r>
      <w:r w:rsidRPr="007619C8">
        <w:rPr>
          <w:rFonts w:ascii="Marianne" w:eastAsia="Calibri" w:hAnsi="Marianne" w:cs="Calibri Light"/>
          <w:color w:val="auto"/>
          <w:sz w:val="20"/>
          <w:szCs w:val="20"/>
          <w:lang w:val="fr-FR" w:bidi="ar-SA"/>
        </w:rPr>
        <w:t xml:space="preserve"> précise que la responsabilité première en matière de sécurité des denrées alimentaires </w:t>
      </w:r>
      <w:r w:rsidR="0054267D">
        <w:rPr>
          <w:rFonts w:ascii="Marianne" w:eastAsia="Calibri" w:hAnsi="Marianne" w:cs="Calibri Light"/>
          <w:color w:val="auto"/>
          <w:sz w:val="20"/>
          <w:szCs w:val="20"/>
          <w:lang w:val="fr-FR" w:bidi="ar-SA"/>
        </w:rPr>
        <w:t xml:space="preserve">incombe au producteur de ces denrées </w:t>
      </w:r>
      <w:r w:rsidRPr="007619C8">
        <w:rPr>
          <w:rFonts w:ascii="Marianne" w:eastAsia="Calibri" w:hAnsi="Marianne" w:cs="Calibri Light"/>
          <w:color w:val="auto"/>
          <w:sz w:val="20"/>
          <w:szCs w:val="20"/>
          <w:lang w:val="fr-FR" w:bidi="ar-SA"/>
        </w:rPr>
        <w:t>et qu’il est nécessaire de garantir la sécurité des denrées alimentaires à toutes les étapes de la chaîne alimentaire depuis la production primaire.</w:t>
      </w:r>
    </w:p>
    <w:p w14:paraId="7562F431" w14:textId="47F426E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préparateur-utilisateur dispose de moyens pour la gestion des préparations non</w:t>
      </w:r>
      <w:r w:rsidR="007619C8">
        <w:rPr>
          <w:rFonts w:ascii="Marianne" w:eastAsia="Calibri" w:hAnsi="Marianne" w:cs="Calibri Light"/>
          <w:color w:val="auto"/>
          <w:sz w:val="20"/>
          <w:szCs w:val="20"/>
          <w:lang w:val="fr-FR" w:bidi="ar-SA"/>
        </w:rPr>
        <w:t xml:space="preserve"> </w:t>
      </w:r>
      <w:r w:rsidRPr="000D00AA">
        <w:rPr>
          <w:rFonts w:ascii="Marianne" w:eastAsia="Calibri" w:hAnsi="Marianne" w:cs="Calibri Light"/>
          <w:color w:val="auto"/>
          <w:sz w:val="20"/>
          <w:szCs w:val="20"/>
          <w:lang w:val="fr-FR" w:bidi="ar-SA"/>
        </w:rPr>
        <w:t>conformes au procédé décrit dans la fiche d’enregistrement</w:t>
      </w:r>
    </w:p>
    <w:p w14:paraId="703F0405"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devenir des préparations non conformes est défini par le préparateur-utilisateur ou l’autorité compétente conformément à la réglementation applicable à chaque situation, notamment en conformité avec la directive 2008/98/CE (élimination ou valorisation).</w:t>
      </w:r>
    </w:p>
    <w:p w14:paraId="3C8A1659" w14:textId="2E826513"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La gestion détaillée de chaque </w:t>
      </w:r>
      <w:r w:rsidR="0054267D" w:rsidRPr="000D00AA">
        <w:rPr>
          <w:rFonts w:ascii="Marianne" w:eastAsia="Calibri" w:hAnsi="Marianne" w:cs="Calibri Light"/>
          <w:color w:val="auto"/>
          <w:sz w:val="20"/>
          <w:szCs w:val="20"/>
          <w:lang w:val="fr-FR" w:bidi="ar-SA"/>
        </w:rPr>
        <w:t>non</w:t>
      </w:r>
      <w:r w:rsidR="0054267D">
        <w:rPr>
          <w:rFonts w:ascii="Marianne" w:eastAsia="Calibri" w:hAnsi="Marianne" w:cs="Calibri Light"/>
          <w:color w:val="auto"/>
          <w:sz w:val="20"/>
          <w:szCs w:val="20"/>
          <w:lang w:val="fr-FR" w:bidi="ar-SA"/>
        </w:rPr>
        <w:t>-</w:t>
      </w:r>
      <w:r w:rsidR="0054267D" w:rsidRPr="000D00AA">
        <w:rPr>
          <w:rFonts w:ascii="Marianne" w:eastAsia="Calibri" w:hAnsi="Marianne" w:cs="Calibri Light"/>
          <w:color w:val="auto"/>
          <w:sz w:val="20"/>
          <w:szCs w:val="20"/>
          <w:lang w:val="fr-FR" w:bidi="ar-SA"/>
        </w:rPr>
        <w:t>conformité</w:t>
      </w:r>
      <w:r w:rsidRPr="000D00AA">
        <w:rPr>
          <w:rFonts w:ascii="Marianne" w:eastAsia="Calibri" w:hAnsi="Marianne" w:cs="Calibri Light"/>
          <w:color w:val="auto"/>
          <w:sz w:val="20"/>
          <w:szCs w:val="20"/>
          <w:lang w:val="fr-FR" w:bidi="ar-SA"/>
        </w:rPr>
        <w:t xml:space="preserve"> est consignée par écrit.</w:t>
      </w:r>
    </w:p>
    <w:p w14:paraId="188828C7"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val="fr-FR" w:eastAsia="x-none" w:bidi="ar-SA"/>
        </w:rPr>
      </w:pPr>
      <w:bookmarkStart w:id="100" w:name="_Toc131593361"/>
      <w:bookmarkStart w:id="101" w:name="_Toc198893493"/>
      <w:bookmarkStart w:id="102" w:name="_Toc226732923"/>
      <w:bookmarkStart w:id="103" w:name="_Toc233023163"/>
      <w:r w:rsidRPr="000D00AA">
        <w:rPr>
          <w:rFonts w:ascii="Marianne" w:eastAsia="Times New Roman" w:hAnsi="Marianne" w:cs="Times New Roman"/>
          <w:bCs/>
          <w:color w:val="auto"/>
          <w:sz w:val="28"/>
          <w:szCs w:val="28"/>
          <w:lang w:val="fr-FR" w:eastAsia="x-none" w:bidi="ar-SA"/>
        </w:rPr>
        <w:t xml:space="preserve">Traçabilité </w:t>
      </w:r>
      <w:bookmarkEnd w:id="100"/>
      <w:bookmarkEnd w:id="101"/>
      <w:r w:rsidRPr="000D00AA">
        <w:rPr>
          <w:rFonts w:ascii="Marianne" w:eastAsia="Times New Roman" w:hAnsi="Marianne" w:cs="Times New Roman"/>
          <w:bCs/>
          <w:color w:val="auto"/>
          <w:sz w:val="28"/>
          <w:szCs w:val="28"/>
          <w:lang w:val="fr-FR" w:eastAsia="x-none" w:bidi="ar-SA"/>
        </w:rPr>
        <w:t>des préparations</w:t>
      </w:r>
      <w:bookmarkEnd w:id="102"/>
      <w:bookmarkEnd w:id="103"/>
    </w:p>
    <w:p w14:paraId="3A9128F8"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préparateur-utilisateur met en place un système de gestion de la qualité reposant sur l'identification des dangers et la maîtrise de points critiques. Il s'assure de la conformité des matières premières et veille au respect des conditions décrites au paragraphe 5.3. Il dispose des informations nécessaires pour s'assurer de cette conformité.</w:t>
      </w:r>
    </w:p>
    <w:p w14:paraId="6DDD814A"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préparateur-utilisateur tient à jour et conserve des relevés réguliers des paramètres permettant de justifier de la mise en œuvre d’un procédé de compostage de ses matières organiques (températures relevées, durée de traitement, date et nombre de retournement, …)</w:t>
      </w:r>
    </w:p>
    <w:p w14:paraId="65B5F3DC"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préparateur-utilisateur utilise des équipements propres pour la manutention des matières premières. Il veille à bien laver et rincer les équipements servant à la manutention des matières avant compostage ainsi qu’à la manutention des composts utilisés pour la fabrication des préparations.</w:t>
      </w:r>
    </w:p>
    <w:p w14:paraId="1059220E"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préparateur-utilisateur tient à la disposition de l’autorité compétente les éléments mentionnés ci-dessous.</w:t>
      </w:r>
    </w:p>
    <w:p w14:paraId="467C327A" w14:textId="77777777" w:rsidR="000D00AA" w:rsidRPr="000D00AA" w:rsidRDefault="000D00AA" w:rsidP="000D00AA">
      <w:pPr>
        <w:widowControl/>
        <w:suppressAutoHyphens w:val="0"/>
        <w:spacing w:after="160" w:line="259" w:lineRule="auto"/>
        <w:jc w:val="both"/>
        <w:rPr>
          <w:rFonts w:ascii="Marianne" w:eastAsia="Calibri" w:hAnsi="Marianne" w:cs="Calibri Light"/>
          <w:b/>
          <w:bCs/>
          <w:color w:val="auto"/>
          <w:sz w:val="20"/>
          <w:szCs w:val="20"/>
          <w:lang w:val="fr-FR" w:bidi="ar-SA"/>
        </w:rPr>
      </w:pPr>
      <w:r w:rsidRPr="000D00AA">
        <w:rPr>
          <w:rFonts w:ascii="Marianne" w:eastAsia="Calibri" w:hAnsi="Marianne" w:cs="Calibri Light"/>
          <w:b/>
          <w:bCs/>
          <w:color w:val="auto"/>
          <w:sz w:val="20"/>
          <w:szCs w:val="20"/>
          <w:lang w:val="fr-FR" w:bidi="ar-SA"/>
        </w:rPr>
        <w:t xml:space="preserve">Registre d’origine des matières premières introduites dans les préparations </w:t>
      </w:r>
    </w:p>
    <w:p w14:paraId="25A93F6C"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lastRenderedPageBreak/>
        <w:t>Chaque apport de matières premières est enregistré en spécifiant :</w:t>
      </w:r>
    </w:p>
    <w:p w14:paraId="68F2E88D" w14:textId="4D6D3172" w:rsidR="000D00AA" w:rsidRPr="000D00AA" w:rsidRDefault="00277A69" w:rsidP="000D00AA">
      <w:pPr>
        <w:widowControl/>
        <w:numPr>
          <w:ilvl w:val="0"/>
          <w:numId w:val="25"/>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e type de matières premières avec leur origine, interne ou externe à l’établissement (AMM ou dispense d’AMM (normes, engrais</w:t>
      </w:r>
      <w:r w:rsidR="005732ED">
        <w:rPr>
          <w:rFonts w:ascii="Marianne" w:eastAsia="Times New Roman" w:hAnsi="Marianne" w:cs="Calibri Light"/>
          <w:color w:val="auto"/>
          <w:sz w:val="20"/>
          <w:szCs w:val="22"/>
          <w:lang w:val="fr-FR" w:eastAsia="fr-FR" w:bidi="ar-SA"/>
        </w:rPr>
        <w:t xml:space="preserve"> </w:t>
      </w:r>
      <w:r w:rsidR="000D00AA" w:rsidRPr="000D00AA">
        <w:rPr>
          <w:rFonts w:ascii="Marianne" w:eastAsia="Times New Roman" w:hAnsi="Marianne" w:cs="Calibri Light"/>
          <w:color w:val="auto"/>
          <w:sz w:val="20"/>
          <w:szCs w:val="22"/>
          <w:lang w:val="fr-FR" w:eastAsia="fr-FR" w:bidi="ar-SA"/>
        </w:rPr>
        <w:t xml:space="preserve">(CE), cession directe d’effluents d’élevage)  </w:t>
      </w:r>
    </w:p>
    <w:p w14:paraId="49D04CA7" w14:textId="70590378" w:rsidR="000D00AA" w:rsidRPr="000D00AA" w:rsidRDefault="00277A69" w:rsidP="000D00AA">
      <w:pPr>
        <w:widowControl/>
        <w:numPr>
          <w:ilvl w:val="0"/>
          <w:numId w:val="25"/>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 xml:space="preserve">a quantité (tonnage) ; </w:t>
      </w:r>
    </w:p>
    <w:p w14:paraId="57197DEE" w14:textId="40312CBF" w:rsidR="000D00AA" w:rsidRPr="000D00AA" w:rsidRDefault="00277A69" w:rsidP="000D00AA">
      <w:pPr>
        <w:widowControl/>
        <w:numPr>
          <w:ilvl w:val="0"/>
          <w:numId w:val="25"/>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a date de réception si apport de matières premières achetées et, lorsqu’elle est différente, la date d’utilisation pour la fabrication de la préparation ;</w:t>
      </w:r>
    </w:p>
    <w:p w14:paraId="0800F672" w14:textId="51A65792" w:rsidR="000D00AA" w:rsidRPr="000D00AA" w:rsidRDefault="00277A69" w:rsidP="000D00AA">
      <w:pPr>
        <w:widowControl/>
        <w:numPr>
          <w:ilvl w:val="0"/>
          <w:numId w:val="25"/>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 xml:space="preserve">es fournisseurs de matières premières externes à l’établissement (nom, coordonnées, le cas échéant son numéro d’élevage); </w:t>
      </w:r>
    </w:p>
    <w:p w14:paraId="27FB24DE" w14:textId="7BBAFA58" w:rsidR="000D00AA" w:rsidRPr="000D00AA" w:rsidRDefault="00277A69" w:rsidP="000D00AA">
      <w:pPr>
        <w:widowControl/>
        <w:numPr>
          <w:ilvl w:val="0"/>
          <w:numId w:val="25"/>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 xml:space="preserve">e lieu et les modalités de stockage des matières à introduire dans les préparations. </w:t>
      </w:r>
    </w:p>
    <w:p w14:paraId="68C22DFD" w14:textId="77777777" w:rsidR="000D00AA" w:rsidRPr="000D00AA" w:rsidRDefault="000D00AA" w:rsidP="000D00AA">
      <w:pPr>
        <w:widowControl/>
        <w:suppressAutoHyphens w:val="0"/>
        <w:spacing w:after="160" w:line="259" w:lineRule="auto"/>
        <w:jc w:val="both"/>
        <w:rPr>
          <w:rFonts w:ascii="Marianne" w:eastAsia="Calibri" w:hAnsi="Marianne" w:cs="Calibri Light"/>
          <w:b/>
          <w:bCs/>
          <w:color w:val="auto"/>
          <w:sz w:val="20"/>
          <w:szCs w:val="20"/>
          <w:lang w:val="fr-FR" w:bidi="ar-SA"/>
        </w:rPr>
      </w:pPr>
    </w:p>
    <w:p w14:paraId="7C6B3ED7"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b/>
          <w:bCs/>
          <w:color w:val="auto"/>
          <w:sz w:val="20"/>
          <w:szCs w:val="20"/>
          <w:lang w:val="fr-FR" w:bidi="ar-SA"/>
        </w:rPr>
        <w:t>Registre des préparations et de leurs utilisations</w:t>
      </w:r>
      <w:r w:rsidRPr="000D00AA">
        <w:rPr>
          <w:rFonts w:ascii="Marianne" w:eastAsia="Calibri" w:hAnsi="Marianne" w:cs="Calibri Light"/>
          <w:color w:val="auto"/>
          <w:sz w:val="20"/>
          <w:szCs w:val="20"/>
          <w:lang w:val="fr-FR" w:bidi="ar-SA"/>
        </w:rPr>
        <w:t xml:space="preserve"> : </w:t>
      </w:r>
    </w:p>
    <w:p w14:paraId="3956A894" w14:textId="341C7A6A" w:rsidR="000D00AA" w:rsidRPr="000D00AA" w:rsidRDefault="00277A69"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 xml:space="preserve">a date de fabrication ; </w:t>
      </w:r>
    </w:p>
    <w:p w14:paraId="4C8E13F3" w14:textId="605B3F35" w:rsidR="000D00AA" w:rsidRPr="000D00AA" w:rsidRDefault="00277A69"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a quantité fabriquée (tonnage) ;</w:t>
      </w:r>
    </w:p>
    <w:p w14:paraId="01A0377C" w14:textId="58476FC8" w:rsidR="000D00AA" w:rsidRPr="000D00AA" w:rsidRDefault="00277A69"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es analyses si effectuées conformément au paragraphe 4.3. ;</w:t>
      </w:r>
    </w:p>
    <w:p w14:paraId="7A7D3A3A" w14:textId="480B9E6D" w:rsidR="000D00AA" w:rsidRPr="000D00AA" w:rsidRDefault="00277A69"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es cultures réceptrices (avec identification des parcelles) ;</w:t>
      </w:r>
    </w:p>
    <w:p w14:paraId="312FCD64" w14:textId="5CE18FEF" w:rsidR="000D00AA" w:rsidRPr="000D00AA" w:rsidRDefault="00277A69"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e mode d’apport réalisé ;</w:t>
      </w:r>
    </w:p>
    <w:p w14:paraId="11E7402F" w14:textId="21CEBF93" w:rsidR="000D00AA" w:rsidRPr="000D00AA" w:rsidRDefault="00277A69"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es doses d’emploi par apport ;</w:t>
      </w:r>
    </w:p>
    <w:p w14:paraId="6F961028" w14:textId="4EC10112" w:rsidR="000D00AA" w:rsidRPr="000D00AA" w:rsidRDefault="00277A69"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Pr>
          <w:rFonts w:ascii="Marianne" w:eastAsia="Times New Roman" w:hAnsi="Marianne" w:cs="Calibri Light"/>
          <w:color w:val="auto"/>
          <w:sz w:val="20"/>
          <w:szCs w:val="22"/>
          <w:lang w:val="fr-FR" w:eastAsia="fr-FR" w:bidi="ar-SA"/>
        </w:rPr>
        <w:t>L</w:t>
      </w:r>
      <w:r w:rsidR="000D00AA" w:rsidRPr="000D00AA">
        <w:rPr>
          <w:rFonts w:ascii="Marianne" w:eastAsia="Times New Roman" w:hAnsi="Marianne" w:cs="Calibri Light"/>
          <w:color w:val="auto"/>
          <w:sz w:val="20"/>
          <w:szCs w:val="22"/>
          <w:lang w:val="fr-FR" w:eastAsia="fr-FR" w:bidi="ar-SA"/>
        </w:rPr>
        <w:t>e nombre d'apport</w:t>
      </w:r>
      <w:r w:rsidR="0054267D">
        <w:rPr>
          <w:rFonts w:ascii="Marianne" w:eastAsia="Times New Roman" w:hAnsi="Marianne" w:cs="Calibri Light"/>
          <w:color w:val="auto"/>
          <w:sz w:val="20"/>
          <w:szCs w:val="22"/>
          <w:lang w:val="fr-FR" w:eastAsia="fr-FR" w:bidi="ar-SA"/>
        </w:rPr>
        <w:t>s</w:t>
      </w:r>
      <w:r w:rsidR="000D00AA" w:rsidRPr="000D00AA">
        <w:rPr>
          <w:rFonts w:ascii="Marianne" w:eastAsia="Times New Roman" w:hAnsi="Marianne" w:cs="Calibri Light"/>
          <w:color w:val="auto"/>
          <w:sz w:val="20"/>
          <w:szCs w:val="22"/>
          <w:lang w:val="fr-FR" w:eastAsia="fr-FR" w:bidi="ar-SA"/>
        </w:rPr>
        <w:t xml:space="preserve"> réalisés.</w:t>
      </w:r>
    </w:p>
    <w:p w14:paraId="6AF6BA80" w14:textId="77777777" w:rsidR="000D00AA" w:rsidRPr="000D00AA" w:rsidRDefault="000D00AA" w:rsidP="000D00AA">
      <w:pPr>
        <w:keepNext/>
        <w:keepLines/>
        <w:widowControl/>
        <w:numPr>
          <w:ilvl w:val="1"/>
          <w:numId w:val="2"/>
        </w:numPr>
        <w:suppressAutoHyphens w:val="0"/>
        <w:spacing w:before="360" w:after="240" w:line="312" w:lineRule="auto"/>
        <w:jc w:val="both"/>
        <w:outlineLvl w:val="1"/>
        <w:rPr>
          <w:rFonts w:ascii="Marianne" w:eastAsia="Times New Roman" w:hAnsi="Marianne" w:cs="Times New Roman"/>
          <w:bCs/>
          <w:color w:val="auto"/>
          <w:sz w:val="28"/>
          <w:szCs w:val="28"/>
          <w:lang w:val="fr-FR" w:eastAsia="x-none" w:bidi="ar-SA"/>
        </w:rPr>
      </w:pPr>
      <w:bookmarkStart w:id="104" w:name="_Toc131593362"/>
      <w:bookmarkStart w:id="105" w:name="_Toc198893494"/>
      <w:bookmarkStart w:id="106" w:name="_Toc226732924"/>
      <w:bookmarkStart w:id="107" w:name="_Toc233023164"/>
      <w:r w:rsidRPr="000D00AA">
        <w:rPr>
          <w:rFonts w:ascii="Marianne" w:eastAsia="Times New Roman" w:hAnsi="Marianne" w:cs="Times New Roman"/>
          <w:bCs/>
          <w:color w:val="auto"/>
          <w:sz w:val="28"/>
          <w:szCs w:val="28"/>
          <w:lang w:val="fr-FR" w:eastAsia="x-none" w:bidi="ar-SA"/>
        </w:rPr>
        <w:t>Usages et conditions d’emploi</w:t>
      </w:r>
      <w:bookmarkEnd w:id="104"/>
      <w:bookmarkEnd w:id="105"/>
      <w:bookmarkEnd w:id="106"/>
      <w:bookmarkEnd w:id="107"/>
    </w:p>
    <w:p w14:paraId="165DB6F7" w14:textId="2E8F00FF" w:rsid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 préparateur-utilisateur </w:t>
      </w:r>
      <w:r w:rsidR="0054267D">
        <w:rPr>
          <w:rFonts w:ascii="Marianne" w:eastAsia="Calibri" w:hAnsi="Marianne" w:cs="Calibri Light"/>
          <w:color w:val="auto"/>
          <w:sz w:val="20"/>
          <w:szCs w:val="20"/>
          <w:lang w:val="fr-FR" w:bidi="ar-SA"/>
        </w:rPr>
        <w:t>se conforme aux</w:t>
      </w:r>
      <w:r w:rsidRPr="000D00AA">
        <w:rPr>
          <w:rFonts w:ascii="Marianne" w:eastAsia="Calibri" w:hAnsi="Marianne" w:cs="Calibri Light"/>
          <w:color w:val="auto"/>
          <w:sz w:val="20"/>
          <w:szCs w:val="20"/>
          <w:lang w:val="fr-FR" w:bidi="ar-SA"/>
        </w:rPr>
        <w:t xml:space="preserve"> mesures de gestion et d’application suivantes :</w:t>
      </w:r>
    </w:p>
    <w:p w14:paraId="5582EAF6" w14:textId="77777777" w:rsidR="007619C8" w:rsidRDefault="007619C8" w:rsidP="007619C8">
      <w:pPr>
        <w:widowControl/>
        <w:numPr>
          <w:ilvl w:val="0"/>
          <w:numId w:val="48"/>
        </w:numPr>
        <w:suppressAutoHyphens w:val="0"/>
        <w:spacing w:after="160" w:line="276" w:lineRule="auto"/>
        <w:ind w:left="720" w:hanging="360"/>
        <w:contextualSpacing/>
        <w:jc w:val="both"/>
        <w:rPr>
          <w:rFonts w:ascii="Marianne" w:eastAsia="Times New Roman" w:hAnsi="Marianne" w:cs="Calibri Light"/>
          <w:color w:val="auto"/>
          <w:sz w:val="20"/>
          <w:szCs w:val="20"/>
          <w:lang w:val="fr-FR" w:eastAsia="fr-FR" w:bidi="ar-SA"/>
        </w:rPr>
      </w:pPr>
      <w:r w:rsidRPr="007619C8">
        <w:rPr>
          <w:rFonts w:ascii="Marianne" w:eastAsia="Times New Roman" w:hAnsi="Marianne" w:cs="Calibri Light"/>
          <w:color w:val="auto"/>
          <w:sz w:val="20"/>
          <w:szCs w:val="22"/>
          <w:lang w:val="fr-FR" w:eastAsia="fr-FR" w:bidi="ar-SA"/>
        </w:rPr>
        <w:t>Ne pas appliquer la préparation sur les cultures dont les parties consommables peuvent entrer en contact avec le sol.</w:t>
      </w:r>
    </w:p>
    <w:p w14:paraId="59A1282B" w14:textId="77777777" w:rsidR="007619C8" w:rsidRDefault="007619C8" w:rsidP="007619C8">
      <w:pPr>
        <w:widowControl/>
        <w:numPr>
          <w:ilvl w:val="0"/>
          <w:numId w:val="48"/>
        </w:numPr>
        <w:suppressAutoHyphens w:val="0"/>
        <w:spacing w:after="160" w:line="276" w:lineRule="auto"/>
        <w:ind w:left="720" w:hanging="360"/>
        <w:contextualSpacing/>
        <w:jc w:val="both"/>
        <w:rPr>
          <w:rFonts w:ascii="Marianne" w:eastAsia="Times New Roman" w:hAnsi="Marianne" w:cs="Calibri Light"/>
          <w:color w:val="auto"/>
          <w:sz w:val="20"/>
          <w:szCs w:val="20"/>
          <w:lang w:val="fr-FR" w:eastAsia="fr-FR" w:bidi="ar-SA"/>
        </w:rPr>
      </w:pPr>
      <w:r w:rsidRPr="007619C8">
        <w:rPr>
          <w:rFonts w:ascii="Marianne" w:eastAsia="Times New Roman" w:hAnsi="Marianne" w:cs="Calibri Light"/>
          <w:color w:val="auto"/>
          <w:sz w:val="20"/>
          <w:szCs w:val="22"/>
          <w:lang w:val="fr-FR" w:eastAsia="fr-FR" w:bidi="ar-SA"/>
        </w:rPr>
        <w:t>Pour les applications sur parties aériennes, ne pas appliquer après apparition des parties consommables ;</w:t>
      </w:r>
    </w:p>
    <w:p w14:paraId="7BDF0AFD" w14:textId="77777777" w:rsidR="007619C8" w:rsidRDefault="007619C8" w:rsidP="007619C8">
      <w:pPr>
        <w:widowControl/>
        <w:numPr>
          <w:ilvl w:val="0"/>
          <w:numId w:val="48"/>
        </w:numPr>
        <w:suppressAutoHyphens w:val="0"/>
        <w:spacing w:after="160" w:line="276" w:lineRule="auto"/>
        <w:ind w:left="720" w:hanging="360"/>
        <w:contextualSpacing/>
        <w:jc w:val="both"/>
        <w:rPr>
          <w:rFonts w:ascii="Marianne" w:eastAsia="Times New Roman" w:hAnsi="Marianne" w:cs="Calibri Light"/>
          <w:color w:val="auto"/>
          <w:sz w:val="20"/>
          <w:szCs w:val="20"/>
          <w:lang w:val="fr-FR" w:eastAsia="fr-FR" w:bidi="ar-SA"/>
        </w:rPr>
      </w:pPr>
      <w:r w:rsidRPr="007619C8">
        <w:rPr>
          <w:rFonts w:ascii="Marianne" w:eastAsia="Times New Roman" w:hAnsi="Marianne" w:cs="Calibri Light"/>
          <w:color w:val="auto"/>
          <w:sz w:val="20"/>
          <w:szCs w:val="22"/>
          <w:lang w:val="fr-FR" w:eastAsia="fr-FR" w:bidi="ar-SA"/>
        </w:rPr>
        <w:t>Porter des gants étanches à l’eau et un vêtement de protection appropriés, ainsi qu’un demi-masque filtrant anti-aérosols certifié (EN 149) de classe FFP2 pendant toutes les phases de manipulation du produit et du traitement.</w:t>
      </w:r>
    </w:p>
    <w:p w14:paraId="1F112B69" w14:textId="77777777" w:rsidR="007619C8" w:rsidRPr="009B78E6" w:rsidRDefault="007619C8" w:rsidP="007619C8">
      <w:pPr>
        <w:widowControl/>
        <w:numPr>
          <w:ilvl w:val="0"/>
          <w:numId w:val="48"/>
        </w:numPr>
        <w:suppressAutoHyphens w:val="0"/>
        <w:spacing w:after="160" w:line="276" w:lineRule="auto"/>
        <w:ind w:left="720" w:hanging="360"/>
        <w:contextualSpacing/>
        <w:jc w:val="both"/>
        <w:rPr>
          <w:rFonts w:ascii="Marianne" w:eastAsia="Times New Roman" w:hAnsi="Marianne" w:cs="Calibri Light"/>
          <w:color w:val="auto"/>
          <w:sz w:val="20"/>
          <w:szCs w:val="20"/>
          <w:lang w:val="fr-FR" w:eastAsia="fr-FR" w:bidi="ar-SA"/>
        </w:rPr>
      </w:pPr>
      <w:r w:rsidRPr="005732ED">
        <w:rPr>
          <w:rFonts w:ascii="Marianne" w:eastAsia="Times New Roman" w:hAnsi="Marianne" w:cs="Calibri Light"/>
          <w:color w:val="auto"/>
          <w:sz w:val="20"/>
          <w:szCs w:val="22"/>
          <w:lang w:val="fr-FR" w:eastAsia="fr-FR" w:bidi="ar-SA"/>
        </w:rPr>
        <w:t>Ne pas utiliser par les personnes fortement immunodéprimées ou suivant un traitement immunosuppresseur.</w:t>
      </w:r>
    </w:p>
    <w:p w14:paraId="5328CF75" w14:textId="77777777" w:rsidR="007619C8" w:rsidRPr="009B78E6" w:rsidRDefault="007619C8" w:rsidP="007619C8">
      <w:pPr>
        <w:widowControl/>
        <w:numPr>
          <w:ilvl w:val="0"/>
          <w:numId w:val="48"/>
        </w:numPr>
        <w:suppressAutoHyphens w:val="0"/>
        <w:spacing w:after="160" w:line="276" w:lineRule="auto"/>
        <w:ind w:left="720" w:hanging="360"/>
        <w:contextualSpacing/>
        <w:jc w:val="both"/>
        <w:rPr>
          <w:rFonts w:ascii="Marianne" w:eastAsia="Times New Roman" w:hAnsi="Marianne" w:cs="Calibri Light"/>
          <w:color w:val="auto"/>
          <w:sz w:val="20"/>
          <w:szCs w:val="20"/>
          <w:lang w:val="fr-FR" w:eastAsia="fr-FR" w:bidi="ar-SA"/>
        </w:rPr>
      </w:pPr>
      <w:r w:rsidRPr="005732ED">
        <w:rPr>
          <w:rFonts w:ascii="Marianne" w:eastAsia="Times New Roman" w:hAnsi="Marianne" w:cs="Calibri Light"/>
          <w:color w:val="auto"/>
          <w:sz w:val="20"/>
          <w:szCs w:val="22"/>
          <w:lang w:val="fr-FR" w:eastAsia="fr-FR" w:bidi="ar-SA"/>
        </w:rPr>
        <w:t>Les microorganismes peuvent provoquer des réactions de sensibilisation.</w:t>
      </w:r>
    </w:p>
    <w:p w14:paraId="6CC42C87" w14:textId="3855EB18" w:rsidR="007619C8" w:rsidRPr="005732ED" w:rsidRDefault="007619C8" w:rsidP="007619C8">
      <w:pPr>
        <w:widowControl/>
        <w:numPr>
          <w:ilvl w:val="0"/>
          <w:numId w:val="48"/>
        </w:numPr>
        <w:suppressAutoHyphens w:val="0"/>
        <w:spacing w:after="160" w:line="276" w:lineRule="auto"/>
        <w:ind w:left="720" w:hanging="360"/>
        <w:contextualSpacing/>
        <w:jc w:val="both"/>
        <w:rPr>
          <w:rFonts w:ascii="Marianne" w:eastAsia="Times New Roman" w:hAnsi="Marianne" w:cs="Calibri Light"/>
          <w:color w:val="auto"/>
          <w:sz w:val="20"/>
          <w:szCs w:val="20"/>
          <w:lang w:val="fr-FR" w:eastAsia="fr-FR" w:bidi="ar-SA"/>
        </w:rPr>
      </w:pPr>
      <w:r w:rsidRPr="007619C8">
        <w:rPr>
          <w:rFonts w:ascii="Marianne" w:eastAsia="Times New Roman" w:hAnsi="Marianne" w:cs="Calibri Light"/>
          <w:color w:val="auto"/>
          <w:sz w:val="20"/>
          <w:szCs w:val="20"/>
          <w:lang w:val="fr-FR" w:eastAsia="fr-FR" w:bidi="ar-SA"/>
        </w:rPr>
        <w:t>Si des composts contenant des sous-produits animaux sont utilisés pour la fabrication des préparations, respecter un délai de 21 jours avant la mise en pâture ou avant récolte</w:t>
      </w:r>
      <w:r w:rsidRPr="007619C8">
        <w:rPr>
          <w:rFonts w:ascii="Marianne" w:eastAsia="Times New Roman" w:hAnsi="Marianne" w:cs="Calibri Light"/>
          <w:color w:val="auto"/>
          <w:szCs w:val="22"/>
          <w:lang w:val="fr-FR" w:eastAsia="fr-FR" w:bidi="ar-SA"/>
        </w:rPr>
        <w:t>.</w:t>
      </w:r>
    </w:p>
    <w:p w14:paraId="7BCFE04E" w14:textId="77777777" w:rsidR="009B78E6" w:rsidRDefault="009B78E6" w:rsidP="009B78E6">
      <w:pPr>
        <w:widowControl/>
        <w:suppressAutoHyphens w:val="0"/>
        <w:spacing w:after="160" w:line="276" w:lineRule="auto"/>
        <w:contextualSpacing/>
        <w:jc w:val="both"/>
        <w:rPr>
          <w:rFonts w:ascii="Marianne" w:eastAsia="Times New Roman" w:hAnsi="Marianne" w:cs="Calibri Light"/>
          <w:color w:val="auto"/>
          <w:sz w:val="20"/>
          <w:szCs w:val="20"/>
          <w:lang w:val="fr-FR" w:eastAsia="fr-FR" w:bidi="ar-SA"/>
        </w:rPr>
      </w:pPr>
    </w:p>
    <w:p w14:paraId="78ECBFED" w14:textId="77777777" w:rsidR="009B78E6" w:rsidRPr="007619C8" w:rsidRDefault="009B78E6" w:rsidP="005732ED">
      <w:pPr>
        <w:widowControl/>
        <w:suppressAutoHyphens w:val="0"/>
        <w:spacing w:after="160" w:line="276" w:lineRule="auto"/>
        <w:contextualSpacing/>
        <w:jc w:val="both"/>
        <w:rPr>
          <w:rFonts w:ascii="Marianne" w:eastAsia="Times New Roman" w:hAnsi="Marianne" w:cs="Calibri Light"/>
          <w:color w:val="auto"/>
          <w:sz w:val="20"/>
          <w:szCs w:val="20"/>
          <w:lang w:val="fr-FR" w:eastAsia="fr-FR" w:bidi="ar-SA"/>
        </w:rPr>
      </w:pPr>
    </w:p>
    <w:p w14:paraId="09CB5C91" w14:textId="77777777" w:rsidR="000D00AA" w:rsidRP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p>
    <w:p w14:paraId="59AACA57" w14:textId="77777777" w:rsidR="000D00AA" w:rsidRPr="000D00AA" w:rsidRDefault="000D00AA" w:rsidP="000D00AA">
      <w:pPr>
        <w:widowControl/>
        <w:numPr>
          <w:ilvl w:val="0"/>
          <w:numId w:val="21"/>
        </w:numPr>
        <w:suppressAutoHyphens w:val="0"/>
        <w:spacing w:after="160" w:line="276" w:lineRule="auto"/>
        <w:contextualSpacing/>
        <w:jc w:val="both"/>
        <w:rPr>
          <w:rFonts w:ascii="Marianne" w:eastAsia="Times New Roman" w:hAnsi="Marianne" w:cs="Calibri Light"/>
          <w:color w:val="auto"/>
          <w:szCs w:val="22"/>
          <w:lang w:val="fr-FR" w:eastAsia="fr-FR" w:bidi="ar-SA"/>
        </w:rPr>
      </w:pPr>
      <w:r w:rsidRPr="000D00AA">
        <w:rPr>
          <w:rFonts w:ascii="Marianne" w:eastAsia="Times New Roman" w:hAnsi="Marianne" w:cs="Calibri Light"/>
          <w:color w:val="auto"/>
          <w:szCs w:val="22"/>
          <w:lang w:val="fr-FR" w:eastAsia="fr-FR" w:bidi="ar-SA"/>
        </w:rPr>
        <w:br w:type="page"/>
      </w:r>
    </w:p>
    <w:p w14:paraId="08215722" w14:textId="77777777" w:rsidR="000D00AA" w:rsidRPr="000D00AA" w:rsidRDefault="000D00AA" w:rsidP="000D00AA">
      <w:pPr>
        <w:widowControl/>
        <w:suppressAutoHyphens w:val="0"/>
        <w:spacing w:after="160" w:line="259" w:lineRule="auto"/>
        <w:rPr>
          <w:rFonts w:ascii="Marianne" w:eastAsia="Calibri" w:hAnsi="Marianne" w:cs="Calibri Light"/>
          <w:b/>
          <w:color w:val="auto"/>
          <w:szCs w:val="22"/>
          <w:lang w:val="fr-FR" w:bidi="ar-SA"/>
        </w:rPr>
      </w:pPr>
      <w:r w:rsidRPr="000D00AA">
        <w:rPr>
          <w:rFonts w:ascii="Marianne" w:eastAsia="Calibri" w:hAnsi="Marianne" w:cs="Calibri Light"/>
          <w:b/>
          <w:color w:val="auto"/>
          <w:szCs w:val="22"/>
          <w:lang w:val="fr-FR" w:bidi="ar-SA"/>
        </w:rPr>
        <w:lastRenderedPageBreak/>
        <w:t>ANNEXE I : Fiche d’enregistrement d’un produit destiné à une mise sur le marché</w:t>
      </w:r>
    </w:p>
    <w:p w14:paraId="02185992" w14:textId="77777777" w:rsidR="000D00AA" w:rsidRP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r w:rsidRPr="000D00AA">
        <w:rPr>
          <w:rFonts w:ascii="Marianne" w:eastAsia="Calibri" w:hAnsi="Marianne" w:cs="Calibri Light"/>
          <w:b/>
          <w:bCs/>
          <w:color w:val="auto"/>
          <w:sz w:val="20"/>
          <w:szCs w:val="20"/>
          <w:lang w:val="fr-FR" w:bidi="ar-SA"/>
        </w:rPr>
        <w:t xml:space="preserve">Sans préjudice des dispositions du </w:t>
      </w:r>
      <w:hyperlink r:id="rId13" w:tooltip="Code de la consommation (V)" w:history="1">
        <w:r w:rsidRPr="000D00AA">
          <w:rPr>
            <w:rFonts w:ascii="Marianne" w:eastAsia="Calibri" w:hAnsi="Marianne" w:cs="Calibri Light"/>
            <w:b/>
            <w:bCs/>
            <w:color w:val="auto"/>
            <w:sz w:val="20"/>
            <w:szCs w:val="20"/>
            <w:lang w:val="fr-FR" w:bidi="ar-SA"/>
          </w:rPr>
          <w:t>code de la consommation</w:t>
        </w:r>
      </w:hyperlink>
      <w:r w:rsidRPr="000D00AA">
        <w:rPr>
          <w:rFonts w:ascii="Marianne" w:eastAsia="Calibri" w:hAnsi="Marianne" w:cs="Calibri Light"/>
          <w:b/>
          <w:bCs/>
          <w:color w:val="auto"/>
          <w:sz w:val="20"/>
          <w:szCs w:val="20"/>
          <w:lang w:val="fr-FR" w:bidi="ar-SA"/>
        </w:rPr>
        <w:t>, en particulier le décret n°80-478 du 16 juin 1980 portant application de l'article L. 412-1 du code de la consommation en ce qui concerne les matières fertilisantes et les supports de culture</w:t>
      </w:r>
      <w:r w:rsidRPr="000D00AA">
        <w:rPr>
          <w:rFonts w:ascii="Marianne" w:eastAsia="Calibri" w:hAnsi="Marianne" w:cs="Calibri Light"/>
          <w:color w:val="auto"/>
          <w:sz w:val="20"/>
          <w:szCs w:val="20"/>
          <w:lang w:val="fr-FR" w:bidi="ar-SA"/>
        </w:rPr>
        <w:t>, ainsi que des règles relatives à la traçabilité des produits dérivés de sous-produits animaux définis par le règlement (CE) n°1069/2009 établissant des règles sanitaires applicables aux sous-produits animaux et produits dérivés non destinés à la consommation humaine, le responsable de la mise sur le marché informe l’utilisateur de la composition et du mode de fabrication des produits en précisant :</w:t>
      </w:r>
    </w:p>
    <w:p w14:paraId="7B30DB93"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La référence au cahier des charges ; </w:t>
      </w:r>
    </w:p>
    <w:p w14:paraId="1C6496AF" w14:textId="77777777" w:rsidR="000D00AA" w:rsidRPr="000D00AA" w:rsidRDefault="000D00AA" w:rsidP="000D00AA">
      <w:pPr>
        <w:widowControl/>
        <w:numPr>
          <w:ilvl w:val="2"/>
          <w:numId w:val="22"/>
        </w:numPr>
        <w:suppressAutoHyphens w:val="0"/>
        <w:spacing w:after="160" w:line="276" w:lineRule="auto"/>
        <w:ind w:left="567"/>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 xml:space="preserve">La dénomination conformément au présent cahier des charges, soient : </w:t>
      </w:r>
    </w:p>
    <w:p w14:paraId="59F580EE" w14:textId="77777777" w:rsidR="000D00AA" w:rsidRPr="000D00AA" w:rsidRDefault="000D00AA" w:rsidP="000D00AA">
      <w:pPr>
        <w:widowControl/>
        <w:suppressAutoHyphens w:val="0"/>
        <w:ind w:left="708"/>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w:t>
      </w:r>
      <w:r w:rsidRPr="000D00AA">
        <w:rPr>
          <w:rFonts w:ascii="Marianne" w:eastAsia="Calibri" w:hAnsi="Marianne" w:cs="Calibri Light"/>
          <w:color w:val="auto"/>
          <w:sz w:val="20"/>
          <w:szCs w:val="20"/>
          <w:lang w:val="fr-FR" w:bidi="ar-SA"/>
        </w:rPr>
        <w:tab/>
        <w:t>Extraits de compost (EC) ou ;</w:t>
      </w:r>
    </w:p>
    <w:p w14:paraId="3A5FFDA2" w14:textId="77777777" w:rsidR="000D00AA" w:rsidRPr="000D00AA" w:rsidRDefault="000D00AA" w:rsidP="000D00AA">
      <w:pPr>
        <w:widowControl/>
        <w:suppressAutoHyphens w:val="0"/>
        <w:ind w:left="708"/>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w:t>
      </w:r>
      <w:r w:rsidRPr="000D00AA">
        <w:rPr>
          <w:rFonts w:ascii="Marianne" w:eastAsia="Calibri" w:hAnsi="Marianne" w:cs="Calibri Light"/>
          <w:color w:val="auto"/>
          <w:sz w:val="20"/>
          <w:szCs w:val="20"/>
          <w:lang w:val="fr-FR" w:bidi="ar-SA"/>
        </w:rPr>
        <w:tab/>
        <w:t>Thés de compost aérés (TCO) ou ;</w:t>
      </w:r>
    </w:p>
    <w:p w14:paraId="0F91FB28" w14:textId="77777777" w:rsidR="000D00AA" w:rsidRPr="000D00AA" w:rsidRDefault="000D00AA" w:rsidP="000D00AA">
      <w:pPr>
        <w:widowControl/>
        <w:suppressAutoHyphens w:val="0"/>
        <w:ind w:left="708"/>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w:t>
      </w:r>
      <w:r w:rsidRPr="000D00AA">
        <w:rPr>
          <w:rFonts w:ascii="Marianne" w:eastAsia="Calibri" w:hAnsi="Marianne" w:cs="Calibri Light"/>
          <w:color w:val="auto"/>
          <w:sz w:val="20"/>
          <w:szCs w:val="20"/>
          <w:lang w:val="fr-FR" w:bidi="ar-SA"/>
        </w:rPr>
        <w:tab/>
        <w:t>Thés de compost non aérés (TCNO) ou ;</w:t>
      </w:r>
    </w:p>
    <w:p w14:paraId="6E5CF60F" w14:textId="77777777" w:rsidR="000D00AA" w:rsidRPr="000D00AA" w:rsidRDefault="000D00AA" w:rsidP="000D00AA">
      <w:pPr>
        <w:widowControl/>
        <w:suppressAutoHyphens w:val="0"/>
        <w:jc w:val="both"/>
        <w:rPr>
          <w:rFonts w:ascii="Marianne" w:eastAsia="Calibri" w:hAnsi="Marianne" w:cs="Calibri Light"/>
          <w:color w:val="auto"/>
          <w:sz w:val="20"/>
          <w:szCs w:val="20"/>
          <w:lang w:val="fr-FR" w:bidi="ar-SA"/>
        </w:rPr>
      </w:pPr>
    </w:p>
    <w:p w14:paraId="7F58970E"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0"/>
          <w:lang w:val="fr-FR" w:eastAsia="fr-FR" w:bidi="ar-SA"/>
        </w:rPr>
        <w:t>la référence réglementaire autorisant la mise sur le marché des matières premières utilisés (exemple : Produit obtenu à partir de compost de matières végétales en mélange - dénomination de type 7 - NF U 44-051).</w:t>
      </w:r>
    </w:p>
    <w:p w14:paraId="04A7ECCD"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Les coordonnées du site de fabrication ;</w:t>
      </w:r>
    </w:p>
    <w:p w14:paraId="39341990"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L'identification du lot de produit et la date de fabrication ;</w:t>
      </w:r>
    </w:p>
    <w:p w14:paraId="1EC57FC8"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Calibri" w:hAnsi="Marianne" w:cs="Calibri Light"/>
          <w:color w:val="auto"/>
          <w:sz w:val="20"/>
          <w:szCs w:val="22"/>
          <w:lang w:val="fr-FR" w:eastAsia="fr-FR" w:bidi="ar-SA"/>
        </w:rPr>
        <w:t xml:space="preserve">Préciser si des additifs ou des méthodes de stabilisation/concentration </w:t>
      </w:r>
      <w:r w:rsidRPr="000D00AA">
        <w:rPr>
          <w:rFonts w:ascii="Marianne" w:eastAsia="Calibri" w:hAnsi="Marianne" w:cs="Calibri Light"/>
          <w:color w:val="auto"/>
          <w:sz w:val="20"/>
          <w:szCs w:val="22"/>
          <w:lang w:val="fr-FR" w:bidi="ar-SA"/>
        </w:rPr>
        <w:t>ont été utilisés et si oui, indiquer la méthode et les additifs utilisés.</w:t>
      </w:r>
    </w:p>
    <w:p w14:paraId="19C3E6AA"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Le r</w:t>
      </w:r>
      <w:r w:rsidRPr="000D00AA">
        <w:rPr>
          <w:rFonts w:ascii="Marianne" w:eastAsia="Calibri" w:hAnsi="Marianne" w:cs="Calibri Light"/>
          <w:color w:val="auto"/>
          <w:sz w:val="20"/>
          <w:szCs w:val="22"/>
          <w:lang w:val="fr-FR" w:bidi="ar-SA"/>
        </w:rPr>
        <w:t>atio volumique compost (L) / eau (L) ayant servi à la préparation ;</w:t>
      </w:r>
    </w:p>
    <w:p w14:paraId="0B74B46B"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Calibri" w:hAnsi="Marianne" w:cs="Calibri Light"/>
          <w:color w:val="auto"/>
          <w:sz w:val="20"/>
          <w:szCs w:val="22"/>
          <w:lang w:val="fr-FR" w:bidi="ar-SA"/>
        </w:rPr>
        <w:t>Le pourcentage de matière organique exprimé en pourcentage de la masse de produit brut ;</w:t>
      </w:r>
    </w:p>
    <w:p w14:paraId="173A2A3D"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Le pourcentage de matière sèche exprimé en pourcentage de la masse de produit brut ;</w:t>
      </w:r>
    </w:p>
    <w:p w14:paraId="2D7336EF"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Calibri" w:hAnsi="Marianne" w:cs="Calibri Light"/>
          <w:color w:val="auto"/>
          <w:sz w:val="20"/>
          <w:szCs w:val="22"/>
          <w:lang w:val="fr-FR" w:bidi="ar-SA"/>
        </w:rPr>
        <w:t xml:space="preserve">La teneur en azote total (N total) dont la teneur en azote organique (N organique), exprimées en pourcentage de produit brut ; </w:t>
      </w:r>
    </w:p>
    <w:p w14:paraId="380F4152"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Calibri" w:hAnsi="Marianne" w:cs="Calibri Light"/>
          <w:color w:val="auto"/>
          <w:sz w:val="20"/>
          <w:szCs w:val="22"/>
          <w:lang w:val="fr-FR" w:bidi="ar-SA"/>
        </w:rPr>
        <w:t>La teneur en P</w:t>
      </w:r>
      <w:r w:rsidRPr="000D00AA">
        <w:rPr>
          <w:rFonts w:ascii="Marianne" w:eastAsia="Calibri" w:hAnsi="Marianne" w:cs="Calibri Light"/>
          <w:color w:val="auto"/>
          <w:sz w:val="20"/>
          <w:szCs w:val="22"/>
          <w:vertAlign w:val="subscript"/>
          <w:lang w:val="fr-FR" w:bidi="ar-SA"/>
        </w:rPr>
        <w:t>2</w:t>
      </w:r>
      <w:r w:rsidRPr="000D00AA">
        <w:rPr>
          <w:rFonts w:ascii="Marianne" w:eastAsia="Calibri" w:hAnsi="Marianne" w:cs="Calibri Light"/>
          <w:color w:val="auto"/>
          <w:sz w:val="20"/>
          <w:szCs w:val="22"/>
          <w:lang w:val="fr-FR" w:bidi="ar-SA"/>
        </w:rPr>
        <w:t>O</w:t>
      </w:r>
      <w:r w:rsidRPr="000D00AA">
        <w:rPr>
          <w:rFonts w:ascii="Marianne" w:eastAsia="Calibri" w:hAnsi="Marianne" w:cs="Calibri Light"/>
          <w:color w:val="auto"/>
          <w:sz w:val="20"/>
          <w:szCs w:val="22"/>
          <w:vertAlign w:val="subscript"/>
          <w:lang w:val="fr-FR" w:bidi="ar-SA"/>
        </w:rPr>
        <w:t>5</w:t>
      </w:r>
      <w:r w:rsidRPr="000D00AA">
        <w:rPr>
          <w:rFonts w:ascii="Marianne" w:eastAsia="Calibri" w:hAnsi="Marianne" w:cs="Calibri Light"/>
          <w:color w:val="auto"/>
          <w:sz w:val="20"/>
          <w:szCs w:val="22"/>
          <w:lang w:val="fr-FR" w:bidi="ar-SA"/>
        </w:rPr>
        <w:t xml:space="preserve"> total exprimé en pourcentage de produit brut ;</w:t>
      </w:r>
    </w:p>
    <w:p w14:paraId="3C49C01B"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Calibri" w:hAnsi="Marianne" w:cs="Calibri Light"/>
          <w:color w:val="auto"/>
          <w:sz w:val="20"/>
          <w:szCs w:val="22"/>
          <w:lang w:val="fr-FR" w:bidi="ar-SA"/>
        </w:rPr>
        <w:t>La teneur en K</w:t>
      </w:r>
      <w:r w:rsidRPr="000D00AA">
        <w:rPr>
          <w:rFonts w:ascii="Marianne" w:eastAsia="Calibri" w:hAnsi="Marianne" w:cs="Calibri Light"/>
          <w:color w:val="auto"/>
          <w:sz w:val="20"/>
          <w:szCs w:val="22"/>
          <w:vertAlign w:val="subscript"/>
          <w:lang w:val="fr-FR" w:bidi="ar-SA"/>
        </w:rPr>
        <w:t>2</w:t>
      </w:r>
      <w:r w:rsidRPr="000D00AA">
        <w:rPr>
          <w:rFonts w:ascii="Marianne" w:eastAsia="Calibri" w:hAnsi="Marianne" w:cs="Calibri Light"/>
          <w:color w:val="auto"/>
          <w:sz w:val="20"/>
          <w:szCs w:val="22"/>
          <w:lang w:val="fr-FR" w:bidi="ar-SA"/>
        </w:rPr>
        <w:t>O total exprimé en pourcentage de produit brut ;</w:t>
      </w:r>
    </w:p>
    <w:p w14:paraId="745B9310"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Le cas échéant, les teneurs en éléments fertilisants secondaires : SO</w:t>
      </w:r>
      <w:r w:rsidRPr="000D00AA">
        <w:rPr>
          <w:rFonts w:ascii="Marianne" w:eastAsia="Times New Roman" w:hAnsi="Marianne" w:cs="Calibri Light"/>
          <w:color w:val="auto"/>
          <w:sz w:val="20"/>
          <w:szCs w:val="22"/>
          <w:vertAlign w:val="subscript"/>
          <w:lang w:val="fr-FR" w:eastAsia="fr-FR" w:bidi="ar-SA"/>
        </w:rPr>
        <w:t>3</w:t>
      </w:r>
      <w:r w:rsidRPr="000D00AA">
        <w:rPr>
          <w:rFonts w:ascii="Marianne" w:eastAsia="Times New Roman" w:hAnsi="Marianne" w:cs="Calibri Light"/>
          <w:color w:val="auto"/>
          <w:sz w:val="20"/>
          <w:szCs w:val="22"/>
          <w:lang w:val="fr-FR" w:eastAsia="fr-FR" w:bidi="ar-SA"/>
        </w:rPr>
        <w:t>, Na</w:t>
      </w:r>
      <w:r w:rsidRPr="000D00AA">
        <w:rPr>
          <w:rFonts w:ascii="Marianne" w:eastAsia="Times New Roman" w:hAnsi="Marianne" w:cs="Calibri Light"/>
          <w:color w:val="auto"/>
          <w:sz w:val="20"/>
          <w:szCs w:val="22"/>
          <w:vertAlign w:val="subscript"/>
          <w:lang w:val="fr-FR" w:eastAsia="fr-FR" w:bidi="ar-SA"/>
        </w:rPr>
        <w:t>2</w:t>
      </w:r>
      <w:r w:rsidRPr="000D00AA">
        <w:rPr>
          <w:rFonts w:ascii="Marianne" w:eastAsia="Times New Roman" w:hAnsi="Marianne" w:cs="Calibri Light"/>
          <w:color w:val="auto"/>
          <w:sz w:val="20"/>
          <w:szCs w:val="22"/>
          <w:lang w:val="fr-FR" w:eastAsia="fr-FR" w:bidi="ar-SA"/>
        </w:rPr>
        <w:t>O, MgO, CaO, exprimées en pourcentage de produit brut ;</w:t>
      </w:r>
    </w:p>
    <w:p w14:paraId="7825C30C"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Les teneurs en éléments traces métalliques listés dans le tableau II.1 de l’annexe II, exprimées en mg/kg de matière sèche.</w:t>
      </w:r>
    </w:p>
    <w:p w14:paraId="5BB89579"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Le mode et la dose d’apport incluant le volume de dilution avant emploi, la fréquence d’apport et la dose d'emploi maximale recommandée par type de culture ;</w:t>
      </w:r>
    </w:p>
    <w:p w14:paraId="534B355F"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Calibri" w:hAnsi="Marianne" w:cs="Calibri Light"/>
          <w:color w:val="auto"/>
          <w:sz w:val="20"/>
          <w:szCs w:val="22"/>
          <w:lang w:val="fr-FR" w:bidi="ar-SA"/>
        </w:rPr>
      </w:pPr>
      <w:r w:rsidRPr="000D00AA">
        <w:rPr>
          <w:rFonts w:ascii="Marianne" w:eastAsia="Times New Roman" w:hAnsi="Marianne" w:cs="Calibri Light"/>
          <w:color w:val="auto"/>
          <w:sz w:val="20"/>
          <w:szCs w:val="22"/>
          <w:lang w:val="fr-FR" w:eastAsia="fr-FR" w:bidi="ar-SA"/>
        </w:rPr>
        <w:t>L’époque et/ou le stade d’application du produit ;</w:t>
      </w:r>
    </w:p>
    <w:p w14:paraId="074B655E"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Le type d'action exercée par le produit ;</w:t>
      </w:r>
    </w:p>
    <w:p w14:paraId="727C712E"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Les restrictions d’emploi ;</w:t>
      </w:r>
    </w:p>
    <w:p w14:paraId="2B0EEE18"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Les mentions :</w:t>
      </w:r>
      <w:r w:rsidRPr="000D00AA">
        <w:rPr>
          <w:rFonts w:ascii="Marianne" w:eastAsia="Times New Roman" w:hAnsi="Marianne" w:cs="Calibri Light"/>
          <w:color w:val="auto"/>
          <w:sz w:val="20"/>
          <w:lang w:val="fr-FR" w:eastAsia="fr-FR" w:bidi="ar-SA"/>
        </w:rPr>
        <w:t xml:space="preserve"> </w:t>
      </w:r>
    </w:p>
    <w:p w14:paraId="76D0D646" w14:textId="77777777" w:rsidR="000D00AA" w:rsidRPr="000D00AA" w:rsidRDefault="000D00AA" w:rsidP="000D00AA">
      <w:pPr>
        <w:widowControl/>
        <w:numPr>
          <w:ilvl w:val="3"/>
          <w:numId w:val="22"/>
        </w:numPr>
        <w:suppressAutoHyphens w:val="0"/>
        <w:spacing w:after="160" w:line="259" w:lineRule="auto"/>
        <w:ind w:left="1134"/>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lang w:val="fr-FR" w:eastAsia="fr-FR" w:bidi="ar-SA"/>
        </w:rPr>
        <w:t>Ne pas utiliser par les personnes fortement immunodéprimées ou suivant un traitement immunosuppresseur.</w:t>
      </w:r>
    </w:p>
    <w:p w14:paraId="44B9272D" w14:textId="77777777" w:rsidR="000D00AA" w:rsidRPr="000D00AA" w:rsidRDefault="000D00AA" w:rsidP="000D00AA">
      <w:pPr>
        <w:widowControl/>
        <w:numPr>
          <w:ilvl w:val="3"/>
          <w:numId w:val="22"/>
        </w:numPr>
        <w:suppressAutoHyphens w:val="0"/>
        <w:spacing w:after="160" w:line="259" w:lineRule="auto"/>
        <w:ind w:left="1134"/>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lang w:val="fr-FR" w:eastAsia="fr-FR" w:bidi="ar-SA"/>
        </w:rPr>
        <w:t>Les microorganismes peuvent provoquer des réactions de sensibilisation</w:t>
      </w:r>
    </w:p>
    <w:p w14:paraId="0E20CAFC"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Des instructions pour l'élimination en toute sécurité du produit et de son emballage ;</w:t>
      </w:r>
    </w:p>
    <w:p w14:paraId="1B17CCA9" w14:textId="77777777" w:rsidR="000D00AA" w:rsidRPr="000D00AA" w:rsidRDefault="000D00AA" w:rsidP="000D00AA">
      <w:pPr>
        <w:widowControl/>
        <w:numPr>
          <w:ilvl w:val="2"/>
          <w:numId w:val="22"/>
        </w:numPr>
        <w:suppressAutoHyphens w:val="0"/>
        <w:spacing w:after="160" w:line="259" w:lineRule="auto"/>
        <w:ind w:left="567"/>
        <w:contextualSpacing/>
        <w:jc w:val="both"/>
        <w:rPr>
          <w:rFonts w:ascii="Marianne" w:eastAsia="Times New Roman" w:hAnsi="Marianne" w:cs="Calibri Light"/>
          <w:color w:val="auto"/>
          <w:lang w:val="fr-FR" w:eastAsia="fr-FR" w:bidi="ar-SA"/>
        </w:rPr>
      </w:pPr>
      <w:r w:rsidRPr="000D00AA">
        <w:rPr>
          <w:rFonts w:ascii="Marianne" w:eastAsia="Times New Roman" w:hAnsi="Marianne" w:cs="Calibri Light"/>
          <w:color w:val="auto"/>
          <w:sz w:val="20"/>
          <w:szCs w:val="22"/>
          <w:lang w:val="fr-FR" w:eastAsia="fr-FR" w:bidi="ar-SA"/>
        </w:rPr>
        <w:t>Le cas échéant, la date limite d’utilisation du produit.</w:t>
      </w:r>
      <w:r w:rsidRPr="000D00AA">
        <w:rPr>
          <w:rFonts w:ascii="Marianne" w:eastAsia="Times New Roman" w:hAnsi="Marianne" w:cs="Calibri Light"/>
          <w:color w:val="auto"/>
          <w:lang w:val="fr-FR" w:eastAsia="fr-FR" w:bidi="ar-SA"/>
        </w:rPr>
        <w:br w:type="page"/>
      </w:r>
    </w:p>
    <w:p w14:paraId="7B134230" w14:textId="77777777" w:rsidR="000D00AA" w:rsidRPr="000D00AA" w:rsidRDefault="000D00AA" w:rsidP="000D00AA">
      <w:pPr>
        <w:widowControl/>
        <w:suppressAutoHyphens w:val="0"/>
        <w:spacing w:after="160" w:line="259" w:lineRule="auto"/>
        <w:jc w:val="center"/>
        <w:rPr>
          <w:rFonts w:ascii="Marianne" w:eastAsia="Calibri" w:hAnsi="Marianne" w:cs="Calibri Light"/>
          <w:b/>
          <w:color w:val="auto"/>
          <w:szCs w:val="22"/>
          <w:lang w:val="fr-FR" w:bidi="ar-SA"/>
        </w:rPr>
      </w:pPr>
      <w:r w:rsidRPr="000D00AA">
        <w:rPr>
          <w:rFonts w:ascii="Marianne" w:eastAsia="Calibri" w:hAnsi="Marianne" w:cs="Calibri Light"/>
          <w:b/>
          <w:color w:val="auto"/>
          <w:szCs w:val="22"/>
          <w:lang w:val="fr-FR" w:bidi="ar-SA"/>
        </w:rPr>
        <w:lastRenderedPageBreak/>
        <w:t>Annexe II – Critères d’innocuité à respecter pour les thés de compost et les extraits de compost conformes au présent cahier des charges et mis sur le marché par cession gratuite ou onéreuse à un tiers.</w:t>
      </w:r>
    </w:p>
    <w:p w14:paraId="2CDF20A0" w14:textId="77777777" w:rsidR="000D00AA" w:rsidRPr="000D00AA" w:rsidRDefault="000D00AA" w:rsidP="000D00AA">
      <w:pPr>
        <w:widowControl/>
        <w:suppressAutoHyphens w:val="0"/>
        <w:spacing w:after="200"/>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Tableau II.1 : Teneurs maximales en éléments traces métalliques, composés traces organiques et inertes et impuretés.</w:t>
      </w:r>
    </w:p>
    <w:tbl>
      <w:tblPr>
        <w:tblW w:w="3138" w:type="pct"/>
        <w:tblInd w:w="2063" w:type="dxa"/>
        <w:tblLayout w:type="fixed"/>
        <w:tblCellMar>
          <w:left w:w="70" w:type="dxa"/>
          <w:right w:w="70" w:type="dxa"/>
        </w:tblCellMar>
        <w:tblLook w:val="04A0" w:firstRow="1" w:lastRow="0" w:firstColumn="1" w:lastColumn="0" w:noHBand="0" w:noVBand="1"/>
      </w:tblPr>
      <w:tblGrid>
        <w:gridCol w:w="1422"/>
        <w:gridCol w:w="890"/>
        <w:gridCol w:w="3378"/>
      </w:tblGrid>
      <w:tr w:rsidR="000D00AA" w:rsidRPr="000D00AA" w14:paraId="653A4058" w14:textId="77777777" w:rsidTr="006833DC">
        <w:trPr>
          <w:trHeight w:val="300"/>
        </w:trPr>
        <w:tc>
          <w:tcPr>
            <w:tcW w:w="1250" w:type="pct"/>
            <w:tcBorders>
              <w:top w:val="nil"/>
              <w:left w:val="nil"/>
              <w:bottom w:val="nil"/>
              <w:right w:val="nil"/>
            </w:tcBorders>
            <w:noWrap/>
            <w:vAlign w:val="bottom"/>
            <w:hideMark/>
          </w:tcPr>
          <w:p w14:paraId="06F37744"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453316B6"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Unités</w:t>
            </w:r>
          </w:p>
        </w:tc>
        <w:tc>
          <w:tcPr>
            <w:tcW w:w="2968" w:type="pct"/>
            <w:tcBorders>
              <w:top w:val="single" w:sz="4" w:space="0" w:color="auto"/>
              <w:left w:val="nil"/>
              <w:bottom w:val="single" w:sz="4" w:space="0" w:color="auto"/>
              <w:right w:val="single" w:sz="4" w:space="0" w:color="auto"/>
            </w:tcBorders>
            <w:noWrap/>
            <w:vAlign w:val="center"/>
          </w:tcPr>
          <w:p w14:paraId="53FB27FF"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Seuil maximal</w:t>
            </w:r>
          </w:p>
        </w:tc>
      </w:tr>
      <w:tr w:rsidR="000D00AA" w:rsidRPr="000D00AA" w14:paraId="7DE3A248" w14:textId="77777777" w:rsidTr="006833DC">
        <w:trPr>
          <w:trHeight w:val="315"/>
        </w:trPr>
        <w:tc>
          <w:tcPr>
            <w:tcW w:w="1250" w:type="pct"/>
            <w:tcBorders>
              <w:top w:val="single" w:sz="4" w:space="0" w:color="auto"/>
              <w:left w:val="single" w:sz="4" w:space="0" w:color="auto"/>
              <w:bottom w:val="single" w:sz="4" w:space="0" w:color="auto"/>
              <w:right w:val="single" w:sz="4" w:space="0" w:color="auto"/>
            </w:tcBorders>
            <w:vAlign w:val="center"/>
            <w:hideMark/>
          </w:tcPr>
          <w:p w14:paraId="06C36097"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Cd</w:t>
            </w:r>
          </w:p>
        </w:tc>
        <w:tc>
          <w:tcPr>
            <w:tcW w:w="782" w:type="pct"/>
            <w:vMerge w:val="restart"/>
            <w:tcBorders>
              <w:top w:val="single" w:sz="4" w:space="0" w:color="auto"/>
              <w:left w:val="single" w:sz="4" w:space="0" w:color="auto"/>
              <w:bottom w:val="single" w:sz="4" w:space="0" w:color="auto"/>
              <w:right w:val="single" w:sz="4" w:space="0" w:color="auto"/>
            </w:tcBorders>
            <w:vAlign w:val="center"/>
            <w:hideMark/>
          </w:tcPr>
          <w:p w14:paraId="105D348F"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mg /kg MS</w:t>
            </w:r>
          </w:p>
        </w:tc>
        <w:tc>
          <w:tcPr>
            <w:tcW w:w="2968" w:type="pct"/>
            <w:tcBorders>
              <w:top w:val="nil"/>
              <w:left w:val="nil"/>
              <w:bottom w:val="single" w:sz="4" w:space="0" w:color="auto"/>
              <w:right w:val="single" w:sz="4" w:space="0" w:color="auto"/>
            </w:tcBorders>
            <w:vAlign w:val="center"/>
            <w:hideMark/>
          </w:tcPr>
          <w:p w14:paraId="62B61229"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1</w:t>
            </w:r>
          </w:p>
        </w:tc>
      </w:tr>
      <w:tr w:rsidR="000D00AA" w:rsidRPr="000D00AA" w14:paraId="4B1FDEE6" w14:textId="77777777" w:rsidTr="006833DC">
        <w:trPr>
          <w:trHeight w:val="315"/>
        </w:trPr>
        <w:tc>
          <w:tcPr>
            <w:tcW w:w="1250" w:type="pct"/>
            <w:tcBorders>
              <w:top w:val="nil"/>
              <w:left w:val="single" w:sz="4" w:space="0" w:color="auto"/>
              <w:bottom w:val="single" w:sz="4" w:space="0" w:color="auto"/>
              <w:right w:val="single" w:sz="4" w:space="0" w:color="auto"/>
            </w:tcBorders>
            <w:vAlign w:val="center"/>
            <w:hideMark/>
          </w:tcPr>
          <w:p w14:paraId="20D599DF"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 xml:space="preserve">Cr </w:t>
            </w:r>
            <w:r w:rsidRPr="000D00AA">
              <w:rPr>
                <w:rFonts w:ascii="Marianne" w:eastAsia="Times New Roman" w:hAnsi="Marianne" w:cs="Calibri Light"/>
                <w:sz w:val="16"/>
                <w:szCs w:val="16"/>
                <w:vertAlign w:val="superscript"/>
                <w:lang w:val="fr-FR" w:eastAsia="fr-FR" w:bidi="ar-SA"/>
              </w:rPr>
              <w:t>(1)</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3D7CC146"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760F7C48"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120</w:t>
            </w:r>
          </w:p>
        </w:tc>
      </w:tr>
      <w:tr w:rsidR="000D00AA" w:rsidRPr="000D00AA" w14:paraId="54FD8C13"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20B70A6D"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 xml:space="preserve">Cr VI </w:t>
            </w:r>
            <w:r w:rsidRPr="000D00AA">
              <w:rPr>
                <w:rFonts w:ascii="Marianne" w:eastAsia="Times New Roman" w:hAnsi="Marianne" w:cs="Calibri Light"/>
                <w:sz w:val="16"/>
                <w:szCs w:val="16"/>
                <w:vertAlign w:val="superscript"/>
                <w:lang w:val="fr-FR" w:eastAsia="fr-FR" w:bidi="ar-SA"/>
              </w:rPr>
              <w:t>(1)</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2917CE84"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115A6C68"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2</w:t>
            </w:r>
          </w:p>
        </w:tc>
      </w:tr>
      <w:tr w:rsidR="000D00AA" w:rsidRPr="000D00AA" w14:paraId="58583628"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1DF39AE2"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Hg</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25898BBF"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28C2E858"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1</w:t>
            </w:r>
          </w:p>
        </w:tc>
      </w:tr>
      <w:tr w:rsidR="000D00AA" w:rsidRPr="000D00AA" w14:paraId="44E2F289"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4B229398"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Ni</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0884F9C0"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706DF1D2"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50</w:t>
            </w:r>
          </w:p>
        </w:tc>
      </w:tr>
      <w:tr w:rsidR="000D00AA" w:rsidRPr="000D00AA" w14:paraId="6D45449D"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517F4550"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Pb</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1A92FC36"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13E2578C"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120</w:t>
            </w:r>
          </w:p>
        </w:tc>
      </w:tr>
      <w:tr w:rsidR="000D00AA" w:rsidRPr="000D00AA" w14:paraId="68D8318D"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15662211"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 xml:space="preserve">As </w:t>
            </w:r>
            <w:r w:rsidRPr="000D00AA">
              <w:rPr>
                <w:rFonts w:ascii="Marianne" w:eastAsia="Times New Roman" w:hAnsi="Marianne" w:cs="Calibri Light"/>
                <w:sz w:val="16"/>
                <w:szCs w:val="16"/>
                <w:vertAlign w:val="superscript"/>
                <w:lang w:val="fr-FR" w:eastAsia="fr-FR" w:bidi="ar-SA"/>
              </w:rPr>
              <w:t>(2)</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0A35905D"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43EFFD60"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40</w:t>
            </w:r>
          </w:p>
        </w:tc>
      </w:tr>
      <w:tr w:rsidR="000D00AA" w:rsidRPr="000D00AA" w14:paraId="019CA668"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48F1DAB8"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 xml:space="preserve">As inorganique </w:t>
            </w:r>
            <w:r w:rsidRPr="000D00AA">
              <w:rPr>
                <w:rFonts w:ascii="Marianne" w:eastAsia="Times New Roman" w:hAnsi="Marianne" w:cs="Calibri Light"/>
                <w:sz w:val="16"/>
                <w:szCs w:val="16"/>
                <w:vertAlign w:val="superscript"/>
                <w:lang w:val="fr-FR" w:eastAsia="fr-FR" w:bidi="ar-SA"/>
              </w:rPr>
              <w:t>(2)</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01609F49"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72CB7035"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40</w:t>
            </w:r>
          </w:p>
        </w:tc>
      </w:tr>
      <w:tr w:rsidR="000D00AA" w:rsidRPr="000D00AA" w14:paraId="0DB0F429"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71A89A40"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Cu</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6C328B79"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6A1DA0DB"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600</w:t>
            </w:r>
          </w:p>
        </w:tc>
      </w:tr>
      <w:tr w:rsidR="000D00AA" w:rsidRPr="000D00AA" w14:paraId="350A0FB5" w14:textId="77777777" w:rsidTr="006833DC">
        <w:trPr>
          <w:trHeight w:val="300"/>
        </w:trPr>
        <w:tc>
          <w:tcPr>
            <w:tcW w:w="1250" w:type="pct"/>
            <w:tcBorders>
              <w:top w:val="nil"/>
              <w:left w:val="single" w:sz="4" w:space="0" w:color="auto"/>
              <w:bottom w:val="single" w:sz="4" w:space="0" w:color="auto"/>
              <w:right w:val="single" w:sz="4" w:space="0" w:color="auto"/>
            </w:tcBorders>
            <w:vAlign w:val="center"/>
            <w:hideMark/>
          </w:tcPr>
          <w:p w14:paraId="5893935F"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Zn</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3089927B"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28C552E6"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1500</w:t>
            </w:r>
          </w:p>
        </w:tc>
      </w:tr>
      <w:tr w:rsidR="000D00AA" w:rsidRPr="000D00AA" w14:paraId="0BB71198" w14:textId="77777777" w:rsidTr="006833DC">
        <w:trPr>
          <w:trHeight w:val="300"/>
        </w:trPr>
        <w:tc>
          <w:tcPr>
            <w:tcW w:w="1250" w:type="pct"/>
            <w:tcBorders>
              <w:top w:val="nil"/>
              <w:left w:val="single" w:sz="4" w:space="0" w:color="auto"/>
              <w:bottom w:val="single" w:sz="4" w:space="0" w:color="auto"/>
              <w:right w:val="nil"/>
            </w:tcBorders>
            <w:vAlign w:val="center"/>
            <w:hideMark/>
          </w:tcPr>
          <w:p w14:paraId="5E095789"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 xml:space="preserve">PCB </w:t>
            </w:r>
            <w:r w:rsidRPr="000D00AA">
              <w:rPr>
                <w:rFonts w:ascii="Marianne" w:eastAsia="Times New Roman" w:hAnsi="Marianne" w:cs="Calibri Light"/>
                <w:sz w:val="16"/>
                <w:szCs w:val="16"/>
                <w:vertAlign w:val="superscript"/>
                <w:lang w:val="fr-FR" w:eastAsia="fr-FR" w:bidi="ar-SA"/>
              </w:rPr>
              <w:t>(3)</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2770193C"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1284CCF2"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0,8</w:t>
            </w:r>
          </w:p>
        </w:tc>
      </w:tr>
      <w:tr w:rsidR="000D00AA" w:rsidRPr="000D00AA" w14:paraId="39042E7C" w14:textId="77777777" w:rsidTr="006833DC">
        <w:trPr>
          <w:trHeight w:val="600"/>
        </w:trPr>
        <w:tc>
          <w:tcPr>
            <w:tcW w:w="1250" w:type="pct"/>
            <w:tcBorders>
              <w:top w:val="nil"/>
              <w:left w:val="single" w:sz="4" w:space="0" w:color="auto"/>
              <w:bottom w:val="single" w:sz="4" w:space="0" w:color="auto"/>
              <w:right w:val="nil"/>
            </w:tcBorders>
            <w:vAlign w:val="center"/>
            <w:hideMark/>
          </w:tcPr>
          <w:p w14:paraId="092AB81C" w14:textId="77777777" w:rsidR="000D00AA" w:rsidRPr="000D00AA" w:rsidRDefault="000D00AA" w:rsidP="000D00AA">
            <w:pPr>
              <w:widowControl/>
              <w:suppressAutoHyphens w:val="0"/>
              <w:jc w:val="center"/>
              <w:rPr>
                <w:rFonts w:ascii="Marianne" w:eastAsia="Times New Roman" w:hAnsi="Marianne" w:cs="Calibri Light"/>
                <w:sz w:val="16"/>
                <w:szCs w:val="16"/>
                <w:lang w:eastAsia="fr-FR" w:bidi="ar-SA"/>
              </w:rPr>
            </w:pPr>
            <w:r w:rsidRPr="000D00AA">
              <w:rPr>
                <w:rFonts w:ascii="Marianne" w:eastAsia="Times New Roman" w:hAnsi="Marianne" w:cs="Calibri Light"/>
                <w:sz w:val="16"/>
                <w:szCs w:val="16"/>
                <w:lang w:eastAsia="fr-FR" w:bidi="ar-SA"/>
              </w:rPr>
              <w:t xml:space="preserve">Dioxines PCDD/F </w:t>
            </w:r>
            <w:r w:rsidRPr="000D00AA">
              <w:rPr>
                <w:rFonts w:ascii="Marianne" w:eastAsia="Times New Roman" w:hAnsi="Marianne" w:cs="Calibri Light"/>
                <w:sz w:val="16"/>
                <w:szCs w:val="16"/>
                <w:vertAlign w:val="superscript"/>
                <w:lang w:eastAsia="fr-FR" w:bidi="ar-SA"/>
              </w:rPr>
              <w:t xml:space="preserve">(4)  </w:t>
            </w:r>
            <w:r w:rsidRPr="000D00AA">
              <w:rPr>
                <w:rFonts w:ascii="Marianne" w:eastAsia="Times New Roman" w:hAnsi="Marianne" w:cs="Calibri Light"/>
                <w:sz w:val="16"/>
                <w:szCs w:val="16"/>
                <w:lang w:eastAsia="fr-FR" w:bidi="ar-SA"/>
              </w:rPr>
              <w:t xml:space="preserve">(ng TEQ/kg MS) </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46E5AD03" w14:textId="77777777" w:rsidR="000D00AA" w:rsidRPr="000D00AA" w:rsidRDefault="000D00AA" w:rsidP="000D00AA">
            <w:pPr>
              <w:widowControl/>
              <w:suppressAutoHyphens w:val="0"/>
              <w:rPr>
                <w:rFonts w:ascii="Marianne" w:eastAsia="Times New Roman" w:hAnsi="Marianne" w:cs="Calibri Light"/>
                <w:sz w:val="16"/>
                <w:szCs w:val="16"/>
                <w:lang w:eastAsia="fr-FR" w:bidi="ar-SA"/>
              </w:rPr>
            </w:pPr>
          </w:p>
        </w:tc>
        <w:tc>
          <w:tcPr>
            <w:tcW w:w="2968" w:type="pct"/>
            <w:tcBorders>
              <w:top w:val="nil"/>
              <w:left w:val="nil"/>
              <w:bottom w:val="single" w:sz="4" w:space="0" w:color="auto"/>
              <w:right w:val="single" w:sz="4" w:space="0" w:color="auto"/>
            </w:tcBorders>
            <w:vAlign w:val="center"/>
            <w:hideMark/>
          </w:tcPr>
          <w:p w14:paraId="742B37AF"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20</w:t>
            </w:r>
          </w:p>
        </w:tc>
      </w:tr>
      <w:tr w:rsidR="000D00AA" w:rsidRPr="000D00AA" w14:paraId="01D91300" w14:textId="77777777" w:rsidTr="006833DC">
        <w:trPr>
          <w:trHeight w:val="977"/>
        </w:trPr>
        <w:tc>
          <w:tcPr>
            <w:tcW w:w="1250" w:type="pct"/>
            <w:vMerge w:val="restart"/>
            <w:tcBorders>
              <w:top w:val="nil"/>
              <w:left w:val="single" w:sz="4" w:space="0" w:color="auto"/>
              <w:right w:val="nil"/>
            </w:tcBorders>
            <w:vAlign w:val="center"/>
            <w:hideMark/>
          </w:tcPr>
          <w:p w14:paraId="707812E7"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HAP</w:t>
            </w:r>
            <w:r w:rsidRPr="000D00AA">
              <w:rPr>
                <w:rFonts w:ascii="Marianne" w:eastAsia="Times New Roman" w:hAnsi="Marianne" w:cs="Calibri Light"/>
                <w:sz w:val="16"/>
                <w:szCs w:val="16"/>
                <w:vertAlign w:val="superscript"/>
                <w:lang w:val="fr-FR" w:eastAsia="fr-FR" w:bidi="ar-SA"/>
              </w:rPr>
              <w:t>(5)</w:t>
            </w:r>
            <w:r w:rsidRPr="000D00AA">
              <w:rPr>
                <w:rFonts w:ascii="Marianne" w:eastAsia="Times New Roman" w:hAnsi="Marianne" w:cs="Calibri Light"/>
                <w:sz w:val="16"/>
                <w:szCs w:val="16"/>
                <w:lang w:val="fr-FR" w:eastAsia="fr-FR" w:bidi="ar-SA"/>
              </w:rPr>
              <w:t xml:space="preserve"> : </w:t>
            </w:r>
          </w:p>
          <w:p w14:paraId="497A092D"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 xml:space="preserve">HAP 16 </w:t>
            </w:r>
            <w:r w:rsidRPr="000D00AA">
              <w:rPr>
                <w:rFonts w:ascii="Marianne" w:eastAsia="Times New Roman" w:hAnsi="Marianne" w:cs="Calibri Light"/>
                <w:sz w:val="16"/>
                <w:szCs w:val="16"/>
                <w:vertAlign w:val="superscript"/>
                <w:lang w:val="fr-FR" w:eastAsia="fr-FR" w:bidi="ar-SA"/>
              </w:rPr>
              <w:t>(6)</w:t>
            </w:r>
            <w:r w:rsidRPr="000D00AA">
              <w:rPr>
                <w:rFonts w:ascii="Marianne" w:eastAsia="Times New Roman" w:hAnsi="Marianne" w:cs="Calibri Light"/>
                <w:sz w:val="16"/>
                <w:szCs w:val="16"/>
                <w:lang w:val="fr-FR" w:eastAsia="fr-FR" w:bidi="ar-SA"/>
              </w:rPr>
              <w:t xml:space="preserve"> </w:t>
            </w:r>
            <w:r w:rsidRPr="000D00AA">
              <w:rPr>
                <w:rFonts w:ascii="Marianne" w:eastAsia="Times New Roman" w:hAnsi="Marianne" w:cs="Calibri Light"/>
                <w:sz w:val="16"/>
                <w:szCs w:val="16"/>
                <w:lang w:val="fr-FR" w:eastAsia="fr-FR" w:bidi="ar-SA"/>
              </w:rPr>
              <w:br/>
              <w:t>ou</w:t>
            </w:r>
          </w:p>
          <w:p w14:paraId="69BED47E"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Fluoranthène</w:t>
            </w:r>
          </w:p>
          <w:p w14:paraId="58EADB1C"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Benzo(b)fluoranthène</w:t>
            </w:r>
          </w:p>
          <w:p w14:paraId="44E4AC3F"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Benzo(a)pyrène</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13B0B605"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right w:val="single" w:sz="4" w:space="0" w:color="auto"/>
            </w:tcBorders>
            <w:vAlign w:val="center"/>
            <w:hideMark/>
          </w:tcPr>
          <w:p w14:paraId="7D439C14"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p>
          <w:p w14:paraId="25C7A94C"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6</w:t>
            </w:r>
          </w:p>
          <w:p w14:paraId="77B6902A"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ou</w:t>
            </w:r>
          </w:p>
          <w:p w14:paraId="31C58702"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4</w:t>
            </w:r>
          </w:p>
        </w:tc>
      </w:tr>
      <w:tr w:rsidR="000D00AA" w:rsidRPr="000D00AA" w14:paraId="70D9AEFF" w14:textId="77777777" w:rsidTr="006833DC">
        <w:trPr>
          <w:trHeight w:val="610"/>
        </w:trPr>
        <w:tc>
          <w:tcPr>
            <w:tcW w:w="1250" w:type="pct"/>
            <w:vMerge/>
            <w:tcBorders>
              <w:left w:val="single" w:sz="4" w:space="0" w:color="auto"/>
              <w:bottom w:val="single" w:sz="4" w:space="0" w:color="auto"/>
              <w:right w:val="single" w:sz="4" w:space="0" w:color="auto"/>
            </w:tcBorders>
            <w:vAlign w:val="center"/>
            <w:hideMark/>
          </w:tcPr>
          <w:p w14:paraId="7FBA8E1C"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32EAC156"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7307BFB4"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2,5</w:t>
            </w:r>
          </w:p>
          <w:p w14:paraId="0B5256D4"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1,5</w:t>
            </w:r>
          </w:p>
        </w:tc>
      </w:tr>
      <w:tr w:rsidR="000D00AA" w:rsidRPr="000D00AA" w14:paraId="7EF7B071" w14:textId="77777777" w:rsidTr="006833DC">
        <w:trPr>
          <w:trHeight w:val="300"/>
        </w:trPr>
        <w:tc>
          <w:tcPr>
            <w:tcW w:w="1250" w:type="pct"/>
            <w:tcBorders>
              <w:top w:val="single" w:sz="4" w:space="0" w:color="auto"/>
              <w:left w:val="single" w:sz="4" w:space="0" w:color="auto"/>
              <w:bottom w:val="single" w:sz="4" w:space="0" w:color="auto"/>
              <w:right w:val="nil"/>
            </w:tcBorders>
            <w:vAlign w:val="center"/>
            <w:hideMark/>
          </w:tcPr>
          <w:p w14:paraId="6A1B5E60"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Plastique &gt; 2 mm (7)</w:t>
            </w:r>
          </w:p>
        </w:tc>
        <w:tc>
          <w:tcPr>
            <w:tcW w:w="782" w:type="pct"/>
            <w:vMerge w:val="restart"/>
            <w:tcBorders>
              <w:top w:val="single" w:sz="4" w:space="0" w:color="auto"/>
              <w:left w:val="single" w:sz="4" w:space="0" w:color="auto"/>
              <w:bottom w:val="single" w:sz="4" w:space="0" w:color="auto"/>
              <w:right w:val="single" w:sz="4" w:space="0" w:color="auto"/>
            </w:tcBorders>
            <w:vAlign w:val="center"/>
            <w:hideMark/>
          </w:tcPr>
          <w:p w14:paraId="37007EE3"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g / kg MS</w:t>
            </w:r>
          </w:p>
        </w:tc>
        <w:tc>
          <w:tcPr>
            <w:tcW w:w="2968" w:type="pct"/>
            <w:tcBorders>
              <w:top w:val="single" w:sz="4" w:space="0" w:color="auto"/>
              <w:left w:val="nil"/>
              <w:bottom w:val="single" w:sz="4" w:space="0" w:color="auto"/>
              <w:right w:val="single" w:sz="4" w:space="0" w:color="auto"/>
            </w:tcBorders>
            <w:vAlign w:val="center"/>
            <w:hideMark/>
          </w:tcPr>
          <w:p w14:paraId="2910A787"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3</w:t>
            </w:r>
          </w:p>
        </w:tc>
      </w:tr>
      <w:tr w:rsidR="000D00AA" w:rsidRPr="000D00AA" w14:paraId="3EA17610" w14:textId="77777777" w:rsidTr="006833DC">
        <w:trPr>
          <w:trHeight w:val="300"/>
        </w:trPr>
        <w:tc>
          <w:tcPr>
            <w:tcW w:w="1250" w:type="pct"/>
            <w:tcBorders>
              <w:top w:val="nil"/>
              <w:left w:val="single" w:sz="4" w:space="0" w:color="auto"/>
              <w:bottom w:val="single" w:sz="4" w:space="0" w:color="auto"/>
              <w:right w:val="nil"/>
            </w:tcBorders>
            <w:vAlign w:val="center"/>
            <w:hideMark/>
          </w:tcPr>
          <w:p w14:paraId="7F38ED69"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Verre &gt; 2 mm (7)</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45F8D9D8"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76CA0151"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3</w:t>
            </w:r>
          </w:p>
        </w:tc>
      </w:tr>
      <w:tr w:rsidR="000D00AA" w:rsidRPr="000D00AA" w14:paraId="19911A85" w14:textId="77777777" w:rsidTr="006833DC">
        <w:trPr>
          <w:trHeight w:val="300"/>
        </w:trPr>
        <w:tc>
          <w:tcPr>
            <w:tcW w:w="1250" w:type="pct"/>
            <w:tcBorders>
              <w:top w:val="nil"/>
              <w:left w:val="single" w:sz="4" w:space="0" w:color="auto"/>
              <w:bottom w:val="single" w:sz="4" w:space="0" w:color="auto"/>
              <w:right w:val="nil"/>
            </w:tcBorders>
            <w:vAlign w:val="center"/>
            <w:hideMark/>
          </w:tcPr>
          <w:p w14:paraId="533B248B"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Métaux &gt; 2 mm (7)</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1EF5D572"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580A2DEF"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3</w:t>
            </w:r>
          </w:p>
        </w:tc>
      </w:tr>
      <w:tr w:rsidR="000D00AA" w:rsidRPr="000D00AA" w14:paraId="781809C5" w14:textId="77777777" w:rsidTr="006833DC">
        <w:trPr>
          <w:trHeight w:val="600"/>
        </w:trPr>
        <w:tc>
          <w:tcPr>
            <w:tcW w:w="1250" w:type="pct"/>
            <w:tcBorders>
              <w:top w:val="nil"/>
              <w:left w:val="single" w:sz="4" w:space="0" w:color="auto"/>
              <w:bottom w:val="single" w:sz="4" w:space="0" w:color="auto"/>
              <w:right w:val="single" w:sz="4" w:space="0" w:color="auto"/>
            </w:tcBorders>
            <w:vAlign w:val="center"/>
            <w:hideMark/>
          </w:tcPr>
          <w:p w14:paraId="6EB31AFC"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Plastique + verre + métaux &gt; 2 mm (7)</w:t>
            </w: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681F1800" w14:textId="77777777" w:rsidR="000D00AA" w:rsidRPr="000D00AA" w:rsidRDefault="000D00AA" w:rsidP="000D00AA">
            <w:pPr>
              <w:widowControl/>
              <w:suppressAutoHyphens w:val="0"/>
              <w:rPr>
                <w:rFonts w:ascii="Marianne" w:eastAsia="Times New Roman" w:hAnsi="Marianne" w:cs="Calibri Light"/>
                <w:sz w:val="16"/>
                <w:szCs w:val="16"/>
                <w:lang w:val="fr-FR" w:eastAsia="fr-FR" w:bidi="ar-SA"/>
              </w:rPr>
            </w:pPr>
          </w:p>
        </w:tc>
        <w:tc>
          <w:tcPr>
            <w:tcW w:w="2968" w:type="pct"/>
            <w:tcBorders>
              <w:top w:val="nil"/>
              <w:left w:val="nil"/>
              <w:bottom w:val="single" w:sz="4" w:space="0" w:color="auto"/>
              <w:right w:val="single" w:sz="4" w:space="0" w:color="auto"/>
            </w:tcBorders>
            <w:vAlign w:val="center"/>
            <w:hideMark/>
          </w:tcPr>
          <w:p w14:paraId="0BE8ABEB" w14:textId="77777777" w:rsidR="000D00AA" w:rsidRPr="000D00AA" w:rsidRDefault="000D00AA" w:rsidP="000D00AA">
            <w:pPr>
              <w:widowControl/>
              <w:suppressAutoHyphens w:val="0"/>
              <w:jc w:val="center"/>
              <w:rPr>
                <w:rFonts w:ascii="Marianne" w:eastAsia="Times New Roman" w:hAnsi="Marianne" w:cs="Calibri Light"/>
                <w:sz w:val="16"/>
                <w:szCs w:val="16"/>
                <w:lang w:val="fr-FR" w:eastAsia="fr-FR" w:bidi="ar-SA"/>
              </w:rPr>
            </w:pPr>
            <w:r w:rsidRPr="000D00AA">
              <w:rPr>
                <w:rFonts w:ascii="Marianne" w:eastAsia="Times New Roman" w:hAnsi="Marianne" w:cs="Calibri Light"/>
                <w:sz w:val="16"/>
                <w:szCs w:val="16"/>
                <w:lang w:val="fr-FR" w:eastAsia="fr-FR" w:bidi="ar-SA"/>
              </w:rPr>
              <w:t>5</w:t>
            </w:r>
          </w:p>
        </w:tc>
      </w:tr>
    </w:tbl>
    <w:p w14:paraId="4D3BBBA2" w14:textId="77777777" w:rsidR="000D00AA" w:rsidRPr="000D00AA" w:rsidRDefault="000D00AA" w:rsidP="000D00AA">
      <w:pPr>
        <w:widowControl/>
        <w:numPr>
          <w:ilvl w:val="0"/>
          <w:numId w:val="6"/>
        </w:numPr>
        <w:suppressAutoHyphens w:val="0"/>
        <w:spacing w:after="160" w:line="259" w:lineRule="auto"/>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L’analyse du chrome VI n'est pas obligatoire si la teneur en chrome total respecte la teneur maximale du chrome VI. L’analyse du chrome total est facultative si la teneur maximale en chrome VI est respectée.</w:t>
      </w:r>
    </w:p>
    <w:p w14:paraId="079A1371" w14:textId="77777777" w:rsidR="000D00AA" w:rsidRPr="000D00AA" w:rsidRDefault="000D00AA" w:rsidP="000D00AA">
      <w:pPr>
        <w:widowControl/>
        <w:numPr>
          <w:ilvl w:val="0"/>
          <w:numId w:val="6"/>
        </w:numPr>
        <w:suppressAutoHyphens w:val="0"/>
        <w:spacing w:after="160" w:line="259" w:lineRule="auto"/>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L’analyse de l’arsenic inorganique n'est pas obligatoire si la teneur en arsenic total respecte la teneur maximale de l’arsenic inorganique. L’analyse de l’arsenic total est facultative si la teneur maximale en arsenic inorganique est respectée</w:t>
      </w:r>
    </w:p>
    <w:p w14:paraId="3CE88482" w14:textId="77777777" w:rsidR="000D00AA" w:rsidRPr="000D00AA" w:rsidRDefault="000D00AA" w:rsidP="000D00AA">
      <w:pPr>
        <w:widowControl/>
        <w:numPr>
          <w:ilvl w:val="0"/>
          <w:numId w:val="6"/>
        </w:numPr>
        <w:suppressAutoHyphens w:val="0"/>
        <w:spacing w:after="160" w:line="259" w:lineRule="auto"/>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Somme des 6 congénères PCB 28, 52, 101, 138, 153, 180.</w:t>
      </w:r>
    </w:p>
    <w:p w14:paraId="3F303A61" w14:textId="77777777" w:rsidR="000D00AA" w:rsidRPr="000D00AA" w:rsidRDefault="000D00AA" w:rsidP="000D00AA">
      <w:pPr>
        <w:widowControl/>
        <w:numPr>
          <w:ilvl w:val="0"/>
          <w:numId w:val="6"/>
        </w:numPr>
        <w:suppressAutoHyphens w:val="0"/>
        <w:spacing w:after="160" w:line="259" w:lineRule="auto"/>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L’analyse des polychloro-dibenzo dioxines et furanes est facultative mais le respect de la teneur maximale est obligatoire.</w:t>
      </w:r>
    </w:p>
    <w:p w14:paraId="383C7C32" w14:textId="77777777" w:rsidR="000D00AA" w:rsidRPr="000D00AA" w:rsidRDefault="000D00AA" w:rsidP="000D00AA">
      <w:pPr>
        <w:widowControl/>
        <w:numPr>
          <w:ilvl w:val="0"/>
          <w:numId w:val="6"/>
        </w:numPr>
        <w:suppressAutoHyphens w:val="0"/>
        <w:spacing w:after="160" w:line="259" w:lineRule="auto"/>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L’analyse de la somme des 16 HAP est obligatoire mais le respect de la teneur maximale est facultatif si la teneur maximale en Fluoranthène, Benzo(b)fluoranthène et Benzo(a)pyrène est respectée. L’analyse des 3 congénères est facultative si la teneur maximale de la somme des 16 HAP est respectée.</w:t>
      </w:r>
    </w:p>
    <w:p w14:paraId="037565A8" w14:textId="77777777" w:rsidR="000D00AA" w:rsidRPr="000D00AA" w:rsidRDefault="000D00AA" w:rsidP="000D00AA">
      <w:pPr>
        <w:widowControl/>
        <w:numPr>
          <w:ilvl w:val="0"/>
          <w:numId w:val="6"/>
        </w:numPr>
        <w:suppressAutoHyphens w:val="0"/>
        <w:spacing w:after="160" w:line="259" w:lineRule="auto"/>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Somme de naphthalène, acénaphtylène, acénaphtène, fluorène, phénanthrène, anthracène, fluoranthène, pyrène, benzo[a]anthracène, chrysène, benzo[b]fluoranthène, benzo[k]fluoranthène, benzo[a]pyrène, indéno[1,2,3-cd]pyrène, dibenzo[a,h]anthracène et benzo[ghi]perylène.</w:t>
      </w:r>
    </w:p>
    <w:p w14:paraId="49C98931" w14:textId="77777777" w:rsidR="000D00AA" w:rsidRPr="000D00AA" w:rsidRDefault="000D00AA" w:rsidP="000D00AA">
      <w:pPr>
        <w:widowControl/>
        <w:numPr>
          <w:ilvl w:val="0"/>
          <w:numId w:val="6"/>
        </w:numPr>
        <w:suppressAutoHyphens w:val="0"/>
        <w:spacing w:after="160" w:line="259" w:lineRule="auto"/>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lastRenderedPageBreak/>
        <w:t>L’analyse est dispensable si le metteur sur le marché peut assurer au cours du processus de fabrication, de la mise en place de solutions techniques excluant toute présence des inertes et indésirables listés (ex : filtration à une maille &lt; 2 mm).</w:t>
      </w:r>
    </w:p>
    <w:p w14:paraId="53A0E841" w14:textId="77777777" w:rsidR="000D00AA" w:rsidRPr="000D00AA" w:rsidRDefault="000D00AA" w:rsidP="000D00AA">
      <w:pPr>
        <w:widowControl/>
        <w:suppressAutoHyphens w:val="0"/>
        <w:ind w:left="720"/>
        <w:contextualSpacing/>
        <w:jc w:val="both"/>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A partir du 16 juillet 2026, la teneur maximale en plastique &gt; 2 mm est de 2,5 g/kg de matière sèche selon les modalités définies à l’annexe II, partie II, CMC 3 du règlement (UE) n°2019/1009.</w:t>
      </w:r>
    </w:p>
    <w:p w14:paraId="5EFADC14" w14:textId="77777777" w:rsidR="000D00AA" w:rsidRPr="000D00AA" w:rsidRDefault="000D00AA" w:rsidP="000D00AA">
      <w:pPr>
        <w:widowControl/>
        <w:suppressAutoHyphens w:val="0"/>
        <w:spacing w:after="160" w:line="259" w:lineRule="auto"/>
        <w:rPr>
          <w:rFonts w:eastAsia="Calibri" w:cs="Times New Roman"/>
          <w:color w:val="auto"/>
          <w:sz w:val="20"/>
          <w:szCs w:val="20"/>
          <w:lang w:val="fr-FR" w:bidi="ar-SA"/>
        </w:rPr>
      </w:pPr>
      <w:bookmarkStart w:id="108" w:name="_Hlk193981667"/>
    </w:p>
    <w:p w14:paraId="58D9DCA2" w14:textId="77777777" w:rsidR="000D00AA" w:rsidRDefault="000D00AA" w:rsidP="000D00AA">
      <w:pPr>
        <w:widowControl/>
        <w:suppressAutoHyphens w:val="0"/>
        <w:spacing w:after="200"/>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Tableau II.2 : Teneurs maximales en micro-organismes pathogènes pour une mise sur le marché des produits.</w:t>
      </w:r>
    </w:p>
    <w:tbl>
      <w:tblPr>
        <w:tblStyle w:val="Grilledutableau1"/>
        <w:tblW w:w="5000" w:type="pct"/>
        <w:tblLook w:val="04A0" w:firstRow="1" w:lastRow="0" w:firstColumn="1" w:lastColumn="0" w:noHBand="0" w:noVBand="1"/>
      </w:tblPr>
      <w:tblGrid>
        <w:gridCol w:w="2643"/>
        <w:gridCol w:w="2387"/>
        <w:gridCol w:w="1629"/>
        <w:gridCol w:w="1274"/>
        <w:gridCol w:w="1129"/>
      </w:tblGrid>
      <w:tr w:rsidR="00277A69" w:rsidRPr="00277A69" w14:paraId="770AA64A" w14:textId="77777777" w:rsidTr="00E209A7">
        <w:trPr>
          <w:trHeight w:val="242"/>
        </w:trPr>
        <w:tc>
          <w:tcPr>
            <w:tcW w:w="1458" w:type="pct"/>
            <w:vMerge w:val="restart"/>
            <w:tcMar>
              <w:left w:w="108" w:type="dxa"/>
            </w:tcMar>
            <w:vAlign w:val="center"/>
          </w:tcPr>
          <w:p w14:paraId="3935F63B" w14:textId="77777777" w:rsidR="00277A69" w:rsidRPr="00277A69" w:rsidRDefault="00277A69" w:rsidP="00277A69">
            <w:pPr>
              <w:widowControl/>
            </w:pPr>
            <w:r w:rsidRPr="00277A69">
              <w:t>Micro-organismes</w:t>
            </w:r>
          </w:p>
        </w:tc>
        <w:tc>
          <w:tcPr>
            <w:tcW w:w="2216" w:type="pct"/>
            <w:gridSpan w:val="2"/>
            <w:vAlign w:val="center"/>
          </w:tcPr>
          <w:p w14:paraId="6633F858" w14:textId="77777777" w:rsidR="00277A69" w:rsidRPr="00277A69" w:rsidRDefault="00277A69" w:rsidP="00277A69">
            <w:pPr>
              <w:widowControl/>
              <w:jc w:val="center"/>
              <w:rPr>
                <w:rFonts w:eastAsia="Arial Unicode MS"/>
                <w:lang w:eastAsia="zh-CN"/>
              </w:rPr>
            </w:pPr>
            <w:r w:rsidRPr="00277A69">
              <w:rPr>
                <w:rFonts w:eastAsia="Arial Unicode MS"/>
                <w:lang w:eastAsia="zh-CN"/>
              </w:rPr>
              <w:t>Limites sur la matière brute</w:t>
            </w:r>
          </w:p>
        </w:tc>
        <w:tc>
          <w:tcPr>
            <w:tcW w:w="1326" w:type="pct"/>
            <w:gridSpan w:val="2"/>
            <w:vAlign w:val="center"/>
          </w:tcPr>
          <w:p w14:paraId="72CB29AC" w14:textId="77777777" w:rsidR="00277A69" w:rsidRPr="00277A69" w:rsidRDefault="00277A69" w:rsidP="00277A69">
            <w:pPr>
              <w:widowControl/>
              <w:rPr>
                <w:rFonts w:eastAsia="Arial Unicode MS"/>
                <w:lang w:eastAsia="zh-CN"/>
              </w:rPr>
            </w:pPr>
            <w:r w:rsidRPr="00277A69">
              <w:rPr>
                <w:rFonts w:eastAsia="Arial Unicode MS"/>
                <w:lang w:eastAsia="zh-CN"/>
              </w:rPr>
              <w:t>Plan d’échantillonnage</w:t>
            </w:r>
          </w:p>
        </w:tc>
      </w:tr>
      <w:tr w:rsidR="00277A69" w:rsidRPr="00277A69" w14:paraId="1E4A2BDE" w14:textId="77777777" w:rsidTr="00E209A7">
        <w:tc>
          <w:tcPr>
            <w:tcW w:w="1458" w:type="pct"/>
            <w:vMerge/>
            <w:tcMar>
              <w:left w:w="108" w:type="dxa"/>
            </w:tcMar>
          </w:tcPr>
          <w:p w14:paraId="6E9A59FE" w14:textId="77777777" w:rsidR="00277A69" w:rsidRPr="00277A69" w:rsidRDefault="00277A69" w:rsidP="00277A69">
            <w:pPr>
              <w:widowControl/>
            </w:pPr>
          </w:p>
        </w:tc>
        <w:tc>
          <w:tcPr>
            <w:tcW w:w="1317" w:type="pct"/>
          </w:tcPr>
          <w:p w14:paraId="327B61E1" w14:textId="77777777" w:rsidR="00277A69" w:rsidRPr="00277A69" w:rsidRDefault="00277A69" w:rsidP="00277A69">
            <w:pPr>
              <w:widowControl/>
              <w:jc w:val="center"/>
              <w:rPr>
                <w:b/>
                <w:bCs/>
                <w:lang w:eastAsia="zh-CN"/>
              </w:rPr>
            </w:pPr>
            <w:r w:rsidRPr="00277A69">
              <w:rPr>
                <w:b/>
                <w:bCs/>
                <w:lang w:val="en-GB"/>
              </w:rPr>
              <w:t>m</w:t>
            </w:r>
          </w:p>
        </w:tc>
        <w:tc>
          <w:tcPr>
            <w:tcW w:w="899" w:type="pct"/>
            <w:tcBorders>
              <w:right w:val="single" w:sz="2" w:space="0" w:color="000001"/>
            </w:tcBorders>
          </w:tcPr>
          <w:p w14:paraId="4266D146" w14:textId="77777777" w:rsidR="00277A69" w:rsidRPr="00277A69" w:rsidRDefault="00277A69" w:rsidP="00277A69">
            <w:pPr>
              <w:widowControl/>
              <w:jc w:val="center"/>
              <w:rPr>
                <w:b/>
                <w:bCs/>
                <w:lang w:eastAsia="zh-CN"/>
              </w:rPr>
            </w:pPr>
            <w:r w:rsidRPr="00277A69">
              <w:rPr>
                <w:b/>
                <w:bCs/>
                <w:lang w:eastAsia="zh-CN"/>
              </w:rPr>
              <w:t>M</w:t>
            </w:r>
          </w:p>
        </w:tc>
        <w:tc>
          <w:tcPr>
            <w:tcW w:w="703" w:type="pct"/>
            <w:tcBorders>
              <w:top w:val="single" w:sz="2" w:space="0" w:color="000001"/>
              <w:left w:val="single" w:sz="2" w:space="0" w:color="000001"/>
              <w:bottom w:val="single" w:sz="2" w:space="0" w:color="000001"/>
            </w:tcBorders>
            <w:tcMar>
              <w:left w:w="108" w:type="dxa"/>
            </w:tcMar>
          </w:tcPr>
          <w:p w14:paraId="7D7750C7" w14:textId="77777777" w:rsidR="00277A69" w:rsidRPr="00277A69" w:rsidRDefault="00277A69" w:rsidP="00277A69">
            <w:pPr>
              <w:widowControl/>
              <w:jc w:val="center"/>
              <w:rPr>
                <w:rFonts w:eastAsia="Arial Unicode MS"/>
                <w:b/>
                <w:bCs/>
                <w:color w:val="00000A"/>
                <w:lang w:eastAsia="zh-CN"/>
              </w:rPr>
            </w:pPr>
            <w:r w:rsidRPr="00277A69">
              <w:rPr>
                <w:rFonts w:eastAsia="Arial Unicode MS"/>
                <w:b/>
                <w:bCs/>
                <w:color w:val="00000A"/>
                <w:lang w:eastAsia="zh-CN"/>
              </w:rPr>
              <w:t>n</w:t>
            </w:r>
          </w:p>
        </w:tc>
        <w:tc>
          <w:tcPr>
            <w:tcW w:w="623" w:type="pct"/>
            <w:tcBorders>
              <w:top w:val="single" w:sz="2" w:space="0" w:color="000001"/>
              <w:left w:val="single" w:sz="2" w:space="0" w:color="000001"/>
              <w:bottom w:val="single" w:sz="2" w:space="0" w:color="000001"/>
            </w:tcBorders>
          </w:tcPr>
          <w:p w14:paraId="6562E724" w14:textId="77777777" w:rsidR="00277A69" w:rsidRPr="00277A69" w:rsidRDefault="00277A69" w:rsidP="00277A69">
            <w:pPr>
              <w:widowControl/>
              <w:suppressLineNumbers/>
              <w:jc w:val="center"/>
              <w:rPr>
                <w:b/>
                <w:bCs/>
                <w:lang w:val="en-GB"/>
              </w:rPr>
            </w:pPr>
            <w:r w:rsidRPr="00277A69">
              <w:rPr>
                <w:b/>
                <w:bCs/>
                <w:lang w:val="en-GB"/>
              </w:rPr>
              <w:t>c</w:t>
            </w:r>
          </w:p>
        </w:tc>
      </w:tr>
      <w:tr w:rsidR="00277A69" w:rsidRPr="00277A69" w14:paraId="77A55316" w14:textId="77777777" w:rsidTr="00E209A7">
        <w:trPr>
          <w:trHeight w:val="426"/>
        </w:trPr>
        <w:tc>
          <w:tcPr>
            <w:tcW w:w="1458" w:type="pct"/>
            <w:tcMar>
              <w:left w:w="108" w:type="dxa"/>
            </w:tcMar>
            <w:vAlign w:val="center"/>
          </w:tcPr>
          <w:p w14:paraId="1E81AAAF" w14:textId="77777777" w:rsidR="00277A69" w:rsidRPr="00277A69" w:rsidRDefault="00277A69" w:rsidP="00277A69">
            <w:pPr>
              <w:widowControl/>
              <w:rPr>
                <w:rFonts w:eastAsia="Arial Unicode MS"/>
                <w:color w:val="00000A"/>
                <w:lang w:val="en-GB" w:eastAsia="zh-CN"/>
              </w:rPr>
            </w:pPr>
            <w:r w:rsidRPr="00277A69">
              <w:rPr>
                <w:rFonts w:eastAsia="SimSun"/>
                <w:i/>
                <w:iCs/>
                <w:color w:val="00000A"/>
                <w:lang w:eastAsia="zh-CN" w:bidi="hi-IN"/>
              </w:rPr>
              <w:t>Escherichia coli</w:t>
            </w:r>
            <w:r w:rsidRPr="00277A69">
              <w:rPr>
                <w:rFonts w:eastAsia="SimSun"/>
                <w:color w:val="00000A"/>
                <w:lang w:eastAsia="zh-CN" w:bidi="hi-IN"/>
              </w:rPr>
              <w:t xml:space="preserve"> ou </w:t>
            </w:r>
            <w:r w:rsidRPr="00277A69">
              <w:rPr>
                <w:rFonts w:eastAsia="SimSun"/>
                <w:i/>
                <w:iCs/>
                <w:color w:val="00000A"/>
                <w:lang w:eastAsia="zh-CN" w:bidi="hi-IN"/>
              </w:rPr>
              <w:t>Enteroccocaceae</w:t>
            </w:r>
          </w:p>
        </w:tc>
        <w:tc>
          <w:tcPr>
            <w:tcW w:w="1317" w:type="pct"/>
            <w:vAlign w:val="center"/>
          </w:tcPr>
          <w:p w14:paraId="6F7DB68A" w14:textId="77777777" w:rsidR="00277A69" w:rsidRPr="00277A69" w:rsidRDefault="00277A69" w:rsidP="00277A69">
            <w:pPr>
              <w:widowControl/>
              <w:suppressLineNumbers/>
              <w:jc w:val="center"/>
              <w:rPr>
                <w:lang w:eastAsia="zh-CN"/>
              </w:rPr>
            </w:pPr>
            <w:r w:rsidRPr="00277A69">
              <w:rPr>
                <w:lang w:eastAsia="zh-CN"/>
              </w:rPr>
              <w:t>1 000</w:t>
            </w:r>
          </w:p>
          <w:p w14:paraId="44D0CA76" w14:textId="77777777" w:rsidR="00277A69" w:rsidRPr="005732ED" w:rsidRDefault="00277A69" w:rsidP="00277A69">
            <w:pPr>
              <w:widowControl/>
              <w:suppressLineNumbers/>
              <w:jc w:val="center"/>
              <w:rPr>
                <w:lang w:eastAsia="zh-CN"/>
              </w:rPr>
            </w:pPr>
            <w:r w:rsidRPr="00277A69">
              <w:rPr>
                <w:lang w:eastAsia="zh-CN"/>
              </w:rPr>
              <w:t>dans 1g ou l mL</w:t>
            </w:r>
          </w:p>
        </w:tc>
        <w:tc>
          <w:tcPr>
            <w:tcW w:w="899" w:type="pct"/>
            <w:vAlign w:val="center"/>
          </w:tcPr>
          <w:p w14:paraId="18F3F44D" w14:textId="77777777" w:rsidR="00277A69" w:rsidRPr="00277A69" w:rsidRDefault="00277A69" w:rsidP="00277A69">
            <w:pPr>
              <w:widowControl/>
              <w:suppressLineNumbers/>
              <w:jc w:val="center"/>
              <w:rPr>
                <w:lang w:val="en-GB" w:eastAsia="zh-CN"/>
              </w:rPr>
            </w:pPr>
            <w:r w:rsidRPr="00277A69">
              <w:rPr>
                <w:lang w:val="en-GB" w:eastAsia="zh-CN"/>
              </w:rPr>
              <w:t>5 000</w:t>
            </w:r>
          </w:p>
        </w:tc>
        <w:tc>
          <w:tcPr>
            <w:tcW w:w="703" w:type="pct"/>
            <w:tcMar>
              <w:left w:w="108" w:type="dxa"/>
            </w:tcMar>
            <w:vAlign w:val="center"/>
          </w:tcPr>
          <w:p w14:paraId="61EFE2DF" w14:textId="77777777" w:rsidR="00277A69" w:rsidRPr="00277A69" w:rsidRDefault="00277A69" w:rsidP="00277A69">
            <w:pPr>
              <w:widowControl/>
              <w:suppressLineNumbers/>
              <w:jc w:val="center"/>
              <w:rPr>
                <w:lang w:val="en-GB" w:eastAsia="zh-CN"/>
              </w:rPr>
            </w:pPr>
            <w:r w:rsidRPr="00277A69">
              <w:rPr>
                <w:lang w:val="en-GB" w:eastAsia="zh-CN"/>
              </w:rPr>
              <w:t>5</w:t>
            </w:r>
          </w:p>
        </w:tc>
        <w:tc>
          <w:tcPr>
            <w:tcW w:w="623" w:type="pct"/>
            <w:vAlign w:val="center"/>
          </w:tcPr>
          <w:p w14:paraId="4ADF67FE" w14:textId="77777777" w:rsidR="00277A69" w:rsidRPr="00277A69" w:rsidRDefault="00277A69" w:rsidP="00277A69">
            <w:pPr>
              <w:widowControl/>
              <w:suppressLineNumbers/>
              <w:jc w:val="center"/>
              <w:rPr>
                <w:lang w:eastAsia="zh-CN"/>
              </w:rPr>
            </w:pPr>
            <w:r w:rsidRPr="00277A69">
              <w:rPr>
                <w:lang w:eastAsia="zh-CN"/>
              </w:rPr>
              <w:t>1</w:t>
            </w:r>
          </w:p>
        </w:tc>
      </w:tr>
      <w:tr w:rsidR="00277A69" w:rsidRPr="00277A69" w14:paraId="42BDCDDA" w14:textId="77777777" w:rsidTr="00E209A7">
        <w:trPr>
          <w:trHeight w:val="486"/>
        </w:trPr>
        <w:tc>
          <w:tcPr>
            <w:tcW w:w="1458" w:type="pct"/>
            <w:tcMar>
              <w:left w:w="108" w:type="dxa"/>
            </w:tcMar>
            <w:vAlign w:val="center"/>
          </w:tcPr>
          <w:p w14:paraId="1C716EB4" w14:textId="77777777" w:rsidR="00277A69" w:rsidRPr="00277A69" w:rsidRDefault="00277A69" w:rsidP="00277A69">
            <w:pPr>
              <w:widowControl/>
              <w:rPr>
                <w:rFonts w:eastAsia="Arial Unicode MS"/>
                <w:color w:val="00000A"/>
                <w:lang w:val="en-GB" w:eastAsia="zh-CN"/>
              </w:rPr>
            </w:pPr>
            <w:r w:rsidRPr="00277A69">
              <w:rPr>
                <w:rFonts w:eastAsia="Arial Unicode MS"/>
                <w:color w:val="00000A"/>
                <w:lang w:val="en-GB" w:eastAsia="zh-CN"/>
              </w:rPr>
              <w:t>S</w:t>
            </w:r>
            <w:r w:rsidRPr="00277A69">
              <w:rPr>
                <w:rFonts w:eastAsia="Arial Unicode MS"/>
                <w:i/>
                <w:iCs/>
                <w:color w:val="00000A"/>
                <w:lang w:val="en-GB" w:eastAsia="zh-CN"/>
              </w:rPr>
              <w:t>almonella</w:t>
            </w:r>
            <w:r w:rsidRPr="00277A69">
              <w:rPr>
                <w:rFonts w:eastAsia="Arial Unicode MS"/>
                <w:color w:val="00000A"/>
                <w:lang w:val="en-GB" w:eastAsia="zh-CN"/>
              </w:rPr>
              <w:t xml:space="preserve"> spp.</w:t>
            </w:r>
          </w:p>
        </w:tc>
        <w:tc>
          <w:tcPr>
            <w:tcW w:w="1317" w:type="pct"/>
            <w:vAlign w:val="center"/>
          </w:tcPr>
          <w:p w14:paraId="46B09EAC" w14:textId="77777777" w:rsidR="00277A69" w:rsidRPr="00277A69" w:rsidRDefault="00277A69" w:rsidP="00277A69">
            <w:pPr>
              <w:widowControl/>
              <w:suppressLineNumbers/>
              <w:jc w:val="center"/>
              <w:rPr>
                <w:lang w:eastAsia="zh-CN"/>
              </w:rPr>
            </w:pPr>
            <w:r w:rsidRPr="00277A69">
              <w:rPr>
                <w:lang w:eastAsia="zh-CN"/>
              </w:rPr>
              <w:t>Absence</w:t>
            </w:r>
          </w:p>
          <w:p w14:paraId="00C3F791" w14:textId="77777777" w:rsidR="00277A69" w:rsidRPr="005732ED" w:rsidRDefault="00277A69" w:rsidP="00277A69">
            <w:pPr>
              <w:widowControl/>
              <w:suppressLineNumbers/>
              <w:jc w:val="center"/>
              <w:rPr>
                <w:lang w:eastAsia="zh-CN"/>
              </w:rPr>
            </w:pPr>
            <w:r w:rsidRPr="00277A69">
              <w:rPr>
                <w:lang w:eastAsia="zh-CN"/>
              </w:rPr>
              <w:t>dans 1 g ou 1 mL</w:t>
            </w:r>
          </w:p>
        </w:tc>
        <w:tc>
          <w:tcPr>
            <w:tcW w:w="899" w:type="pct"/>
            <w:vAlign w:val="center"/>
          </w:tcPr>
          <w:p w14:paraId="78FD294C" w14:textId="77777777" w:rsidR="00277A69" w:rsidRPr="00277A69" w:rsidRDefault="00277A69" w:rsidP="00277A69">
            <w:pPr>
              <w:widowControl/>
              <w:suppressLineNumbers/>
              <w:jc w:val="center"/>
              <w:rPr>
                <w:lang w:val="en-GB" w:eastAsia="zh-CN"/>
              </w:rPr>
            </w:pPr>
            <w:r w:rsidRPr="00277A69">
              <w:rPr>
                <w:lang w:val="en-GB" w:eastAsia="zh-CN"/>
              </w:rPr>
              <w:t>0</w:t>
            </w:r>
          </w:p>
        </w:tc>
        <w:tc>
          <w:tcPr>
            <w:tcW w:w="703" w:type="pct"/>
            <w:tcMar>
              <w:left w:w="108" w:type="dxa"/>
            </w:tcMar>
            <w:vAlign w:val="center"/>
          </w:tcPr>
          <w:p w14:paraId="23264E96" w14:textId="77777777" w:rsidR="00277A69" w:rsidRPr="00277A69" w:rsidRDefault="00277A69" w:rsidP="00277A69">
            <w:pPr>
              <w:widowControl/>
              <w:suppressLineNumbers/>
              <w:jc w:val="center"/>
              <w:rPr>
                <w:lang w:val="en-GB" w:eastAsia="zh-CN"/>
              </w:rPr>
            </w:pPr>
            <w:r w:rsidRPr="00277A69">
              <w:rPr>
                <w:lang w:val="en-GB" w:eastAsia="zh-CN"/>
              </w:rPr>
              <w:t>5</w:t>
            </w:r>
          </w:p>
        </w:tc>
        <w:tc>
          <w:tcPr>
            <w:tcW w:w="623" w:type="pct"/>
            <w:vAlign w:val="center"/>
          </w:tcPr>
          <w:p w14:paraId="0FA186D2" w14:textId="77777777" w:rsidR="00277A69" w:rsidRPr="00277A69" w:rsidRDefault="00277A69" w:rsidP="00277A69">
            <w:pPr>
              <w:widowControl/>
              <w:suppressLineNumbers/>
              <w:jc w:val="center"/>
              <w:rPr>
                <w:lang w:eastAsia="zh-CN"/>
              </w:rPr>
            </w:pPr>
            <w:r w:rsidRPr="00277A69">
              <w:rPr>
                <w:lang w:eastAsia="zh-CN"/>
              </w:rPr>
              <w:t>0</w:t>
            </w:r>
          </w:p>
        </w:tc>
      </w:tr>
    </w:tbl>
    <w:p w14:paraId="6E1B082F" w14:textId="77777777" w:rsidR="000D00AA" w:rsidRPr="000D00AA" w:rsidRDefault="000D00AA" w:rsidP="000D00AA">
      <w:pPr>
        <w:widowControl/>
        <w:suppressAutoHyphens w:val="0"/>
        <w:spacing w:after="60" w:line="259" w:lineRule="auto"/>
        <w:ind w:left="284"/>
        <w:rPr>
          <w:rFonts w:ascii="Marianne" w:eastAsia="SimSun" w:hAnsi="Marianne" w:cs="Calibri Light"/>
          <w:color w:val="auto"/>
          <w:sz w:val="18"/>
          <w:szCs w:val="22"/>
          <w:lang w:val="fr-FR" w:eastAsia="zh-CN" w:bidi="hi-IN"/>
        </w:rPr>
      </w:pPr>
      <w:r w:rsidRPr="000D00AA">
        <w:rPr>
          <w:rFonts w:ascii="Marianne" w:eastAsia="SimSun" w:hAnsi="Marianne" w:cs="Calibri Light"/>
          <w:color w:val="auto"/>
          <w:sz w:val="18"/>
          <w:szCs w:val="22"/>
          <w:lang w:val="fr-FR" w:eastAsia="zh-CN" w:bidi="hi-IN"/>
        </w:rPr>
        <w:t xml:space="preserve">Avec : </w:t>
      </w:r>
    </w:p>
    <w:p w14:paraId="1E15D588" w14:textId="4AEE0DC7" w:rsidR="000D00AA" w:rsidRPr="000D00AA" w:rsidRDefault="000D00AA" w:rsidP="000D00AA">
      <w:pPr>
        <w:widowControl/>
        <w:suppressAutoHyphens w:val="0"/>
        <w:spacing w:after="60" w:line="259" w:lineRule="auto"/>
        <w:ind w:left="284"/>
        <w:rPr>
          <w:rFonts w:ascii="Marianne" w:eastAsia="SimSun" w:hAnsi="Marianne" w:cs="Calibri Light"/>
          <w:color w:val="auto"/>
          <w:sz w:val="18"/>
          <w:szCs w:val="22"/>
          <w:lang w:val="fr-FR" w:eastAsia="zh-CN" w:bidi="hi-IN"/>
        </w:rPr>
      </w:pPr>
      <w:r w:rsidRPr="000D00AA">
        <w:rPr>
          <w:rFonts w:ascii="Marianne" w:eastAsia="SimSun" w:hAnsi="Marianne" w:cs="Calibri Light"/>
          <w:color w:val="auto"/>
          <w:sz w:val="18"/>
          <w:szCs w:val="22"/>
          <w:lang w:val="fr-FR" w:eastAsia="zh-CN" w:bidi="hi-IN"/>
        </w:rPr>
        <w:t>n = nombre d’échantillons à tester</w:t>
      </w:r>
      <w:r w:rsidR="00277A69">
        <w:rPr>
          <w:rFonts w:ascii="Marianne" w:eastAsia="SimSun" w:hAnsi="Marianne" w:cs="Calibri Light"/>
          <w:color w:val="auto"/>
          <w:sz w:val="18"/>
          <w:szCs w:val="22"/>
          <w:lang w:val="fr-FR" w:eastAsia="zh-CN" w:bidi="hi-IN"/>
        </w:rPr>
        <w:t xml:space="preserve"> </w:t>
      </w:r>
      <w:r w:rsidRPr="000D00AA">
        <w:rPr>
          <w:rFonts w:ascii="Marianne" w:eastAsia="SimSun" w:hAnsi="Marianne" w:cs="Calibri Light"/>
          <w:color w:val="auto"/>
          <w:sz w:val="18"/>
          <w:szCs w:val="22"/>
          <w:lang w:val="fr-FR" w:eastAsia="zh-CN" w:bidi="hi-IN"/>
        </w:rPr>
        <w:t xml:space="preserve">; </w:t>
      </w:r>
    </w:p>
    <w:p w14:paraId="46AD8FF5" w14:textId="77777777" w:rsidR="000D00AA" w:rsidRPr="000D00AA" w:rsidRDefault="000D00AA" w:rsidP="000D00AA">
      <w:pPr>
        <w:widowControl/>
        <w:suppressAutoHyphens w:val="0"/>
        <w:spacing w:after="60" w:line="259" w:lineRule="auto"/>
        <w:ind w:left="284"/>
        <w:rPr>
          <w:rFonts w:ascii="Marianne" w:eastAsia="SimSun" w:hAnsi="Marianne" w:cs="Calibri Light"/>
          <w:color w:val="auto"/>
          <w:sz w:val="18"/>
          <w:szCs w:val="22"/>
          <w:lang w:val="fr-FR" w:eastAsia="zh-CN" w:bidi="hi-IN"/>
        </w:rPr>
      </w:pPr>
      <w:r w:rsidRPr="000D00AA">
        <w:rPr>
          <w:rFonts w:ascii="Marianne" w:eastAsia="SimSun" w:hAnsi="Marianne" w:cs="Calibri Light"/>
          <w:color w:val="auto"/>
          <w:sz w:val="18"/>
          <w:szCs w:val="22"/>
          <w:lang w:val="fr-FR" w:eastAsia="zh-CN" w:bidi="hi-IN"/>
        </w:rPr>
        <w:t xml:space="preserve">m = valeur-seuil pour le nombre de bactéries. Le résultat est considéré comme satisfaisant si le nombre de bactéries dans la totalité des échantillons n’excède pas m ; </w:t>
      </w:r>
    </w:p>
    <w:p w14:paraId="0B7883C6" w14:textId="77777777" w:rsidR="000D00AA" w:rsidRPr="000D00AA" w:rsidRDefault="000D00AA" w:rsidP="000D00AA">
      <w:pPr>
        <w:widowControl/>
        <w:suppressAutoHyphens w:val="0"/>
        <w:spacing w:after="60" w:line="259" w:lineRule="auto"/>
        <w:ind w:left="284"/>
        <w:jc w:val="both"/>
        <w:rPr>
          <w:rFonts w:ascii="Marianne" w:eastAsia="SimSun" w:hAnsi="Marianne" w:cs="Calibri Light"/>
          <w:color w:val="auto"/>
          <w:sz w:val="18"/>
          <w:szCs w:val="22"/>
          <w:lang w:val="fr-FR" w:eastAsia="zh-CN" w:bidi="hi-IN"/>
        </w:rPr>
      </w:pPr>
      <w:r w:rsidRPr="000D00AA">
        <w:rPr>
          <w:rFonts w:ascii="Marianne" w:eastAsia="SimSun" w:hAnsi="Marianne" w:cs="Calibri Light"/>
          <w:color w:val="auto"/>
          <w:sz w:val="18"/>
          <w:szCs w:val="22"/>
          <w:lang w:val="fr-FR" w:eastAsia="zh-CN" w:bidi="hi-IN"/>
        </w:rPr>
        <w:t xml:space="preserve">M = valeur maximale du nombre de bactéries. Le résultat est considéré comme non satisfaisant dès lors que le nombre de bactéries dans au moins un échantillon est supérieur ou égal à M ; </w:t>
      </w:r>
    </w:p>
    <w:p w14:paraId="2963E746" w14:textId="77777777" w:rsidR="000D00AA" w:rsidRPr="000D00AA" w:rsidRDefault="000D00AA" w:rsidP="000D00AA">
      <w:pPr>
        <w:widowControl/>
        <w:suppressAutoHyphens w:val="0"/>
        <w:spacing w:after="60" w:line="259" w:lineRule="auto"/>
        <w:ind w:left="284"/>
        <w:jc w:val="both"/>
        <w:rPr>
          <w:rFonts w:ascii="Marianne" w:eastAsia="SimSun" w:hAnsi="Marianne" w:cs="Calibri Light"/>
          <w:color w:val="auto"/>
          <w:sz w:val="18"/>
          <w:szCs w:val="22"/>
          <w:lang w:val="fr-FR" w:eastAsia="zh-CN" w:bidi="hi-IN"/>
        </w:rPr>
      </w:pPr>
      <w:r w:rsidRPr="000D00AA">
        <w:rPr>
          <w:rFonts w:ascii="Marianne" w:eastAsia="SimSun" w:hAnsi="Marianne" w:cs="Calibri Light"/>
          <w:color w:val="auto"/>
          <w:sz w:val="18"/>
          <w:szCs w:val="22"/>
          <w:lang w:val="fr-FR" w:eastAsia="zh-CN" w:bidi="hi-IN"/>
        </w:rPr>
        <w:t>c = le nombre d’échantillons dans lesquels le nombre de bactéries peut se situer entre m et M, l’échantillon étant toujours considéré comme acceptable si le nombre de bactéries dans les autres échantillons est inférieur ou égal à m.</w:t>
      </w:r>
    </w:p>
    <w:bookmarkEnd w:id="108"/>
    <w:p w14:paraId="78AC1F93"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p>
    <w:p w14:paraId="7E443E9D" w14:textId="77777777" w:rsidR="000D00AA" w:rsidRPr="000D00AA" w:rsidRDefault="000D00AA" w:rsidP="000D00AA">
      <w:pPr>
        <w:widowControl/>
        <w:suppressAutoHyphens w:val="0"/>
        <w:spacing w:after="200"/>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Tableau II.3 : Apports maximaux admissibles en éléments traces métalliques.</w:t>
      </w:r>
    </w:p>
    <w:tbl>
      <w:tblPr>
        <w:tblW w:w="9067" w:type="dxa"/>
        <w:jc w:val="center"/>
        <w:tblBorders>
          <w:top w:val="single" w:sz="4" w:space="0" w:color="000001"/>
          <w:left w:val="single" w:sz="4" w:space="0" w:color="000001"/>
          <w:bottom w:val="single" w:sz="4" w:space="0" w:color="000001"/>
          <w:insideH w:val="single" w:sz="4" w:space="0" w:color="000001"/>
        </w:tblBorders>
        <w:tblCellMar>
          <w:left w:w="45" w:type="dxa"/>
          <w:right w:w="70" w:type="dxa"/>
        </w:tblCellMar>
        <w:tblLook w:val="0000" w:firstRow="0" w:lastRow="0" w:firstColumn="0" w:lastColumn="0" w:noHBand="0" w:noVBand="0"/>
      </w:tblPr>
      <w:tblGrid>
        <w:gridCol w:w="882"/>
        <w:gridCol w:w="2941"/>
        <w:gridCol w:w="5244"/>
      </w:tblGrid>
      <w:tr w:rsidR="000D00AA" w:rsidRPr="00F87E1A" w14:paraId="42BF107C" w14:textId="77777777" w:rsidTr="006833DC">
        <w:trPr>
          <w:trHeight w:val="1414"/>
          <w:jc w:val="center"/>
        </w:trPr>
        <w:tc>
          <w:tcPr>
            <w:tcW w:w="882" w:type="dxa"/>
            <w:tcBorders>
              <w:top w:val="single" w:sz="4" w:space="0" w:color="000001"/>
              <w:left w:val="single" w:sz="4" w:space="0" w:color="000001"/>
              <w:bottom w:val="single" w:sz="4" w:space="0" w:color="000001"/>
            </w:tcBorders>
            <w:tcMar>
              <w:left w:w="45" w:type="dxa"/>
            </w:tcMar>
          </w:tcPr>
          <w:p w14:paraId="1B2302C0" w14:textId="77777777" w:rsidR="000D00AA" w:rsidRPr="000D00AA" w:rsidRDefault="000D00AA" w:rsidP="000D00AA">
            <w:pPr>
              <w:widowControl/>
              <w:suppressAutoHyphens w:val="0"/>
              <w:snapToGrid w:val="0"/>
              <w:spacing w:after="200" w:line="276" w:lineRule="auto"/>
              <w:jc w:val="center"/>
              <w:rPr>
                <w:rFonts w:ascii="Marianne" w:eastAsia="Times New Roman" w:hAnsi="Marianne" w:cs="Times New Roman"/>
                <w:b/>
                <w:color w:val="auto"/>
                <w:sz w:val="16"/>
                <w:szCs w:val="16"/>
                <w:lang w:val="fr-FR" w:eastAsia="fr-FR" w:bidi="ar-SA"/>
              </w:rPr>
            </w:pPr>
          </w:p>
        </w:tc>
        <w:tc>
          <w:tcPr>
            <w:tcW w:w="2941" w:type="dxa"/>
            <w:tcBorders>
              <w:top w:val="single" w:sz="4" w:space="0" w:color="000001"/>
              <w:left w:val="single" w:sz="4" w:space="0" w:color="000001"/>
              <w:bottom w:val="single" w:sz="4" w:space="0" w:color="000001"/>
            </w:tcBorders>
            <w:tcMar>
              <w:left w:w="45" w:type="dxa"/>
            </w:tcMar>
            <w:vAlign w:val="center"/>
          </w:tcPr>
          <w:p w14:paraId="292D4104" w14:textId="77777777" w:rsidR="000D00AA" w:rsidRPr="000D00AA" w:rsidRDefault="000D00AA" w:rsidP="000D00AA">
            <w:pPr>
              <w:widowControl/>
              <w:suppressAutoHyphens w:val="0"/>
              <w:spacing w:after="160" w:line="259" w:lineRule="auto"/>
              <w:jc w:val="center"/>
              <w:rPr>
                <w:rFonts w:ascii="Marianne" w:eastAsia="Times New Roman" w:hAnsi="Marianne" w:cs="Times New Roman"/>
                <w:b/>
                <w:bCs/>
                <w:color w:val="auto"/>
                <w:sz w:val="16"/>
                <w:szCs w:val="16"/>
                <w:lang w:val="fr-FR" w:eastAsia="fr-FR" w:bidi="ar-SA"/>
              </w:rPr>
            </w:pPr>
            <w:r w:rsidRPr="000D00AA">
              <w:rPr>
                <w:rFonts w:ascii="Marianne" w:eastAsia="Times New Roman" w:hAnsi="Marianne" w:cs="Times New Roman"/>
                <w:b/>
                <w:bCs/>
                <w:color w:val="auto"/>
                <w:sz w:val="16"/>
                <w:szCs w:val="16"/>
                <w:lang w:val="fr-FR" w:eastAsia="fr-FR" w:bidi="ar-SA"/>
              </w:rPr>
              <w:t>Apport annuel de référence (flux)</w:t>
            </w:r>
          </w:p>
          <w:p w14:paraId="4823F1F2" w14:textId="77777777" w:rsidR="000D00AA" w:rsidRPr="000D00AA" w:rsidRDefault="000D00AA" w:rsidP="000D00AA">
            <w:pPr>
              <w:widowControl/>
              <w:suppressAutoHyphens w:val="0"/>
              <w:spacing w:after="160" w:line="259" w:lineRule="auto"/>
              <w:jc w:val="center"/>
              <w:rPr>
                <w:rFonts w:ascii="Marianne" w:eastAsia="Times New Roman" w:hAnsi="Marianne" w:cs="Times New Roman"/>
                <w:b/>
                <w:bCs/>
                <w:color w:val="auto"/>
                <w:sz w:val="16"/>
                <w:szCs w:val="16"/>
                <w:lang w:val="fr-FR" w:eastAsia="fr-FR" w:bidi="ar-SA"/>
              </w:rPr>
            </w:pPr>
            <w:r w:rsidRPr="000D00AA">
              <w:rPr>
                <w:rFonts w:ascii="Marianne" w:eastAsia="Times New Roman" w:hAnsi="Marianne" w:cs="Times New Roman"/>
                <w:b/>
                <w:color w:val="auto"/>
                <w:sz w:val="16"/>
                <w:szCs w:val="16"/>
                <w:lang w:val="fr-FR" w:eastAsia="fr-FR" w:bidi="ar-SA"/>
              </w:rPr>
              <w:t>(g/ha)</w:t>
            </w:r>
          </w:p>
        </w:tc>
        <w:tc>
          <w:tcPr>
            <w:tcW w:w="5244" w:type="dxa"/>
            <w:tcBorders>
              <w:top w:val="single" w:sz="4" w:space="0" w:color="000001"/>
              <w:left w:val="single" w:sz="4" w:space="0" w:color="000001"/>
              <w:bottom w:val="single" w:sz="4" w:space="0" w:color="000001"/>
              <w:right w:val="single" w:sz="4" w:space="0" w:color="auto"/>
            </w:tcBorders>
            <w:vAlign w:val="center"/>
          </w:tcPr>
          <w:p w14:paraId="2605B34C" w14:textId="77777777" w:rsidR="000D00AA" w:rsidRPr="000D00AA" w:rsidRDefault="000D00AA" w:rsidP="000D00AA">
            <w:pPr>
              <w:widowControl/>
              <w:suppressAutoHyphens w:val="0"/>
              <w:spacing w:after="160" w:line="259" w:lineRule="auto"/>
              <w:jc w:val="center"/>
              <w:rPr>
                <w:rFonts w:ascii="Marianne" w:eastAsia="Times New Roman" w:hAnsi="Marianne" w:cs="Times New Roman"/>
                <w:b/>
                <w:color w:val="auto"/>
                <w:sz w:val="16"/>
                <w:szCs w:val="16"/>
                <w:lang w:val="fr-FR" w:eastAsia="fr-FR" w:bidi="ar-SA"/>
              </w:rPr>
            </w:pPr>
            <w:r w:rsidRPr="000D00AA">
              <w:rPr>
                <w:rFonts w:ascii="Marianne" w:eastAsia="Times New Roman" w:hAnsi="Marianne" w:cs="Times New Roman"/>
                <w:b/>
                <w:bCs/>
                <w:color w:val="auto"/>
                <w:sz w:val="16"/>
                <w:szCs w:val="16"/>
                <w:lang w:val="fr-FR" w:eastAsia="fr-FR" w:bidi="ar-SA"/>
              </w:rPr>
              <w:t>Apport ponctuel</w:t>
            </w:r>
          </w:p>
          <w:p w14:paraId="43BC310B" w14:textId="77777777" w:rsidR="000D00AA" w:rsidRPr="000D00AA" w:rsidRDefault="000D00AA" w:rsidP="000D00AA">
            <w:pPr>
              <w:widowControl/>
              <w:suppressAutoHyphens w:val="0"/>
              <w:spacing w:after="160" w:line="259" w:lineRule="auto"/>
              <w:jc w:val="center"/>
              <w:rPr>
                <w:rFonts w:ascii="Marianne" w:eastAsia="Times New Roman" w:hAnsi="Marianne" w:cs="Times New Roman"/>
                <w:b/>
                <w:color w:val="auto"/>
                <w:sz w:val="16"/>
                <w:szCs w:val="16"/>
                <w:lang w:val="fr-FR" w:eastAsia="fr-FR" w:bidi="ar-SA"/>
              </w:rPr>
            </w:pPr>
            <w:r w:rsidRPr="000D00AA">
              <w:rPr>
                <w:rFonts w:ascii="Marianne" w:eastAsia="Times New Roman" w:hAnsi="Marianne" w:cs="Times New Roman"/>
                <w:b/>
                <w:color w:val="auto"/>
                <w:sz w:val="16"/>
                <w:szCs w:val="16"/>
                <w:lang w:val="fr-FR" w:eastAsia="fr-FR" w:bidi="ar-SA"/>
              </w:rPr>
              <w:t>(g/ha) avec adaptation en conséquence de la fréquence d’utilisation</w:t>
            </w:r>
          </w:p>
          <w:p w14:paraId="25B242F2" w14:textId="77777777" w:rsidR="000D00AA" w:rsidRPr="000D00AA" w:rsidRDefault="000D00AA" w:rsidP="000D00AA">
            <w:pPr>
              <w:widowControl/>
              <w:suppressAutoHyphens w:val="0"/>
              <w:spacing w:after="160" w:line="259" w:lineRule="auto"/>
              <w:jc w:val="center"/>
              <w:rPr>
                <w:rFonts w:ascii="Marianne" w:eastAsia="Times New Roman" w:hAnsi="Marianne" w:cs="Times New Roman"/>
                <w:b/>
                <w:bCs/>
                <w:color w:val="auto"/>
                <w:sz w:val="16"/>
                <w:szCs w:val="16"/>
                <w:lang w:val="fr-FR" w:eastAsia="fr-FR" w:bidi="ar-SA"/>
              </w:rPr>
            </w:pPr>
            <w:r w:rsidRPr="000D00AA">
              <w:rPr>
                <w:rFonts w:ascii="Marianne" w:eastAsia="Times New Roman" w:hAnsi="Marianne" w:cs="Times New Roman"/>
                <w:b/>
                <w:color w:val="auto"/>
                <w:sz w:val="16"/>
                <w:szCs w:val="16"/>
                <w:lang w:val="fr-FR" w:eastAsia="fr-FR" w:bidi="ar-SA"/>
              </w:rPr>
              <w:t>(Uniquement pour un utilisateur professionnel)</w:t>
            </w:r>
          </w:p>
        </w:tc>
      </w:tr>
      <w:tr w:rsidR="000D00AA" w:rsidRPr="000D00AA" w14:paraId="6E93BF78" w14:textId="77777777" w:rsidTr="006833DC">
        <w:trPr>
          <w:trHeight w:val="244"/>
          <w:jc w:val="center"/>
        </w:trPr>
        <w:tc>
          <w:tcPr>
            <w:tcW w:w="882" w:type="dxa"/>
            <w:tcBorders>
              <w:top w:val="single" w:sz="4" w:space="0" w:color="000001"/>
              <w:left w:val="single" w:sz="4" w:space="0" w:color="000001"/>
              <w:bottom w:val="single" w:sz="4" w:space="0" w:color="000001"/>
            </w:tcBorders>
            <w:tcMar>
              <w:left w:w="45" w:type="dxa"/>
            </w:tcMar>
            <w:vAlign w:val="center"/>
          </w:tcPr>
          <w:p w14:paraId="36E84555"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en-GB" w:eastAsia="fr-FR" w:bidi="ar-SA"/>
              </w:rPr>
              <w:t>As</w:t>
            </w:r>
          </w:p>
        </w:tc>
        <w:tc>
          <w:tcPr>
            <w:tcW w:w="2941" w:type="dxa"/>
            <w:tcBorders>
              <w:top w:val="single" w:sz="4" w:space="0" w:color="000001"/>
              <w:left w:val="single" w:sz="4" w:space="0" w:color="000001"/>
              <w:bottom w:val="single" w:sz="4" w:space="0" w:color="000001"/>
            </w:tcBorders>
            <w:tcMar>
              <w:left w:w="45" w:type="dxa"/>
            </w:tcMar>
          </w:tcPr>
          <w:p w14:paraId="07B89105"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90</w:t>
            </w:r>
          </w:p>
        </w:tc>
        <w:tc>
          <w:tcPr>
            <w:tcW w:w="5244" w:type="dxa"/>
            <w:tcBorders>
              <w:top w:val="single" w:sz="4" w:space="0" w:color="000001"/>
              <w:left w:val="single" w:sz="4" w:space="0" w:color="000001"/>
              <w:bottom w:val="single" w:sz="4" w:space="0" w:color="000001"/>
              <w:right w:val="single" w:sz="4" w:space="0" w:color="auto"/>
            </w:tcBorders>
          </w:tcPr>
          <w:p w14:paraId="4EA016B3"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270</w:t>
            </w:r>
          </w:p>
        </w:tc>
      </w:tr>
      <w:tr w:rsidR="000D00AA" w:rsidRPr="000D00AA" w14:paraId="786FE44D" w14:textId="77777777" w:rsidTr="006833DC">
        <w:trPr>
          <w:trHeight w:val="340"/>
          <w:jc w:val="center"/>
        </w:trPr>
        <w:tc>
          <w:tcPr>
            <w:tcW w:w="882" w:type="dxa"/>
            <w:tcBorders>
              <w:top w:val="single" w:sz="4" w:space="0" w:color="000001"/>
              <w:left w:val="single" w:sz="4" w:space="0" w:color="000001"/>
              <w:bottom w:val="single" w:sz="4" w:space="0" w:color="000001"/>
            </w:tcBorders>
            <w:tcMar>
              <w:left w:w="45" w:type="dxa"/>
            </w:tcMar>
            <w:vAlign w:val="center"/>
          </w:tcPr>
          <w:p w14:paraId="352554C2"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Cd</w:t>
            </w:r>
          </w:p>
        </w:tc>
        <w:tc>
          <w:tcPr>
            <w:tcW w:w="2941" w:type="dxa"/>
            <w:tcBorders>
              <w:top w:val="single" w:sz="4" w:space="0" w:color="000001"/>
              <w:left w:val="single" w:sz="4" w:space="0" w:color="000001"/>
              <w:bottom w:val="single" w:sz="4" w:space="0" w:color="000001"/>
            </w:tcBorders>
            <w:tcMar>
              <w:left w:w="45" w:type="dxa"/>
            </w:tcMar>
          </w:tcPr>
          <w:p w14:paraId="74315B2F" w14:textId="017AB154" w:rsidR="000D00AA" w:rsidRPr="000D00AA" w:rsidRDefault="001C0B32"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Pr>
                <w:rFonts w:ascii="Marianne" w:eastAsia="Times New Roman" w:hAnsi="Marianne" w:cs="Times New Roman"/>
                <w:color w:val="auto"/>
                <w:sz w:val="16"/>
                <w:szCs w:val="16"/>
                <w:lang w:val="fr-FR" w:eastAsia="fr-FR" w:bidi="ar-SA"/>
              </w:rPr>
              <w:t>2</w:t>
            </w:r>
          </w:p>
        </w:tc>
        <w:tc>
          <w:tcPr>
            <w:tcW w:w="5244" w:type="dxa"/>
            <w:tcBorders>
              <w:top w:val="single" w:sz="4" w:space="0" w:color="000001"/>
              <w:left w:val="single" w:sz="4" w:space="0" w:color="000001"/>
              <w:bottom w:val="single" w:sz="4" w:space="0" w:color="000001"/>
              <w:right w:val="single" w:sz="4" w:space="0" w:color="auto"/>
            </w:tcBorders>
          </w:tcPr>
          <w:p w14:paraId="24840992" w14:textId="7E773FC2" w:rsidR="000D00AA" w:rsidRPr="000D00AA" w:rsidRDefault="001C0B32"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Pr>
                <w:rFonts w:ascii="Marianne" w:eastAsia="Times New Roman" w:hAnsi="Marianne" w:cs="Times New Roman"/>
                <w:color w:val="auto"/>
                <w:sz w:val="16"/>
                <w:szCs w:val="16"/>
                <w:lang w:val="fr-FR" w:eastAsia="fr-FR" w:bidi="ar-SA"/>
              </w:rPr>
              <w:t>6</w:t>
            </w:r>
          </w:p>
        </w:tc>
      </w:tr>
      <w:tr w:rsidR="000D00AA" w:rsidRPr="000D00AA" w14:paraId="5DB1D840" w14:textId="77777777" w:rsidTr="006833DC">
        <w:trPr>
          <w:trHeight w:val="340"/>
          <w:jc w:val="center"/>
        </w:trPr>
        <w:tc>
          <w:tcPr>
            <w:tcW w:w="882" w:type="dxa"/>
            <w:tcBorders>
              <w:top w:val="single" w:sz="4" w:space="0" w:color="000001"/>
              <w:left w:val="single" w:sz="4" w:space="0" w:color="000001"/>
              <w:bottom w:val="single" w:sz="4" w:space="0" w:color="000001"/>
            </w:tcBorders>
            <w:tcMar>
              <w:left w:w="45" w:type="dxa"/>
            </w:tcMar>
            <w:vAlign w:val="center"/>
          </w:tcPr>
          <w:p w14:paraId="77965C00"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Cr</w:t>
            </w:r>
          </w:p>
        </w:tc>
        <w:tc>
          <w:tcPr>
            <w:tcW w:w="2941" w:type="dxa"/>
            <w:tcBorders>
              <w:top w:val="single" w:sz="4" w:space="0" w:color="000001"/>
              <w:left w:val="single" w:sz="4" w:space="0" w:color="000001"/>
              <w:bottom w:val="single" w:sz="4" w:space="0" w:color="000001"/>
            </w:tcBorders>
            <w:tcMar>
              <w:left w:w="45" w:type="dxa"/>
            </w:tcMar>
          </w:tcPr>
          <w:p w14:paraId="5E5459EB"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600</w:t>
            </w:r>
          </w:p>
        </w:tc>
        <w:tc>
          <w:tcPr>
            <w:tcW w:w="5244" w:type="dxa"/>
            <w:tcBorders>
              <w:top w:val="single" w:sz="4" w:space="0" w:color="000001"/>
              <w:left w:val="single" w:sz="4" w:space="0" w:color="000001"/>
              <w:bottom w:val="single" w:sz="4" w:space="0" w:color="000001"/>
              <w:right w:val="single" w:sz="4" w:space="0" w:color="auto"/>
            </w:tcBorders>
          </w:tcPr>
          <w:p w14:paraId="650A7831"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 xml:space="preserve">1 800 </w:t>
            </w:r>
            <w:r w:rsidRPr="000D00AA">
              <w:rPr>
                <w:rFonts w:ascii="Marianne" w:eastAsia="Times New Roman" w:hAnsi="Marianne" w:cs="Times New Roman"/>
                <w:color w:val="auto"/>
                <w:sz w:val="16"/>
                <w:szCs w:val="16"/>
                <w:vertAlign w:val="superscript"/>
                <w:lang w:val="fr-FR" w:eastAsia="fr-FR" w:bidi="ar-SA"/>
              </w:rPr>
              <w:t>(1)</w:t>
            </w:r>
          </w:p>
        </w:tc>
      </w:tr>
      <w:tr w:rsidR="000D00AA" w:rsidRPr="000D00AA" w14:paraId="199EF68C" w14:textId="77777777" w:rsidTr="006833DC">
        <w:trPr>
          <w:jc w:val="center"/>
        </w:trPr>
        <w:tc>
          <w:tcPr>
            <w:tcW w:w="882" w:type="dxa"/>
            <w:tcBorders>
              <w:top w:val="single" w:sz="4" w:space="0" w:color="000001"/>
              <w:left w:val="single" w:sz="4" w:space="0" w:color="000001"/>
              <w:bottom w:val="single" w:sz="4" w:space="0" w:color="000001"/>
            </w:tcBorders>
            <w:tcMar>
              <w:left w:w="45" w:type="dxa"/>
            </w:tcMar>
            <w:vAlign w:val="center"/>
          </w:tcPr>
          <w:p w14:paraId="0AC1F109"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Cu</w:t>
            </w:r>
          </w:p>
        </w:tc>
        <w:tc>
          <w:tcPr>
            <w:tcW w:w="2941" w:type="dxa"/>
            <w:tcBorders>
              <w:top w:val="single" w:sz="4" w:space="0" w:color="000001"/>
              <w:left w:val="single" w:sz="4" w:space="0" w:color="000001"/>
              <w:bottom w:val="single" w:sz="4" w:space="0" w:color="000001"/>
            </w:tcBorders>
            <w:tcMar>
              <w:left w:w="45" w:type="dxa"/>
            </w:tcMar>
          </w:tcPr>
          <w:p w14:paraId="4D489B51"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1 000</w:t>
            </w:r>
          </w:p>
        </w:tc>
        <w:tc>
          <w:tcPr>
            <w:tcW w:w="5244" w:type="dxa"/>
            <w:tcBorders>
              <w:top w:val="single" w:sz="4" w:space="0" w:color="000001"/>
              <w:left w:val="single" w:sz="4" w:space="0" w:color="000001"/>
              <w:bottom w:val="single" w:sz="4" w:space="0" w:color="000001"/>
              <w:right w:val="single" w:sz="4" w:space="0" w:color="auto"/>
            </w:tcBorders>
          </w:tcPr>
          <w:p w14:paraId="757B6357"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3 000</w:t>
            </w:r>
          </w:p>
        </w:tc>
      </w:tr>
      <w:tr w:rsidR="000D00AA" w:rsidRPr="000D00AA" w14:paraId="685CB68C" w14:textId="77777777" w:rsidTr="006833DC">
        <w:trPr>
          <w:jc w:val="center"/>
        </w:trPr>
        <w:tc>
          <w:tcPr>
            <w:tcW w:w="882" w:type="dxa"/>
            <w:tcBorders>
              <w:top w:val="single" w:sz="4" w:space="0" w:color="000001"/>
              <w:left w:val="single" w:sz="4" w:space="0" w:color="000001"/>
              <w:bottom w:val="single" w:sz="4" w:space="0" w:color="000001"/>
            </w:tcBorders>
            <w:tcMar>
              <w:left w:w="45" w:type="dxa"/>
            </w:tcMar>
            <w:vAlign w:val="center"/>
          </w:tcPr>
          <w:p w14:paraId="026508BE"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Hg</w:t>
            </w:r>
          </w:p>
        </w:tc>
        <w:tc>
          <w:tcPr>
            <w:tcW w:w="2941" w:type="dxa"/>
            <w:tcBorders>
              <w:top w:val="single" w:sz="4" w:space="0" w:color="000001"/>
              <w:left w:val="single" w:sz="4" w:space="0" w:color="000001"/>
              <w:bottom w:val="single" w:sz="4" w:space="0" w:color="000001"/>
            </w:tcBorders>
            <w:tcMar>
              <w:left w:w="45" w:type="dxa"/>
            </w:tcMar>
          </w:tcPr>
          <w:p w14:paraId="790D171E"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10</w:t>
            </w:r>
          </w:p>
        </w:tc>
        <w:tc>
          <w:tcPr>
            <w:tcW w:w="5244" w:type="dxa"/>
            <w:tcBorders>
              <w:top w:val="single" w:sz="4" w:space="0" w:color="000001"/>
              <w:left w:val="single" w:sz="4" w:space="0" w:color="000001"/>
              <w:bottom w:val="single" w:sz="4" w:space="0" w:color="000001"/>
              <w:right w:val="single" w:sz="4" w:space="0" w:color="auto"/>
            </w:tcBorders>
          </w:tcPr>
          <w:p w14:paraId="063CDFA7"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30</w:t>
            </w:r>
          </w:p>
        </w:tc>
      </w:tr>
      <w:tr w:rsidR="000D00AA" w:rsidRPr="000D00AA" w14:paraId="0BFA9470" w14:textId="77777777" w:rsidTr="006833DC">
        <w:trPr>
          <w:jc w:val="center"/>
        </w:trPr>
        <w:tc>
          <w:tcPr>
            <w:tcW w:w="882" w:type="dxa"/>
            <w:tcBorders>
              <w:top w:val="single" w:sz="4" w:space="0" w:color="000001"/>
              <w:left w:val="single" w:sz="4" w:space="0" w:color="000001"/>
              <w:bottom w:val="single" w:sz="4" w:space="0" w:color="000001"/>
            </w:tcBorders>
            <w:tcMar>
              <w:left w:w="45" w:type="dxa"/>
            </w:tcMar>
            <w:vAlign w:val="center"/>
          </w:tcPr>
          <w:p w14:paraId="47D4117E"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Ni</w:t>
            </w:r>
          </w:p>
        </w:tc>
        <w:tc>
          <w:tcPr>
            <w:tcW w:w="2941" w:type="dxa"/>
            <w:tcBorders>
              <w:top w:val="single" w:sz="4" w:space="0" w:color="000001"/>
              <w:left w:val="single" w:sz="4" w:space="0" w:color="000001"/>
              <w:bottom w:val="single" w:sz="4" w:space="0" w:color="000001"/>
            </w:tcBorders>
            <w:tcMar>
              <w:left w:w="45" w:type="dxa"/>
            </w:tcMar>
          </w:tcPr>
          <w:p w14:paraId="2DAFF98C"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 xml:space="preserve">300 </w:t>
            </w:r>
          </w:p>
        </w:tc>
        <w:tc>
          <w:tcPr>
            <w:tcW w:w="5244" w:type="dxa"/>
            <w:tcBorders>
              <w:top w:val="single" w:sz="4" w:space="0" w:color="000001"/>
              <w:left w:val="single" w:sz="4" w:space="0" w:color="000001"/>
              <w:bottom w:val="single" w:sz="4" w:space="0" w:color="000001"/>
              <w:right w:val="single" w:sz="4" w:space="0" w:color="auto"/>
            </w:tcBorders>
          </w:tcPr>
          <w:p w14:paraId="5305437A"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 xml:space="preserve">900 </w:t>
            </w:r>
            <w:r w:rsidRPr="000D00AA">
              <w:rPr>
                <w:rFonts w:ascii="Marianne" w:eastAsia="Times New Roman" w:hAnsi="Marianne" w:cs="Times New Roman"/>
                <w:color w:val="auto"/>
                <w:sz w:val="16"/>
                <w:szCs w:val="16"/>
                <w:vertAlign w:val="superscript"/>
                <w:lang w:val="fr-FR" w:eastAsia="fr-FR" w:bidi="ar-SA"/>
              </w:rPr>
              <w:t>(2)</w:t>
            </w:r>
          </w:p>
        </w:tc>
      </w:tr>
      <w:tr w:rsidR="000D00AA" w:rsidRPr="000D00AA" w14:paraId="2CE2F27D" w14:textId="77777777" w:rsidTr="006833DC">
        <w:trPr>
          <w:trHeight w:val="70"/>
          <w:jc w:val="center"/>
        </w:trPr>
        <w:tc>
          <w:tcPr>
            <w:tcW w:w="882" w:type="dxa"/>
            <w:tcBorders>
              <w:top w:val="single" w:sz="4" w:space="0" w:color="000001"/>
              <w:left w:val="single" w:sz="4" w:space="0" w:color="000001"/>
              <w:bottom w:val="single" w:sz="4" w:space="0" w:color="000001"/>
            </w:tcBorders>
            <w:tcMar>
              <w:left w:w="45" w:type="dxa"/>
            </w:tcMar>
            <w:vAlign w:val="center"/>
          </w:tcPr>
          <w:p w14:paraId="271D3C7E"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Pb</w:t>
            </w:r>
          </w:p>
        </w:tc>
        <w:tc>
          <w:tcPr>
            <w:tcW w:w="2941" w:type="dxa"/>
            <w:tcBorders>
              <w:top w:val="single" w:sz="4" w:space="0" w:color="000001"/>
              <w:left w:val="single" w:sz="4" w:space="0" w:color="000001"/>
              <w:bottom w:val="single" w:sz="4" w:space="0" w:color="000001"/>
            </w:tcBorders>
            <w:tcMar>
              <w:left w:w="45" w:type="dxa"/>
            </w:tcMar>
          </w:tcPr>
          <w:p w14:paraId="27A68345"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900</w:t>
            </w:r>
          </w:p>
        </w:tc>
        <w:tc>
          <w:tcPr>
            <w:tcW w:w="5244" w:type="dxa"/>
            <w:tcBorders>
              <w:top w:val="single" w:sz="4" w:space="0" w:color="000001"/>
              <w:left w:val="single" w:sz="4" w:space="0" w:color="000001"/>
              <w:bottom w:val="single" w:sz="4" w:space="0" w:color="000001"/>
              <w:right w:val="single" w:sz="4" w:space="0" w:color="auto"/>
            </w:tcBorders>
          </w:tcPr>
          <w:p w14:paraId="3A06AB35"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2 700</w:t>
            </w:r>
          </w:p>
        </w:tc>
      </w:tr>
      <w:tr w:rsidR="000D00AA" w:rsidRPr="000D00AA" w14:paraId="07234D9F" w14:textId="77777777" w:rsidTr="006833DC">
        <w:trPr>
          <w:jc w:val="center"/>
        </w:trPr>
        <w:tc>
          <w:tcPr>
            <w:tcW w:w="882" w:type="dxa"/>
            <w:tcBorders>
              <w:top w:val="single" w:sz="4" w:space="0" w:color="000001"/>
              <w:left w:val="single" w:sz="4" w:space="0" w:color="000001"/>
              <w:bottom w:val="single" w:sz="4" w:space="0" w:color="000001"/>
            </w:tcBorders>
            <w:tcMar>
              <w:left w:w="45" w:type="dxa"/>
            </w:tcMar>
            <w:vAlign w:val="center"/>
          </w:tcPr>
          <w:p w14:paraId="197D5DE9" w14:textId="77777777" w:rsidR="000D00AA" w:rsidRPr="000D00AA" w:rsidRDefault="000D00AA" w:rsidP="000D00AA">
            <w:pPr>
              <w:widowControl/>
              <w:suppressAutoHyphens w:val="0"/>
              <w:spacing w:after="200" w:line="276"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Zn</w:t>
            </w:r>
          </w:p>
        </w:tc>
        <w:tc>
          <w:tcPr>
            <w:tcW w:w="2941" w:type="dxa"/>
            <w:tcBorders>
              <w:top w:val="single" w:sz="4" w:space="0" w:color="000001"/>
              <w:left w:val="single" w:sz="4" w:space="0" w:color="000001"/>
              <w:bottom w:val="single" w:sz="4" w:space="0" w:color="000001"/>
            </w:tcBorders>
            <w:tcMar>
              <w:left w:w="45" w:type="dxa"/>
            </w:tcMar>
          </w:tcPr>
          <w:p w14:paraId="79886578"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3 000</w:t>
            </w:r>
          </w:p>
        </w:tc>
        <w:tc>
          <w:tcPr>
            <w:tcW w:w="5244" w:type="dxa"/>
            <w:tcBorders>
              <w:top w:val="single" w:sz="4" w:space="0" w:color="000001"/>
              <w:left w:val="single" w:sz="4" w:space="0" w:color="000001"/>
              <w:bottom w:val="single" w:sz="4" w:space="0" w:color="000001"/>
              <w:right w:val="single" w:sz="4" w:space="0" w:color="auto"/>
            </w:tcBorders>
          </w:tcPr>
          <w:p w14:paraId="00A9A4C8" w14:textId="77777777" w:rsidR="000D00AA" w:rsidRPr="000D00AA" w:rsidRDefault="000D00AA" w:rsidP="000D00AA">
            <w:pPr>
              <w:widowControl/>
              <w:suppressAutoHyphens w:val="0"/>
              <w:spacing w:after="160" w:line="259" w:lineRule="auto"/>
              <w:jc w:val="center"/>
              <w:rPr>
                <w:rFonts w:ascii="Marianne" w:eastAsia="Times New Roman" w:hAnsi="Marianne" w:cs="Times New Roman"/>
                <w:color w:val="auto"/>
                <w:sz w:val="16"/>
                <w:szCs w:val="16"/>
                <w:lang w:val="fr-FR" w:eastAsia="fr-FR" w:bidi="ar-SA"/>
              </w:rPr>
            </w:pPr>
            <w:r w:rsidRPr="000D00AA">
              <w:rPr>
                <w:rFonts w:ascii="Marianne" w:eastAsia="Times New Roman" w:hAnsi="Marianne" w:cs="Times New Roman"/>
                <w:color w:val="auto"/>
                <w:sz w:val="16"/>
                <w:szCs w:val="16"/>
                <w:lang w:val="fr-FR" w:eastAsia="fr-FR" w:bidi="ar-SA"/>
              </w:rPr>
              <w:t>9 000</w:t>
            </w:r>
          </w:p>
        </w:tc>
      </w:tr>
    </w:tbl>
    <w:p w14:paraId="706592BE" w14:textId="77777777" w:rsidR="000D00AA" w:rsidRDefault="000D00AA" w:rsidP="000D00AA">
      <w:pPr>
        <w:widowControl/>
        <w:suppressAutoHyphens w:val="0"/>
        <w:spacing w:after="200"/>
        <w:rPr>
          <w:rFonts w:ascii="Marianne" w:eastAsia="Calibri" w:hAnsi="Marianne" w:cs="Calibri Light"/>
          <w:color w:val="auto"/>
          <w:sz w:val="20"/>
          <w:szCs w:val="20"/>
          <w:lang w:val="fr-FR" w:bidi="ar-SA"/>
        </w:rPr>
      </w:pPr>
    </w:p>
    <w:p w14:paraId="7EA40994" w14:textId="77777777" w:rsidR="00277A69" w:rsidRDefault="00277A69" w:rsidP="000D00AA">
      <w:pPr>
        <w:widowControl/>
        <w:suppressAutoHyphens w:val="0"/>
        <w:spacing w:after="200"/>
        <w:rPr>
          <w:rFonts w:ascii="Marianne" w:eastAsia="Calibri" w:hAnsi="Marianne" w:cs="Calibri Light"/>
          <w:color w:val="auto"/>
          <w:sz w:val="20"/>
          <w:szCs w:val="20"/>
          <w:lang w:val="fr-FR" w:bidi="ar-SA"/>
        </w:rPr>
      </w:pPr>
    </w:p>
    <w:p w14:paraId="1ED0BD65" w14:textId="77777777" w:rsidR="00277A69" w:rsidRPr="000D00AA" w:rsidRDefault="00277A69" w:rsidP="000D00AA">
      <w:pPr>
        <w:widowControl/>
        <w:suppressAutoHyphens w:val="0"/>
        <w:spacing w:after="200"/>
        <w:rPr>
          <w:rFonts w:ascii="Marianne" w:eastAsia="Calibri" w:hAnsi="Marianne" w:cs="Calibri Light"/>
          <w:color w:val="auto"/>
          <w:sz w:val="20"/>
          <w:szCs w:val="20"/>
          <w:lang w:val="fr-FR" w:bidi="ar-SA"/>
        </w:rPr>
      </w:pPr>
    </w:p>
    <w:p w14:paraId="03BB8165" w14:textId="77777777" w:rsidR="000D00AA" w:rsidRPr="000D00AA" w:rsidRDefault="000D00AA" w:rsidP="000D00AA">
      <w:pPr>
        <w:widowControl/>
        <w:suppressAutoHyphens w:val="0"/>
        <w:spacing w:after="200"/>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lastRenderedPageBreak/>
        <w:t>Tableau II.4 : Apports maximaux admissibles en composés traces organiques.</w:t>
      </w:r>
    </w:p>
    <w:tbl>
      <w:tblPr>
        <w:tblW w:w="8642" w:type="dxa"/>
        <w:jc w:val="center"/>
        <w:tblBorders>
          <w:top w:val="single" w:sz="4" w:space="0" w:color="000001"/>
          <w:left w:val="single" w:sz="4" w:space="0" w:color="000001"/>
          <w:bottom w:val="single" w:sz="4" w:space="0" w:color="000001"/>
          <w:insideH w:val="single" w:sz="4" w:space="0" w:color="000001"/>
        </w:tblBorders>
        <w:tblCellMar>
          <w:left w:w="83" w:type="dxa"/>
        </w:tblCellMar>
        <w:tblLook w:val="0000" w:firstRow="0" w:lastRow="0" w:firstColumn="0" w:lastColumn="0" w:noHBand="0" w:noVBand="0"/>
      </w:tblPr>
      <w:tblGrid>
        <w:gridCol w:w="2285"/>
        <w:gridCol w:w="2728"/>
        <w:gridCol w:w="3629"/>
      </w:tblGrid>
      <w:tr w:rsidR="000D00AA" w:rsidRPr="00F87E1A" w14:paraId="3504A2D0" w14:textId="77777777" w:rsidTr="006833DC">
        <w:trPr>
          <w:trHeight w:val="745"/>
          <w:jc w:val="center"/>
        </w:trPr>
        <w:tc>
          <w:tcPr>
            <w:tcW w:w="5013" w:type="dxa"/>
            <w:gridSpan w:val="2"/>
            <w:tcBorders>
              <w:top w:val="single" w:sz="4" w:space="0" w:color="000001"/>
              <w:left w:val="single" w:sz="4" w:space="0" w:color="000001"/>
              <w:bottom w:val="single" w:sz="4" w:space="0" w:color="000001"/>
            </w:tcBorders>
            <w:tcMar>
              <w:left w:w="83" w:type="dxa"/>
            </w:tcMar>
          </w:tcPr>
          <w:p w14:paraId="4B5FAD06" w14:textId="77777777" w:rsidR="000D00AA" w:rsidRPr="000D00AA" w:rsidRDefault="000D00AA" w:rsidP="000D00AA">
            <w:pPr>
              <w:widowControl/>
              <w:suppressAutoHyphens w:val="0"/>
              <w:spacing w:after="160" w:line="259" w:lineRule="auto"/>
              <w:jc w:val="center"/>
              <w:rPr>
                <w:rFonts w:ascii="Marianne" w:eastAsia="Arial Unicode MS" w:hAnsi="Marianne" w:cs="Calibri Light"/>
                <w:b/>
                <w:bCs/>
                <w:color w:val="auto"/>
                <w:sz w:val="16"/>
                <w:szCs w:val="16"/>
                <w:lang w:val="fr-FR" w:eastAsia="fr-FR" w:bidi="ar-SA"/>
              </w:rPr>
            </w:pPr>
          </w:p>
        </w:tc>
        <w:tc>
          <w:tcPr>
            <w:tcW w:w="3629" w:type="dxa"/>
            <w:tcBorders>
              <w:top w:val="single" w:sz="4" w:space="0" w:color="000001"/>
              <w:left w:val="single" w:sz="4" w:space="0" w:color="000001"/>
              <w:bottom w:val="single" w:sz="4" w:space="0" w:color="000001"/>
              <w:right w:val="single" w:sz="4" w:space="0" w:color="000001"/>
            </w:tcBorders>
            <w:tcMar>
              <w:left w:w="83" w:type="dxa"/>
            </w:tcMar>
          </w:tcPr>
          <w:p w14:paraId="307D94E6" w14:textId="77777777" w:rsidR="000D00AA" w:rsidRPr="000D00AA" w:rsidRDefault="000D00AA" w:rsidP="000D00AA">
            <w:pPr>
              <w:widowControl/>
              <w:suppressAutoHyphens w:val="0"/>
              <w:spacing w:after="120" w:line="276" w:lineRule="auto"/>
              <w:jc w:val="center"/>
              <w:rPr>
                <w:rFonts w:ascii="Marianne" w:eastAsia="Times New Roman" w:hAnsi="Marianne" w:cs="Calibri Light"/>
                <w:b/>
                <w:color w:val="auto"/>
                <w:sz w:val="16"/>
                <w:szCs w:val="16"/>
                <w:lang w:val="fr-FR" w:eastAsia="fr-FR" w:bidi="ar-SA"/>
              </w:rPr>
            </w:pPr>
            <w:r w:rsidRPr="000D00AA">
              <w:rPr>
                <w:rFonts w:ascii="Marianne" w:eastAsia="Times New Roman" w:hAnsi="Marianne" w:cs="Calibri Light"/>
                <w:b/>
                <w:bCs/>
                <w:color w:val="auto"/>
                <w:sz w:val="16"/>
                <w:szCs w:val="16"/>
                <w:lang w:val="fr-FR" w:eastAsia="fr-FR" w:bidi="ar-SA"/>
              </w:rPr>
              <w:t>Apport annuel de référence</w:t>
            </w:r>
          </w:p>
          <w:p w14:paraId="5CC60D9A" w14:textId="77777777" w:rsidR="000D00AA" w:rsidRPr="000D00AA" w:rsidRDefault="000D00AA" w:rsidP="000D00AA">
            <w:pPr>
              <w:widowControl/>
              <w:suppressAutoHyphens w:val="0"/>
              <w:spacing w:after="120" w:line="276" w:lineRule="auto"/>
              <w:jc w:val="center"/>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b/>
                <w:color w:val="auto"/>
                <w:sz w:val="16"/>
                <w:szCs w:val="16"/>
                <w:lang w:val="fr-FR" w:eastAsia="fr-FR" w:bidi="ar-SA"/>
              </w:rPr>
              <w:t>(g/ha)</w:t>
            </w:r>
          </w:p>
        </w:tc>
      </w:tr>
      <w:tr w:rsidR="000D00AA" w:rsidRPr="000D00AA" w14:paraId="7E8EC14F" w14:textId="77777777" w:rsidTr="006833DC">
        <w:trPr>
          <w:cantSplit/>
          <w:trHeight w:val="317"/>
          <w:jc w:val="center"/>
        </w:trPr>
        <w:tc>
          <w:tcPr>
            <w:tcW w:w="2285" w:type="dxa"/>
            <w:vMerge w:val="restart"/>
            <w:tcBorders>
              <w:top w:val="single" w:sz="4" w:space="0" w:color="000001"/>
              <w:left w:val="single" w:sz="4" w:space="0" w:color="000001"/>
            </w:tcBorders>
            <w:tcMar>
              <w:left w:w="83" w:type="dxa"/>
            </w:tcMar>
          </w:tcPr>
          <w:p w14:paraId="0DE6E58D" w14:textId="77777777" w:rsidR="000D00AA" w:rsidRPr="000D00AA" w:rsidRDefault="000D00AA" w:rsidP="000D00AA">
            <w:pPr>
              <w:widowControl/>
              <w:suppressAutoHyphens w:val="0"/>
              <w:spacing w:after="160" w:line="259" w:lineRule="auto"/>
              <w:jc w:val="center"/>
              <w:rPr>
                <w:rFonts w:ascii="Marianne" w:eastAsia="Arial Unicode MS" w:hAnsi="Marianne" w:cs="Calibri Light"/>
                <w:color w:val="auto"/>
                <w:sz w:val="16"/>
                <w:szCs w:val="16"/>
                <w:lang w:val="fr-FR" w:eastAsia="fr-FR" w:bidi="ar-SA"/>
              </w:rPr>
            </w:pPr>
            <w:r w:rsidRPr="000D00AA">
              <w:rPr>
                <w:rFonts w:ascii="Marianne" w:eastAsia="Arial Unicode MS" w:hAnsi="Marianne" w:cs="Calibri Light"/>
                <w:bCs/>
                <w:color w:val="auto"/>
                <w:sz w:val="16"/>
                <w:szCs w:val="16"/>
                <w:lang w:val="fr-FR" w:eastAsia="zh-CN" w:bidi="ar-SA"/>
              </w:rPr>
              <w:t>Hydrocarbures aromatiques polycycliques (HAP)</w:t>
            </w:r>
          </w:p>
        </w:tc>
        <w:tc>
          <w:tcPr>
            <w:tcW w:w="2728" w:type="dxa"/>
            <w:tcBorders>
              <w:top w:val="single" w:sz="4" w:space="0" w:color="000001"/>
              <w:left w:val="single" w:sz="4" w:space="0" w:color="000001"/>
              <w:bottom w:val="single" w:sz="2" w:space="0" w:color="000001"/>
            </w:tcBorders>
            <w:tcMar>
              <w:left w:w="83" w:type="dxa"/>
            </w:tcMar>
          </w:tcPr>
          <w:p w14:paraId="6E00F97C" w14:textId="77777777" w:rsidR="000D00AA" w:rsidRPr="000D00AA" w:rsidRDefault="000D00AA" w:rsidP="000D00AA">
            <w:pPr>
              <w:widowControl/>
              <w:suppressLineNumbers/>
              <w:suppressAutoHyphens w:val="0"/>
              <w:spacing w:after="160" w:line="259" w:lineRule="auto"/>
              <w:jc w:val="center"/>
              <w:rPr>
                <w:rFonts w:ascii="Marianne" w:eastAsia="Times New Roman" w:hAnsi="Marianne" w:cs="Calibri Light"/>
                <w:bCs/>
                <w:color w:val="auto"/>
                <w:sz w:val="16"/>
                <w:szCs w:val="16"/>
                <w:lang w:val="fr-FR" w:eastAsia="zh-CN" w:bidi="ar-SA"/>
              </w:rPr>
            </w:pPr>
            <w:r w:rsidRPr="000D00AA">
              <w:rPr>
                <w:rFonts w:ascii="Marianne" w:eastAsia="Times New Roman" w:hAnsi="Marianne" w:cs="Calibri Light"/>
                <w:color w:val="auto"/>
                <w:sz w:val="16"/>
                <w:szCs w:val="16"/>
                <w:lang w:val="fr-FR" w:eastAsia="fr-FR" w:bidi="ar-SA"/>
              </w:rPr>
              <w:t>Fluoranthène</w:t>
            </w:r>
          </w:p>
        </w:tc>
        <w:tc>
          <w:tcPr>
            <w:tcW w:w="3629" w:type="dxa"/>
            <w:tcBorders>
              <w:top w:val="single" w:sz="4" w:space="0" w:color="000001"/>
              <w:left w:val="single" w:sz="4" w:space="0" w:color="000001"/>
              <w:bottom w:val="single" w:sz="4" w:space="0" w:color="000001"/>
              <w:right w:val="single" w:sz="4" w:space="0" w:color="000001"/>
            </w:tcBorders>
            <w:tcMar>
              <w:left w:w="83" w:type="dxa"/>
            </w:tcMar>
          </w:tcPr>
          <w:p w14:paraId="366FEAC8" w14:textId="77777777" w:rsidR="000D00AA" w:rsidRPr="000D00AA" w:rsidRDefault="000D00AA" w:rsidP="000D00AA">
            <w:pPr>
              <w:widowControl/>
              <w:suppressAutoHyphens w:val="0"/>
              <w:spacing w:after="160" w:line="259" w:lineRule="auto"/>
              <w:jc w:val="center"/>
              <w:rPr>
                <w:rFonts w:ascii="Marianne" w:eastAsia="Arial Unicode MS" w:hAnsi="Marianne" w:cs="Calibri Light"/>
                <w:color w:val="auto"/>
                <w:sz w:val="16"/>
                <w:szCs w:val="16"/>
                <w:lang w:val="fr-FR" w:eastAsia="zh-CN" w:bidi="ar-SA"/>
              </w:rPr>
            </w:pPr>
            <w:r w:rsidRPr="000D00AA">
              <w:rPr>
                <w:rFonts w:ascii="Marianne" w:eastAsia="Arial Unicode MS" w:hAnsi="Marianne" w:cs="Calibri Light"/>
                <w:bCs/>
                <w:color w:val="auto"/>
                <w:sz w:val="16"/>
                <w:szCs w:val="16"/>
                <w:lang w:val="fr-FR" w:eastAsia="zh-CN" w:bidi="ar-SA"/>
              </w:rPr>
              <w:t>6</w:t>
            </w:r>
          </w:p>
        </w:tc>
      </w:tr>
      <w:tr w:rsidR="000D00AA" w:rsidRPr="000D00AA" w14:paraId="5D8458B3" w14:textId="77777777" w:rsidTr="006833DC">
        <w:trPr>
          <w:cantSplit/>
          <w:trHeight w:val="331"/>
          <w:jc w:val="center"/>
        </w:trPr>
        <w:tc>
          <w:tcPr>
            <w:tcW w:w="2285" w:type="dxa"/>
            <w:vMerge/>
            <w:tcBorders>
              <w:left w:val="single" w:sz="4" w:space="0" w:color="000001"/>
            </w:tcBorders>
            <w:tcMar>
              <w:left w:w="83" w:type="dxa"/>
            </w:tcMar>
          </w:tcPr>
          <w:p w14:paraId="459AFEEA" w14:textId="77777777" w:rsidR="000D00AA" w:rsidRPr="000D00AA" w:rsidRDefault="000D00AA" w:rsidP="000D00AA">
            <w:pPr>
              <w:widowControl/>
              <w:suppressAutoHyphens w:val="0"/>
              <w:snapToGrid w:val="0"/>
              <w:spacing w:after="283" w:line="259" w:lineRule="auto"/>
              <w:jc w:val="center"/>
              <w:rPr>
                <w:rFonts w:ascii="Marianne" w:eastAsia="Arial Unicode MS" w:hAnsi="Marianne" w:cs="Calibri Light"/>
                <w:b/>
                <w:bCs/>
                <w:color w:val="auto"/>
                <w:sz w:val="16"/>
                <w:szCs w:val="16"/>
                <w:lang w:val="fr-FR" w:eastAsia="zh-CN" w:bidi="ar-SA"/>
              </w:rPr>
            </w:pPr>
          </w:p>
        </w:tc>
        <w:tc>
          <w:tcPr>
            <w:tcW w:w="2728" w:type="dxa"/>
            <w:tcBorders>
              <w:top w:val="single" w:sz="4" w:space="0" w:color="000001"/>
              <w:left w:val="single" w:sz="4" w:space="0" w:color="000001"/>
              <w:bottom w:val="single" w:sz="2" w:space="0" w:color="000001"/>
            </w:tcBorders>
            <w:tcMar>
              <w:left w:w="83" w:type="dxa"/>
            </w:tcMar>
          </w:tcPr>
          <w:p w14:paraId="663243BA" w14:textId="77777777" w:rsidR="000D00AA" w:rsidRPr="000D00AA" w:rsidRDefault="000D00AA" w:rsidP="000D00AA">
            <w:pPr>
              <w:widowControl/>
              <w:suppressLineNumbers/>
              <w:suppressAutoHyphens w:val="0"/>
              <w:spacing w:after="160" w:line="259" w:lineRule="auto"/>
              <w:jc w:val="center"/>
              <w:rPr>
                <w:rFonts w:ascii="Marianne" w:eastAsia="Times New Roman" w:hAnsi="Marianne" w:cs="Calibri Light"/>
                <w:bCs/>
                <w:color w:val="auto"/>
                <w:sz w:val="16"/>
                <w:szCs w:val="16"/>
                <w:lang w:val="fr-FR" w:eastAsia="zh-CN" w:bidi="ar-SA"/>
              </w:rPr>
            </w:pPr>
            <w:r w:rsidRPr="000D00AA">
              <w:rPr>
                <w:rFonts w:ascii="Marianne" w:eastAsia="Times New Roman" w:hAnsi="Marianne" w:cs="Calibri Light"/>
                <w:color w:val="auto"/>
                <w:sz w:val="16"/>
                <w:szCs w:val="16"/>
                <w:lang w:val="fr-FR" w:eastAsia="fr-FR" w:bidi="ar-SA"/>
              </w:rPr>
              <w:t>Benzo[b]fluoranthène</w:t>
            </w:r>
          </w:p>
        </w:tc>
        <w:tc>
          <w:tcPr>
            <w:tcW w:w="3629" w:type="dxa"/>
            <w:tcBorders>
              <w:top w:val="single" w:sz="4" w:space="0" w:color="000001"/>
              <w:left w:val="single" w:sz="4" w:space="0" w:color="000001"/>
              <w:bottom w:val="single" w:sz="4" w:space="0" w:color="000001"/>
              <w:right w:val="single" w:sz="4" w:space="0" w:color="000001"/>
            </w:tcBorders>
            <w:tcMar>
              <w:left w:w="83" w:type="dxa"/>
            </w:tcMar>
          </w:tcPr>
          <w:p w14:paraId="315D25EA" w14:textId="77777777" w:rsidR="000D00AA" w:rsidRPr="000D00AA" w:rsidRDefault="000D00AA" w:rsidP="000D00AA">
            <w:pPr>
              <w:widowControl/>
              <w:suppressAutoHyphens w:val="0"/>
              <w:spacing w:after="160" w:line="259" w:lineRule="auto"/>
              <w:jc w:val="center"/>
              <w:rPr>
                <w:rFonts w:ascii="Marianne" w:eastAsia="Arial Unicode MS" w:hAnsi="Marianne" w:cs="Calibri Light"/>
                <w:color w:val="auto"/>
                <w:sz w:val="16"/>
                <w:szCs w:val="16"/>
                <w:lang w:val="fr-FR" w:eastAsia="zh-CN" w:bidi="ar-SA"/>
              </w:rPr>
            </w:pPr>
            <w:r w:rsidRPr="000D00AA">
              <w:rPr>
                <w:rFonts w:ascii="Marianne" w:eastAsia="Arial Unicode MS" w:hAnsi="Marianne" w:cs="Calibri Light"/>
                <w:bCs/>
                <w:color w:val="auto"/>
                <w:sz w:val="16"/>
                <w:szCs w:val="16"/>
                <w:lang w:val="fr-FR" w:eastAsia="zh-CN" w:bidi="ar-SA"/>
              </w:rPr>
              <w:t>4</w:t>
            </w:r>
          </w:p>
        </w:tc>
      </w:tr>
      <w:tr w:rsidR="000D00AA" w:rsidRPr="000D00AA" w14:paraId="6394445C" w14:textId="77777777" w:rsidTr="006833DC">
        <w:trPr>
          <w:cantSplit/>
          <w:trHeight w:val="314"/>
          <w:jc w:val="center"/>
        </w:trPr>
        <w:tc>
          <w:tcPr>
            <w:tcW w:w="2285" w:type="dxa"/>
            <w:vMerge/>
            <w:tcBorders>
              <w:left w:val="single" w:sz="4" w:space="0" w:color="000001"/>
              <w:bottom w:val="single" w:sz="4" w:space="0" w:color="000001"/>
            </w:tcBorders>
            <w:tcMar>
              <w:left w:w="83" w:type="dxa"/>
            </w:tcMar>
          </w:tcPr>
          <w:p w14:paraId="394BAAF0" w14:textId="77777777" w:rsidR="000D00AA" w:rsidRPr="000D00AA" w:rsidRDefault="000D00AA" w:rsidP="000D00AA">
            <w:pPr>
              <w:widowControl/>
              <w:suppressAutoHyphens w:val="0"/>
              <w:snapToGrid w:val="0"/>
              <w:spacing w:after="283" w:line="259" w:lineRule="auto"/>
              <w:jc w:val="center"/>
              <w:rPr>
                <w:rFonts w:ascii="Marianne" w:eastAsia="Arial Unicode MS" w:hAnsi="Marianne" w:cs="Calibri Light"/>
                <w:b/>
                <w:bCs/>
                <w:color w:val="auto"/>
                <w:sz w:val="16"/>
                <w:szCs w:val="16"/>
                <w:lang w:val="fr-FR" w:eastAsia="zh-CN" w:bidi="ar-SA"/>
              </w:rPr>
            </w:pPr>
          </w:p>
        </w:tc>
        <w:tc>
          <w:tcPr>
            <w:tcW w:w="2728" w:type="dxa"/>
            <w:tcBorders>
              <w:top w:val="single" w:sz="4" w:space="0" w:color="000001"/>
              <w:left w:val="single" w:sz="4" w:space="0" w:color="000001"/>
              <w:bottom w:val="single" w:sz="2" w:space="0" w:color="000001"/>
            </w:tcBorders>
            <w:tcMar>
              <w:left w:w="83" w:type="dxa"/>
            </w:tcMar>
          </w:tcPr>
          <w:p w14:paraId="26E97FD9" w14:textId="77777777" w:rsidR="000D00AA" w:rsidRPr="000D00AA" w:rsidRDefault="000D00AA" w:rsidP="000D00AA">
            <w:pPr>
              <w:widowControl/>
              <w:suppressLineNumbers/>
              <w:suppressAutoHyphens w:val="0"/>
              <w:spacing w:after="160" w:line="259" w:lineRule="auto"/>
              <w:jc w:val="center"/>
              <w:rPr>
                <w:rFonts w:ascii="Marianne" w:eastAsia="Times New Roman" w:hAnsi="Marianne" w:cs="Calibri Light"/>
                <w:color w:val="auto"/>
                <w:sz w:val="16"/>
                <w:szCs w:val="16"/>
                <w:lang w:val="fr-FR" w:eastAsia="fr-FR" w:bidi="ar-SA"/>
              </w:rPr>
            </w:pPr>
            <w:r w:rsidRPr="000D00AA">
              <w:rPr>
                <w:rFonts w:ascii="Marianne" w:eastAsia="Times New Roman" w:hAnsi="Marianne" w:cs="Calibri Light"/>
                <w:color w:val="auto"/>
                <w:sz w:val="16"/>
                <w:szCs w:val="16"/>
                <w:lang w:val="fr-FR" w:eastAsia="fr-FR" w:bidi="ar-SA"/>
              </w:rPr>
              <w:t>Benzo[a]pyrène</w:t>
            </w:r>
          </w:p>
        </w:tc>
        <w:tc>
          <w:tcPr>
            <w:tcW w:w="3629" w:type="dxa"/>
            <w:tcBorders>
              <w:top w:val="single" w:sz="4" w:space="0" w:color="000001"/>
              <w:left w:val="single" w:sz="4" w:space="0" w:color="000001"/>
              <w:bottom w:val="single" w:sz="4" w:space="0" w:color="000001"/>
              <w:right w:val="single" w:sz="4" w:space="0" w:color="000001"/>
            </w:tcBorders>
            <w:tcMar>
              <w:left w:w="83" w:type="dxa"/>
            </w:tcMar>
          </w:tcPr>
          <w:p w14:paraId="66DA6652" w14:textId="77777777" w:rsidR="000D00AA" w:rsidRPr="000D00AA" w:rsidRDefault="000D00AA" w:rsidP="000D00AA">
            <w:pPr>
              <w:widowControl/>
              <w:suppressAutoHyphens w:val="0"/>
              <w:spacing w:after="160" w:line="259" w:lineRule="auto"/>
              <w:jc w:val="center"/>
              <w:rPr>
                <w:rFonts w:ascii="Marianne" w:eastAsia="Arial Unicode MS" w:hAnsi="Marianne" w:cs="Calibri Light"/>
                <w:bCs/>
                <w:color w:val="auto"/>
                <w:sz w:val="16"/>
                <w:szCs w:val="16"/>
                <w:lang w:val="fr-FR" w:eastAsia="zh-CN" w:bidi="ar-SA"/>
              </w:rPr>
            </w:pPr>
            <w:r w:rsidRPr="000D00AA">
              <w:rPr>
                <w:rFonts w:ascii="Marianne" w:eastAsia="Arial Unicode MS" w:hAnsi="Marianne" w:cs="Calibri Light"/>
                <w:bCs/>
                <w:color w:val="auto"/>
                <w:sz w:val="16"/>
                <w:szCs w:val="16"/>
                <w:lang w:val="fr-FR" w:eastAsia="zh-CN" w:bidi="ar-SA"/>
              </w:rPr>
              <w:t>2</w:t>
            </w:r>
          </w:p>
        </w:tc>
      </w:tr>
      <w:tr w:rsidR="000D00AA" w:rsidRPr="000D00AA" w14:paraId="14875796" w14:textId="77777777" w:rsidTr="006833DC">
        <w:trPr>
          <w:cantSplit/>
          <w:trHeight w:val="906"/>
          <w:jc w:val="center"/>
        </w:trPr>
        <w:tc>
          <w:tcPr>
            <w:tcW w:w="2285" w:type="dxa"/>
            <w:tcBorders>
              <w:top w:val="single" w:sz="4" w:space="0" w:color="000001"/>
              <w:left w:val="single" w:sz="4" w:space="0" w:color="000001"/>
              <w:bottom w:val="single" w:sz="4" w:space="0" w:color="000001"/>
            </w:tcBorders>
            <w:tcMar>
              <w:left w:w="83" w:type="dxa"/>
            </w:tcMar>
          </w:tcPr>
          <w:p w14:paraId="4A0F5ED4" w14:textId="77777777" w:rsidR="000D00AA" w:rsidRPr="000D00AA" w:rsidRDefault="000D00AA" w:rsidP="000D00AA">
            <w:pPr>
              <w:widowControl/>
              <w:suppressAutoHyphens w:val="0"/>
              <w:snapToGrid w:val="0"/>
              <w:spacing w:after="160" w:line="259" w:lineRule="auto"/>
              <w:jc w:val="center"/>
              <w:rPr>
                <w:rFonts w:ascii="Marianne" w:eastAsia="Arial Unicode MS" w:hAnsi="Marianne" w:cs="Calibri Light"/>
                <w:bCs/>
                <w:color w:val="auto"/>
                <w:sz w:val="16"/>
                <w:szCs w:val="16"/>
                <w:lang w:val="fr-FR" w:eastAsia="zh-CN" w:bidi="ar-SA"/>
              </w:rPr>
            </w:pPr>
            <w:r w:rsidRPr="000D00AA">
              <w:rPr>
                <w:rFonts w:ascii="Marianne" w:eastAsia="Arial Unicode MS" w:hAnsi="Marianne" w:cs="Calibri Light"/>
                <w:bCs/>
                <w:color w:val="auto"/>
                <w:sz w:val="16"/>
                <w:szCs w:val="16"/>
                <w:lang w:val="fr-FR" w:eastAsia="zh-CN" w:bidi="ar-SA"/>
              </w:rPr>
              <w:t>Polychlorobiphényles</w:t>
            </w:r>
          </w:p>
          <w:p w14:paraId="4AB5C9F3" w14:textId="77777777" w:rsidR="000D00AA" w:rsidRPr="000D00AA" w:rsidRDefault="000D00AA" w:rsidP="000D00AA">
            <w:pPr>
              <w:widowControl/>
              <w:suppressAutoHyphens w:val="0"/>
              <w:snapToGrid w:val="0"/>
              <w:spacing w:after="160" w:line="259" w:lineRule="auto"/>
              <w:jc w:val="center"/>
              <w:rPr>
                <w:rFonts w:ascii="Marianne" w:eastAsia="Arial Unicode MS" w:hAnsi="Marianne" w:cs="Calibri Light"/>
                <w:bCs/>
                <w:color w:val="auto"/>
                <w:sz w:val="16"/>
                <w:szCs w:val="16"/>
                <w:lang w:val="fr-FR" w:eastAsia="zh-CN" w:bidi="ar-SA"/>
              </w:rPr>
            </w:pPr>
            <w:r w:rsidRPr="000D00AA">
              <w:rPr>
                <w:rFonts w:ascii="Marianne" w:eastAsia="Arial Unicode MS" w:hAnsi="Marianne" w:cs="Calibri Light"/>
                <w:bCs/>
                <w:color w:val="auto"/>
                <w:sz w:val="16"/>
                <w:szCs w:val="16"/>
                <w:lang w:val="fr-FR" w:eastAsia="zh-CN" w:bidi="ar-SA"/>
              </w:rPr>
              <w:t>(PCB)</w:t>
            </w:r>
          </w:p>
        </w:tc>
        <w:tc>
          <w:tcPr>
            <w:tcW w:w="2728" w:type="dxa"/>
            <w:tcBorders>
              <w:top w:val="single" w:sz="4" w:space="0" w:color="000001"/>
              <w:left w:val="single" w:sz="4" w:space="0" w:color="000001"/>
            </w:tcBorders>
            <w:tcMar>
              <w:left w:w="83" w:type="dxa"/>
            </w:tcMar>
          </w:tcPr>
          <w:p w14:paraId="3B114E70" w14:textId="77777777" w:rsidR="000D00AA" w:rsidRPr="000D00AA" w:rsidRDefault="000D00AA" w:rsidP="000D00AA">
            <w:pPr>
              <w:widowControl/>
              <w:suppressLineNumbers/>
              <w:suppressAutoHyphens w:val="0"/>
              <w:spacing w:after="160" w:line="259" w:lineRule="auto"/>
              <w:jc w:val="center"/>
              <w:rPr>
                <w:rFonts w:ascii="Marianne" w:eastAsia="Times New Roman" w:hAnsi="Marianne" w:cs="Calibri Light"/>
                <w:bCs/>
                <w:color w:val="auto"/>
                <w:sz w:val="16"/>
                <w:szCs w:val="16"/>
                <w:lang w:val="fr-FR" w:eastAsia="zh-CN" w:bidi="ar-SA"/>
              </w:rPr>
            </w:pPr>
            <w:r w:rsidRPr="000D00AA">
              <w:rPr>
                <w:rFonts w:ascii="Marianne" w:eastAsia="SimSun" w:hAnsi="Marianne" w:cs="Calibri Light"/>
                <w:color w:val="auto"/>
                <w:sz w:val="16"/>
                <w:szCs w:val="16"/>
                <w:lang w:val="fr-FR" w:eastAsia="fr-FR" w:bidi="ar-SA"/>
              </w:rPr>
              <w:t>Somme des 6 congénères PCB 28, 52, 101, 138, 153, 180</w:t>
            </w:r>
          </w:p>
        </w:tc>
        <w:tc>
          <w:tcPr>
            <w:tcW w:w="3629" w:type="dxa"/>
            <w:tcBorders>
              <w:top w:val="single" w:sz="4" w:space="0" w:color="000001"/>
              <w:left w:val="single" w:sz="4" w:space="0" w:color="000001"/>
              <w:right w:val="single" w:sz="4" w:space="0" w:color="000001"/>
            </w:tcBorders>
            <w:tcMar>
              <w:left w:w="83" w:type="dxa"/>
            </w:tcMar>
          </w:tcPr>
          <w:p w14:paraId="21FAEC64" w14:textId="77777777" w:rsidR="000D00AA" w:rsidRPr="000D00AA" w:rsidRDefault="000D00AA" w:rsidP="000D00AA">
            <w:pPr>
              <w:widowControl/>
              <w:suppressAutoHyphens w:val="0"/>
              <w:spacing w:after="160" w:line="259" w:lineRule="auto"/>
              <w:jc w:val="center"/>
              <w:rPr>
                <w:rFonts w:ascii="Marianne" w:eastAsia="Arial Unicode MS" w:hAnsi="Marianne" w:cs="Calibri Light"/>
                <w:bCs/>
                <w:color w:val="auto"/>
                <w:sz w:val="16"/>
                <w:szCs w:val="16"/>
                <w:lang w:val="fr-FR" w:eastAsia="zh-CN" w:bidi="ar-SA"/>
              </w:rPr>
            </w:pPr>
          </w:p>
          <w:p w14:paraId="324B79AB" w14:textId="77777777" w:rsidR="000D00AA" w:rsidRPr="000D00AA" w:rsidRDefault="000D00AA" w:rsidP="000D00AA">
            <w:pPr>
              <w:widowControl/>
              <w:suppressAutoHyphens w:val="0"/>
              <w:spacing w:after="160" w:line="259" w:lineRule="auto"/>
              <w:jc w:val="center"/>
              <w:rPr>
                <w:rFonts w:ascii="Marianne" w:eastAsia="Arial Unicode MS" w:hAnsi="Marianne" w:cs="Calibri Light"/>
                <w:color w:val="auto"/>
                <w:sz w:val="16"/>
                <w:szCs w:val="16"/>
                <w:lang w:val="fr-FR" w:eastAsia="zh-CN" w:bidi="ar-SA"/>
              </w:rPr>
            </w:pPr>
            <w:r w:rsidRPr="000D00AA">
              <w:rPr>
                <w:rFonts w:ascii="Marianne" w:eastAsia="Arial Unicode MS" w:hAnsi="Marianne" w:cs="Calibri Light"/>
                <w:bCs/>
                <w:color w:val="auto"/>
                <w:sz w:val="16"/>
                <w:szCs w:val="16"/>
                <w:lang w:val="fr-FR" w:eastAsia="zh-CN" w:bidi="ar-SA"/>
              </w:rPr>
              <w:t>1,2</w:t>
            </w:r>
          </w:p>
        </w:tc>
      </w:tr>
    </w:tbl>
    <w:p w14:paraId="2737CD64"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p>
    <w:p w14:paraId="22CF3C23" w14:textId="77777777" w:rsidR="000D00AA" w:rsidRPr="000D00AA" w:rsidRDefault="000D00AA" w:rsidP="000D00AA">
      <w:pPr>
        <w:widowControl/>
        <w:suppressAutoHyphens w:val="0"/>
        <w:spacing w:after="160" w:line="259" w:lineRule="auto"/>
        <w:rPr>
          <w:rFonts w:ascii="Marianne" w:eastAsia="Calibri" w:hAnsi="Marianne" w:cs="Calibri Light"/>
          <w:b/>
          <w:color w:val="auto"/>
          <w:szCs w:val="22"/>
          <w:lang w:val="fr-FR" w:bidi="ar-SA"/>
        </w:rPr>
      </w:pPr>
      <w:r w:rsidRPr="000D00AA">
        <w:rPr>
          <w:rFonts w:ascii="Marianne" w:eastAsia="Calibri" w:hAnsi="Marianne" w:cs="Calibri Light"/>
          <w:b/>
          <w:color w:val="auto"/>
          <w:szCs w:val="22"/>
          <w:lang w:val="fr-FR" w:bidi="ar-SA"/>
        </w:rPr>
        <w:br w:type="page"/>
      </w:r>
    </w:p>
    <w:p w14:paraId="0342D725" w14:textId="77777777" w:rsidR="000D00AA" w:rsidRPr="000D00AA" w:rsidRDefault="000D00AA" w:rsidP="000D00AA">
      <w:pPr>
        <w:widowControl/>
        <w:suppressAutoHyphens w:val="0"/>
        <w:spacing w:after="160" w:line="259" w:lineRule="auto"/>
        <w:rPr>
          <w:rFonts w:ascii="Marianne" w:eastAsia="Calibri" w:hAnsi="Marianne" w:cs="Calibri Light"/>
          <w:b/>
          <w:color w:val="auto"/>
          <w:szCs w:val="22"/>
          <w:lang w:val="fr-FR" w:bidi="ar-SA"/>
        </w:rPr>
      </w:pPr>
      <w:r w:rsidRPr="000D00AA">
        <w:rPr>
          <w:rFonts w:ascii="Marianne" w:eastAsia="Calibri" w:hAnsi="Marianne" w:cs="Calibri Light"/>
          <w:b/>
          <w:color w:val="auto"/>
          <w:szCs w:val="22"/>
          <w:lang w:val="fr-FR" w:bidi="ar-SA"/>
        </w:rPr>
        <w:lastRenderedPageBreak/>
        <w:t>Annexe III - Conditions applicables à la production de compost par le producteur-utilisateur</w:t>
      </w:r>
    </w:p>
    <w:p w14:paraId="36446468"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Le procédé de compostage doit être réalisé conformément aux règlementations en vigueur, en particulier celles relatives au règlement (CE) n° 1069/2009 établissant des règles sanitaires applicables aux sous-produits animaux et produits dérivés non destinés à la consommation humaine.</w:t>
      </w:r>
    </w:p>
    <w:p w14:paraId="78CCCBF0"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A minima, le tas ou l’andain de compost doit être mélangé, homogénéisé de manière à garantir que toutes les matières premières ont été soumises à un des couples temps/températures suivants :</w:t>
      </w:r>
    </w:p>
    <w:p w14:paraId="63B8A514" w14:textId="77777777" w:rsidR="000D00AA" w:rsidRPr="000D00AA" w:rsidRDefault="000D00AA"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55 °C ou plus pendant au moins 14 jours, ou</w:t>
      </w:r>
    </w:p>
    <w:p w14:paraId="3DA1E9E0" w14:textId="77777777" w:rsidR="000D00AA" w:rsidRPr="000D00AA" w:rsidRDefault="000D00AA"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60 °C ou plus pendant au moins 7 jours, ou</w:t>
      </w:r>
    </w:p>
    <w:p w14:paraId="079608A6" w14:textId="77777777" w:rsidR="000D00AA" w:rsidRPr="000D00AA" w:rsidRDefault="000D00AA"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65 °</w:t>
      </w:r>
      <w:r w:rsidRPr="000D00AA">
        <w:rPr>
          <w:rFonts w:eastAsia="Times New Roman" w:cs="Times New Roman"/>
          <w:color w:val="auto"/>
          <w:lang w:val="fr-FR" w:eastAsia="fr-FR" w:bidi="ar-SA"/>
        </w:rPr>
        <w:t xml:space="preserve"> </w:t>
      </w:r>
      <w:r w:rsidRPr="000D00AA">
        <w:rPr>
          <w:rFonts w:ascii="Marianne" w:eastAsia="Times New Roman" w:hAnsi="Marianne" w:cs="Calibri Light"/>
          <w:color w:val="auto"/>
          <w:sz w:val="20"/>
          <w:szCs w:val="22"/>
          <w:lang w:val="fr-FR" w:eastAsia="fr-FR" w:bidi="ar-SA"/>
        </w:rPr>
        <w:t xml:space="preserve">C ou plus pendant au moins 5 jours, ou </w:t>
      </w:r>
    </w:p>
    <w:p w14:paraId="21D68CB7" w14:textId="77777777" w:rsidR="000D00AA" w:rsidRPr="000D00AA" w:rsidRDefault="000D00AA" w:rsidP="000D00AA">
      <w:pPr>
        <w:widowControl/>
        <w:numPr>
          <w:ilvl w:val="0"/>
          <w:numId w:val="26"/>
        </w:numPr>
        <w:suppressAutoHyphens w:val="0"/>
        <w:spacing w:after="160" w:line="259" w:lineRule="auto"/>
        <w:contextualSpacing/>
        <w:jc w:val="both"/>
        <w:rPr>
          <w:rFonts w:ascii="Marianne" w:eastAsia="Times New Roman" w:hAnsi="Marianne" w:cs="Calibri Light"/>
          <w:color w:val="auto"/>
          <w:sz w:val="20"/>
          <w:szCs w:val="22"/>
          <w:lang w:val="fr-FR" w:eastAsia="fr-FR" w:bidi="ar-SA"/>
        </w:rPr>
      </w:pPr>
      <w:r w:rsidRPr="000D00AA">
        <w:rPr>
          <w:rFonts w:ascii="Marianne" w:eastAsia="Times New Roman" w:hAnsi="Marianne" w:cs="Calibri Light"/>
          <w:color w:val="auto"/>
          <w:sz w:val="20"/>
          <w:szCs w:val="22"/>
          <w:lang w:val="fr-FR" w:eastAsia="fr-FR" w:bidi="ar-SA"/>
        </w:rPr>
        <w:t>70 °C ou plus pendant au moins 3 jours.</w:t>
      </w:r>
    </w:p>
    <w:p w14:paraId="3EE11C1A"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p>
    <w:p w14:paraId="5CFFE032"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L’andain ou le tas de compost doit faire l’objet d’au moins trois retournements et la durée totale de compostage est d’au moins 4 mois.</w:t>
      </w:r>
    </w:p>
    <w:p w14:paraId="5F48B454" w14:textId="77777777" w:rsidR="000D00AA" w:rsidRPr="000D00AA" w:rsidRDefault="000D00AA" w:rsidP="000D00AA">
      <w:pPr>
        <w:widowControl/>
        <w:suppressAutoHyphens w:val="0"/>
        <w:spacing w:after="160" w:line="259"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 xml:space="preserve">Les dates de retournements doivent être inscrites dans la fiche d’enregistrement dont le modèle figurant en </w:t>
      </w:r>
      <w:r w:rsidRPr="000D00AA">
        <w:rPr>
          <w:rFonts w:ascii="Marianne" w:eastAsia="Calibri" w:hAnsi="Marianne" w:cs="Calibri Light"/>
          <w:b/>
          <w:bCs/>
          <w:color w:val="auto"/>
          <w:sz w:val="20"/>
          <w:szCs w:val="20"/>
          <w:lang w:val="fr-FR" w:bidi="ar-SA"/>
        </w:rPr>
        <w:t>annexe IV</w:t>
      </w:r>
      <w:r w:rsidRPr="000D00AA">
        <w:rPr>
          <w:rFonts w:ascii="Marianne" w:eastAsia="Calibri" w:hAnsi="Marianne" w:cs="Calibri Light"/>
          <w:color w:val="auto"/>
          <w:sz w:val="20"/>
          <w:szCs w:val="20"/>
          <w:lang w:val="fr-FR" w:bidi="ar-SA"/>
        </w:rPr>
        <w:t xml:space="preserve"> (Fiche d’enregistrement d’une préparation destinée à une utilisation directe par le producteur).</w:t>
      </w:r>
    </w:p>
    <w:p w14:paraId="033AF660" w14:textId="77777777" w:rsidR="000D00AA" w:rsidRPr="000D00AA" w:rsidRDefault="000D00AA" w:rsidP="000D00AA">
      <w:pPr>
        <w:widowControl/>
        <w:suppressAutoHyphens w:val="0"/>
        <w:spacing w:after="160" w:line="259" w:lineRule="auto"/>
        <w:rPr>
          <w:rFonts w:ascii="Marianne" w:eastAsia="Calibri" w:hAnsi="Marianne" w:cs="Calibri Light"/>
          <w:b/>
          <w:color w:val="auto"/>
          <w:szCs w:val="22"/>
          <w:lang w:val="fr-FR" w:bidi="ar-SA"/>
        </w:rPr>
      </w:pPr>
      <w:r w:rsidRPr="000D00AA">
        <w:rPr>
          <w:rFonts w:ascii="Marianne" w:eastAsia="Calibri" w:hAnsi="Marianne" w:cs="Calibri Light"/>
          <w:b/>
          <w:color w:val="auto"/>
          <w:szCs w:val="22"/>
          <w:lang w:val="fr-FR" w:bidi="ar-SA"/>
        </w:rPr>
        <w:br w:type="page"/>
      </w:r>
    </w:p>
    <w:p w14:paraId="080A7E05" w14:textId="77777777" w:rsidR="000D00AA" w:rsidRPr="000D00AA" w:rsidRDefault="000D00AA" w:rsidP="000D00AA">
      <w:pPr>
        <w:widowControl/>
        <w:suppressAutoHyphens w:val="0"/>
        <w:spacing w:after="160" w:line="259" w:lineRule="auto"/>
        <w:jc w:val="both"/>
        <w:rPr>
          <w:rFonts w:ascii="Marianne" w:eastAsia="Times New Roman" w:hAnsi="Marianne" w:cs="Calibri Light"/>
          <w:b/>
          <w:kern w:val="24"/>
          <w:sz w:val="20"/>
          <w:szCs w:val="20"/>
          <w:lang w:val="fr-FR" w:bidi="ar-SA"/>
        </w:rPr>
      </w:pPr>
      <w:r w:rsidRPr="000D00AA">
        <w:rPr>
          <w:rFonts w:ascii="Marianne" w:eastAsia="Calibri" w:hAnsi="Marianne" w:cs="Calibri Light"/>
          <w:b/>
          <w:color w:val="auto"/>
          <w:szCs w:val="22"/>
          <w:lang w:val="fr-FR" w:bidi="ar-SA"/>
        </w:rPr>
        <w:lastRenderedPageBreak/>
        <w:t xml:space="preserve">ANNEXE IV : </w:t>
      </w:r>
      <w:r w:rsidRPr="000D00AA">
        <w:rPr>
          <w:rFonts w:ascii="Marianne" w:eastAsia="Times New Roman" w:hAnsi="Marianne" w:cs="Calibri Light"/>
          <w:b/>
          <w:kern w:val="24"/>
          <w:sz w:val="20"/>
          <w:szCs w:val="20"/>
          <w:lang w:val="fr-FR" w:bidi="ar-SA"/>
        </w:rPr>
        <w:t>Fiche d’enregistrement</w:t>
      </w:r>
      <w:r w:rsidRPr="000D00AA">
        <w:rPr>
          <w:rFonts w:ascii="Marianne" w:eastAsia="Calibri" w:hAnsi="Marianne" w:cs="Calibri Light"/>
          <w:b/>
          <w:color w:val="auto"/>
          <w:sz w:val="20"/>
          <w:szCs w:val="20"/>
          <w:lang w:val="fr-FR" w:bidi="ar-SA"/>
        </w:rPr>
        <w:t xml:space="preserve"> d’une préparation </w:t>
      </w:r>
      <w:r w:rsidRPr="000D00AA">
        <w:rPr>
          <w:rFonts w:ascii="Marianne" w:eastAsia="Times New Roman" w:hAnsi="Marianne" w:cs="Calibri Light"/>
          <w:b/>
          <w:kern w:val="24"/>
          <w:sz w:val="20"/>
          <w:szCs w:val="20"/>
          <w:lang w:val="fr-FR" w:bidi="ar-SA"/>
        </w:rPr>
        <w:t>destinée à une utilisation directe par le producteur</w:t>
      </w:r>
    </w:p>
    <w:p w14:paraId="159141B0" w14:textId="77777777" w:rsidR="000D00AA" w:rsidRP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Cette fiche décrit les caractéristiques générales de la préparation. Elle est mise à jour par le préparateur-utilisateur lors de tout changement d’une caractéristique de fabrication de cette préparation.</w:t>
      </w:r>
    </w:p>
    <w:p w14:paraId="0091CC6E" w14:textId="77777777" w:rsidR="000D00AA" w:rsidRPr="000D00AA" w:rsidRDefault="000D00AA" w:rsidP="000D00AA">
      <w:pPr>
        <w:widowControl/>
        <w:numPr>
          <w:ilvl w:val="0"/>
          <w:numId w:val="3"/>
        </w:numPr>
        <w:suppressAutoHyphens w:val="0"/>
        <w:spacing w:after="160" w:line="259"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Identification de la préparation</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2"/>
        <w:gridCol w:w="2334"/>
        <w:gridCol w:w="3846"/>
      </w:tblGrid>
      <w:tr w:rsidR="000D00AA" w:rsidRPr="00F87E1A" w14:paraId="07CC2A5E" w14:textId="77777777" w:rsidTr="006833DC">
        <w:trPr>
          <w:trHeight w:val="498"/>
        </w:trPr>
        <w:tc>
          <w:tcPr>
            <w:tcW w:w="2882" w:type="dxa"/>
            <w:vAlign w:val="bottom"/>
            <w:hideMark/>
          </w:tcPr>
          <w:p w14:paraId="745C57D6"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Nom de la préparation</w:t>
            </w:r>
            <w:r w:rsidRPr="000D00AA">
              <w:rPr>
                <w:rFonts w:ascii="Marianne" w:eastAsia="Times New Roman" w:hAnsi="Marianne" w:cs="Calibri Light"/>
                <w:sz w:val="18"/>
                <w:szCs w:val="18"/>
                <w:lang w:val="fr-FR" w:eastAsia="fr-FR" w:bidi="ar-SA"/>
              </w:rPr>
              <w:br/>
              <w:t>(exemple : TCO - thé de compost aéré)</w:t>
            </w:r>
          </w:p>
        </w:tc>
        <w:tc>
          <w:tcPr>
            <w:tcW w:w="2334" w:type="dxa"/>
          </w:tcPr>
          <w:p w14:paraId="15A293F6"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3846" w:type="dxa"/>
            <w:noWrap/>
            <w:vAlign w:val="bottom"/>
            <w:hideMark/>
          </w:tcPr>
          <w:p w14:paraId="1912F84C"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r w:rsidR="000D00AA" w:rsidRPr="00F87E1A" w14:paraId="0123996B" w14:textId="77777777" w:rsidTr="006833DC">
        <w:trPr>
          <w:trHeight w:val="439"/>
        </w:trPr>
        <w:tc>
          <w:tcPr>
            <w:tcW w:w="2882" w:type="dxa"/>
            <w:vAlign w:val="bottom"/>
            <w:hideMark/>
          </w:tcPr>
          <w:p w14:paraId="3E8218D0"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Paramètres de production</w:t>
            </w:r>
            <w:r w:rsidRPr="000D00AA">
              <w:rPr>
                <w:rFonts w:ascii="Marianne" w:eastAsia="Times New Roman" w:hAnsi="Marianne" w:cs="Calibri Light"/>
                <w:sz w:val="18"/>
                <w:szCs w:val="18"/>
                <w:lang w:val="fr-FR" w:eastAsia="fr-FR" w:bidi="ar-SA"/>
              </w:rPr>
              <w:br/>
              <w:t>(exemple : aération continue durant 2 jours)</w:t>
            </w:r>
          </w:p>
        </w:tc>
        <w:tc>
          <w:tcPr>
            <w:tcW w:w="2334" w:type="dxa"/>
          </w:tcPr>
          <w:p w14:paraId="1FFEB40A"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3846" w:type="dxa"/>
            <w:noWrap/>
            <w:vAlign w:val="bottom"/>
            <w:hideMark/>
          </w:tcPr>
          <w:p w14:paraId="094D9A42"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bl>
    <w:p w14:paraId="4DC13D44" w14:textId="77777777" w:rsidR="000D00AA" w:rsidRPr="000D00AA" w:rsidRDefault="000D00AA" w:rsidP="000D00AA">
      <w:pPr>
        <w:widowControl/>
        <w:suppressAutoHyphens w:val="0"/>
        <w:ind w:left="720"/>
        <w:contextualSpacing/>
        <w:jc w:val="both"/>
        <w:rPr>
          <w:rFonts w:ascii="Marianne" w:eastAsia="Times New Roman" w:hAnsi="Marianne" w:cs="Calibri Light"/>
          <w:color w:val="auto"/>
          <w:szCs w:val="22"/>
          <w:lang w:val="fr-FR" w:eastAsia="fr-FR" w:bidi="ar-SA"/>
        </w:rPr>
      </w:pPr>
    </w:p>
    <w:p w14:paraId="095837AB" w14:textId="77777777" w:rsidR="000D00AA" w:rsidRPr="000D00AA" w:rsidRDefault="000D00AA" w:rsidP="000D00AA">
      <w:pPr>
        <w:widowControl/>
        <w:numPr>
          <w:ilvl w:val="0"/>
          <w:numId w:val="3"/>
        </w:numPr>
        <w:suppressAutoHyphens w:val="0"/>
        <w:spacing w:after="160" w:line="259"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Matières premières utilisées</w:t>
      </w:r>
    </w:p>
    <w:tbl>
      <w:tblPr>
        <w:tblW w:w="5000" w:type="pct"/>
        <w:tblCellMar>
          <w:left w:w="70" w:type="dxa"/>
          <w:right w:w="70" w:type="dxa"/>
        </w:tblCellMar>
        <w:tblLook w:val="04A0" w:firstRow="1" w:lastRow="0" w:firstColumn="1" w:lastColumn="0" w:noHBand="0" w:noVBand="1"/>
      </w:tblPr>
      <w:tblGrid>
        <w:gridCol w:w="3353"/>
        <w:gridCol w:w="2244"/>
        <w:gridCol w:w="3465"/>
      </w:tblGrid>
      <w:tr w:rsidR="000D00AA" w:rsidRPr="00F87E1A" w14:paraId="2170D800" w14:textId="77777777" w:rsidTr="006833DC">
        <w:trPr>
          <w:trHeight w:val="600"/>
        </w:trPr>
        <w:tc>
          <w:tcPr>
            <w:tcW w:w="1850" w:type="pct"/>
            <w:tcBorders>
              <w:top w:val="single" w:sz="4" w:space="0" w:color="auto"/>
              <w:left w:val="single" w:sz="4" w:space="0" w:color="auto"/>
              <w:bottom w:val="single" w:sz="4" w:space="0" w:color="auto"/>
              <w:right w:val="single" w:sz="4" w:space="0" w:color="auto"/>
            </w:tcBorders>
            <w:vAlign w:val="center"/>
            <w:hideMark/>
          </w:tcPr>
          <w:p w14:paraId="185C5186"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Matières premières (y compris additifs)</w:t>
            </w:r>
          </w:p>
        </w:tc>
        <w:tc>
          <w:tcPr>
            <w:tcW w:w="1238" w:type="pct"/>
            <w:tcBorders>
              <w:top w:val="single" w:sz="4" w:space="0" w:color="auto"/>
              <w:left w:val="nil"/>
              <w:bottom w:val="single" w:sz="4" w:space="0" w:color="auto"/>
              <w:right w:val="single" w:sz="4" w:space="0" w:color="auto"/>
            </w:tcBorders>
            <w:noWrap/>
            <w:vAlign w:val="center"/>
            <w:hideMark/>
          </w:tcPr>
          <w:p w14:paraId="28B03036"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Origine</w:t>
            </w:r>
          </w:p>
        </w:tc>
        <w:tc>
          <w:tcPr>
            <w:tcW w:w="1912" w:type="pct"/>
            <w:tcBorders>
              <w:top w:val="single" w:sz="4" w:space="0" w:color="auto"/>
              <w:left w:val="nil"/>
              <w:bottom w:val="single" w:sz="4" w:space="0" w:color="auto"/>
              <w:right w:val="single" w:sz="4" w:space="0" w:color="auto"/>
            </w:tcBorders>
            <w:vAlign w:val="center"/>
          </w:tcPr>
          <w:p w14:paraId="0A3659BE"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Concentration dans le mélange</w:t>
            </w:r>
          </w:p>
          <w:p w14:paraId="621D847F"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 v/v)</w:t>
            </w:r>
          </w:p>
        </w:tc>
      </w:tr>
      <w:tr w:rsidR="000D00AA" w:rsidRPr="00F87E1A" w14:paraId="32C15844" w14:textId="77777777" w:rsidTr="006833DC">
        <w:trPr>
          <w:trHeight w:val="300"/>
        </w:trPr>
        <w:tc>
          <w:tcPr>
            <w:tcW w:w="1850" w:type="pct"/>
            <w:tcBorders>
              <w:top w:val="nil"/>
              <w:left w:val="single" w:sz="4" w:space="0" w:color="auto"/>
              <w:bottom w:val="single" w:sz="4" w:space="0" w:color="auto"/>
              <w:right w:val="single" w:sz="4" w:space="0" w:color="auto"/>
            </w:tcBorders>
            <w:noWrap/>
            <w:vAlign w:val="bottom"/>
            <w:hideMark/>
          </w:tcPr>
          <w:p w14:paraId="011B4601"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1238" w:type="pct"/>
            <w:tcBorders>
              <w:top w:val="nil"/>
              <w:left w:val="nil"/>
              <w:bottom w:val="single" w:sz="4" w:space="0" w:color="auto"/>
              <w:right w:val="single" w:sz="4" w:space="0" w:color="auto"/>
            </w:tcBorders>
            <w:noWrap/>
            <w:vAlign w:val="bottom"/>
            <w:hideMark/>
          </w:tcPr>
          <w:p w14:paraId="0E594B37"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1912" w:type="pct"/>
            <w:tcBorders>
              <w:top w:val="single" w:sz="4" w:space="0" w:color="auto"/>
              <w:left w:val="nil"/>
              <w:bottom w:val="single" w:sz="4" w:space="0" w:color="auto"/>
              <w:right w:val="single" w:sz="4" w:space="0" w:color="auto"/>
            </w:tcBorders>
          </w:tcPr>
          <w:p w14:paraId="12A72EF6"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r w:rsidR="000D00AA" w:rsidRPr="00F87E1A" w14:paraId="5FB23665" w14:textId="77777777" w:rsidTr="006833DC">
        <w:trPr>
          <w:trHeight w:val="300"/>
        </w:trPr>
        <w:tc>
          <w:tcPr>
            <w:tcW w:w="1850" w:type="pct"/>
            <w:tcBorders>
              <w:top w:val="nil"/>
              <w:left w:val="single" w:sz="4" w:space="0" w:color="auto"/>
              <w:bottom w:val="single" w:sz="4" w:space="0" w:color="auto"/>
              <w:right w:val="single" w:sz="4" w:space="0" w:color="auto"/>
            </w:tcBorders>
            <w:noWrap/>
            <w:vAlign w:val="bottom"/>
            <w:hideMark/>
          </w:tcPr>
          <w:p w14:paraId="3E63F013"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1238" w:type="pct"/>
            <w:tcBorders>
              <w:top w:val="nil"/>
              <w:left w:val="nil"/>
              <w:bottom w:val="single" w:sz="4" w:space="0" w:color="auto"/>
              <w:right w:val="single" w:sz="4" w:space="0" w:color="auto"/>
            </w:tcBorders>
            <w:noWrap/>
            <w:vAlign w:val="bottom"/>
            <w:hideMark/>
          </w:tcPr>
          <w:p w14:paraId="1AFDD00D"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1912" w:type="pct"/>
            <w:tcBorders>
              <w:top w:val="single" w:sz="4" w:space="0" w:color="auto"/>
              <w:left w:val="nil"/>
              <w:bottom w:val="single" w:sz="4" w:space="0" w:color="auto"/>
              <w:right w:val="single" w:sz="4" w:space="0" w:color="auto"/>
            </w:tcBorders>
          </w:tcPr>
          <w:p w14:paraId="162334ED"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r w:rsidR="000D00AA" w:rsidRPr="00F87E1A" w14:paraId="32A224D0" w14:textId="77777777" w:rsidTr="006833DC">
        <w:trPr>
          <w:trHeight w:val="300"/>
        </w:trPr>
        <w:tc>
          <w:tcPr>
            <w:tcW w:w="1850" w:type="pct"/>
            <w:tcBorders>
              <w:top w:val="nil"/>
              <w:left w:val="single" w:sz="4" w:space="0" w:color="auto"/>
              <w:bottom w:val="single" w:sz="4" w:space="0" w:color="auto"/>
              <w:right w:val="single" w:sz="4" w:space="0" w:color="auto"/>
            </w:tcBorders>
            <w:noWrap/>
            <w:vAlign w:val="bottom"/>
            <w:hideMark/>
          </w:tcPr>
          <w:p w14:paraId="52DDB9C6"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1238" w:type="pct"/>
            <w:tcBorders>
              <w:top w:val="nil"/>
              <w:left w:val="nil"/>
              <w:bottom w:val="single" w:sz="4" w:space="0" w:color="auto"/>
              <w:right w:val="single" w:sz="4" w:space="0" w:color="auto"/>
            </w:tcBorders>
            <w:noWrap/>
            <w:vAlign w:val="bottom"/>
            <w:hideMark/>
          </w:tcPr>
          <w:p w14:paraId="1F2CCF27"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1912" w:type="pct"/>
            <w:tcBorders>
              <w:top w:val="single" w:sz="4" w:space="0" w:color="auto"/>
              <w:left w:val="nil"/>
              <w:bottom w:val="single" w:sz="4" w:space="0" w:color="auto"/>
              <w:right w:val="single" w:sz="4" w:space="0" w:color="auto"/>
            </w:tcBorders>
          </w:tcPr>
          <w:p w14:paraId="1513C611"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bl>
    <w:p w14:paraId="116B009A" w14:textId="77777777" w:rsidR="000D00AA" w:rsidRP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p>
    <w:p w14:paraId="5102E0E5" w14:textId="77777777" w:rsidR="000D00AA" w:rsidRPr="000D00AA" w:rsidRDefault="000D00AA" w:rsidP="000D00AA">
      <w:pPr>
        <w:widowControl/>
        <w:suppressAutoHyphens w:val="0"/>
        <w:spacing w:after="160" w:line="276" w:lineRule="auto"/>
        <w:jc w:val="both"/>
        <w:rPr>
          <w:rFonts w:ascii="Marianne" w:eastAsia="Calibri" w:hAnsi="Marianne" w:cs="Calibri Light"/>
          <w:color w:val="auto"/>
          <w:sz w:val="20"/>
          <w:szCs w:val="20"/>
          <w:lang w:val="fr-FR" w:bidi="ar-SA"/>
        </w:rPr>
      </w:pPr>
      <w:r w:rsidRPr="000D00AA">
        <w:rPr>
          <w:rFonts w:ascii="Marianne" w:eastAsia="Calibri" w:hAnsi="Marianne" w:cs="Calibri Light"/>
          <w:color w:val="auto"/>
          <w:sz w:val="20"/>
          <w:szCs w:val="20"/>
          <w:lang w:val="fr-FR" w:bidi="ar-SA"/>
        </w:rPr>
        <w:t>Lorsque l’opérateur procède à la mise en œuvre d’un procédé de compostage avec les intrants autorisés au paragraphe il doit également indiquer les paramètres de traitement suivants :</w:t>
      </w:r>
    </w:p>
    <w:p w14:paraId="767A9FEF" w14:textId="77777777" w:rsidR="000D00AA" w:rsidRPr="000D00AA" w:rsidRDefault="000D00AA" w:rsidP="000D00AA">
      <w:pPr>
        <w:widowControl/>
        <w:numPr>
          <w:ilvl w:val="0"/>
          <w:numId w:val="22"/>
        </w:numPr>
        <w:suppressAutoHyphens w:val="0"/>
        <w:spacing w:after="160" w:line="259" w:lineRule="auto"/>
        <w:contextualSpacing/>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Durée du compostage (jours)</w:t>
      </w:r>
    </w:p>
    <w:p w14:paraId="59567F7F" w14:textId="77777777" w:rsidR="000D00AA" w:rsidRPr="000D00AA" w:rsidRDefault="000D00AA" w:rsidP="000D00AA">
      <w:pPr>
        <w:widowControl/>
        <w:numPr>
          <w:ilvl w:val="0"/>
          <w:numId w:val="22"/>
        </w:numPr>
        <w:suppressAutoHyphens w:val="0"/>
        <w:spacing w:after="160" w:line="259" w:lineRule="auto"/>
        <w:contextualSpacing/>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Nombre de retournements</w:t>
      </w:r>
    </w:p>
    <w:p w14:paraId="666605B9" w14:textId="77777777" w:rsidR="000D00AA" w:rsidRPr="000D00AA" w:rsidRDefault="000D00AA" w:rsidP="000D00AA">
      <w:pPr>
        <w:widowControl/>
        <w:numPr>
          <w:ilvl w:val="0"/>
          <w:numId w:val="22"/>
        </w:numPr>
        <w:suppressAutoHyphens w:val="0"/>
        <w:spacing w:after="160" w:line="259" w:lineRule="auto"/>
        <w:contextualSpacing/>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Couple temps-température atteint</w:t>
      </w:r>
    </w:p>
    <w:p w14:paraId="72F67B32" w14:textId="77777777" w:rsidR="000D00AA" w:rsidRPr="000D00AA" w:rsidRDefault="000D00AA" w:rsidP="000D00AA">
      <w:pPr>
        <w:widowControl/>
        <w:suppressAutoHyphens w:val="0"/>
        <w:ind w:left="720"/>
        <w:contextualSpacing/>
        <w:rPr>
          <w:rFonts w:ascii="Marianne" w:eastAsia="Times New Roman" w:hAnsi="Marianne" w:cs="Calibri Light"/>
          <w:color w:val="auto"/>
          <w:szCs w:val="20"/>
          <w:lang w:val="fr-FR" w:eastAsia="fr-FR" w:bidi="ar-SA"/>
        </w:rPr>
      </w:pPr>
    </w:p>
    <w:p w14:paraId="74E12A11" w14:textId="77777777" w:rsidR="000D00AA" w:rsidRPr="000D00AA" w:rsidRDefault="000D00AA" w:rsidP="000D00AA">
      <w:pPr>
        <w:widowControl/>
        <w:numPr>
          <w:ilvl w:val="0"/>
          <w:numId w:val="3"/>
        </w:numPr>
        <w:suppressAutoHyphens w:val="0"/>
        <w:spacing w:after="160" w:line="259"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Mode d’application et cultures réceptrices</w:t>
      </w:r>
    </w:p>
    <w:tbl>
      <w:tblPr>
        <w:tblW w:w="5000" w:type="pct"/>
        <w:tblCellMar>
          <w:left w:w="70" w:type="dxa"/>
          <w:right w:w="70" w:type="dxa"/>
        </w:tblCellMar>
        <w:tblLook w:val="04A0" w:firstRow="1" w:lastRow="0" w:firstColumn="1" w:lastColumn="0" w:noHBand="0" w:noVBand="1"/>
      </w:tblPr>
      <w:tblGrid>
        <w:gridCol w:w="1799"/>
        <w:gridCol w:w="1119"/>
        <w:gridCol w:w="1402"/>
        <w:gridCol w:w="1582"/>
        <w:gridCol w:w="1580"/>
        <w:gridCol w:w="1580"/>
      </w:tblGrid>
      <w:tr w:rsidR="000D00AA" w:rsidRPr="000D00AA" w14:paraId="7430CD6B" w14:textId="77777777" w:rsidTr="006833DC">
        <w:trPr>
          <w:trHeight w:val="600"/>
        </w:trPr>
        <w:tc>
          <w:tcPr>
            <w:tcW w:w="992" w:type="pct"/>
            <w:tcBorders>
              <w:top w:val="single" w:sz="4" w:space="0" w:color="auto"/>
              <w:left w:val="single" w:sz="4" w:space="0" w:color="auto"/>
              <w:bottom w:val="single" w:sz="4" w:space="0" w:color="auto"/>
              <w:right w:val="single" w:sz="4" w:space="0" w:color="auto"/>
            </w:tcBorders>
            <w:vAlign w:val="center"/>
            <w:hideMark/>
          </w:tcPr>
          <w:p w14:paraId="7D17C695"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 xml:space="preserve">Mode d’apport </w:t>
            </w:r>
          </w:p>
          <w:p w14:paraId="142A3E70"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(ex : irrigation, pulvérisation)</w:t>
            </w:r>
          </w:p>
        </w:tc>
        <w:tc>
          <w:tcPr>
            <w:tcW w:w="617" w:type="pct"/>
            <w:tcBorders>
              <w:top w:val="single" w:sz="4" w:space="0" w:color="auto"/>
              <w:left w:val="nil"/>
              <w:bottom w:val="single" w:sz="4" w:space="0" w:color="auto"/>
              <w:right w:val="single" w:sz="4" w:space="0" w:color="auto"/>
            </w:tcBorders>
            <w:vAlign w:val="center"/>
          </w:tcPr>
          <w:p w14:paraId="33AA0F5A"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Volume total (L)</w:t>
            </w:r>
          </w:p>
        </w:tc>
        <w:tc>
          <w:tcPr>
            <w:tcW w:w="773" w:type="pct"/>
            <w:tcBorders>
              <w:top w:val="single" w:sz="4" w:space="0" w:color="auto"/>
              <w:left w:val="single" w:sz="4" w:space="0" w:color="auto"/>
              <w:bottom w:val="single" w:sz="4" w:space="0" w:color="auto"/>
              <w:right w:val="single" w:sz="4" w:space="0" w:color="auto"/>
            </w:tcBorders>
            <w:noWrap/>
            <w:vAlign w:val="center"/>
            <w:hideMark/>
          </w:tcPr>
          <w:p w14:paraId="1E1BC02C"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Dose d’apport</w:t>
            </w:r>
          </w:p>
        </w:tc>
        <w:tc>
          <w:tcPr>
            <w:tcW w:w="873" w:type="pct"/>
            <w:tcBorders>
              <w:top w:val="single" w:sz="4" w:space="0" w:color="auto"/>
              <w:left w:val="nil"/>
              <w:bottom w:val="single" w:sz="4" w:space="0" w:color="auto"/>
              <w:right w:val="single" w:sz="4" w:space="0" w:color="auto"/>
            </w:tcBorders>
            <w:vAlign w:val="center"/>
          </w:tcPr>
          <w:p w14:paraId="29A80E9C"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Culture réceptrice</w:t>
            </w:r>
          </w:p>
        </w:tc>
        <w:tc>
          <w:tcPr>
            <w:tcW w:w="872" w:type="pct"/>
            <w:tcBorders>
              <w:top w:val="single" w:sz="4" w:space="0" w:color="auto"/>
              <w:left w:val="nil"/>
              <w:bottom w:val="single" w:sz="4" w:space="0" w:color="auto"/>
              <w:right w:val="single" w:sz="4" w:space="0" w:color="auto"/>
            </w:tcBorders>
            <w:vAlign w:val="center"/>
          </w:tcPr>
          <w:p w14:paraId="2F453A1C"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Parcelles réceptrices</w:t>
            </w:r>
          </w:p>
        </w:tc>
        <w:tc>
          <w:tcPr>
            <w:tcW w:w="872" w:type="pct"/>
            <w:tcBorders>
              <w:top w:val="single" w:sz="4" w:space="0" w:color="auto"/>
              <w:left w:val="nil"/>
              <w:bottom w:val="single" w:sz="4" w:space="0" w:color="auto"/>
              <w:right w:val="single" w:sz="4" w:space="0" w:color="auto"/>
            </w:tcBorders>
          </w:tcPr>
          <w:p w14:paraId="0DD309EF"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r w:rsidRPr="000D00AA">
              <w:rPr>
                <w:rFonts w:ascii="Marianne" w:eastAsia="Times New Roman" w:hAnsi="Marianne" w:cs="Calibri Light"/>
                <w:sz w:val="18"/>
                <w:szCs w:val="18"/>
                <w:lang w:val="fr-FR" w:eastAsia="fr-FR" w:bidi="ar-SA"/>
              </w:rPr>
              <w:t>Date d’application</w:t>
            </w:r>
          </w:p>
        </w:tc>
      </w:tr>
      <w:tr w:rsidR="000D00AA" w:rsidRPr="000D00AA" w14:paraId="429A55AD" w14:textId="77777777" w:rsidTr="006833DC">
        <w:trPr>
          <w:trHeight w:val="300"/>
        </w:trPr>
        <w:tc>
          <w:tcPr>
            <w:tcW w:w="992" w:type="pct"/>
            <w:tcBorders>
              <w:top w:val="nil"/>
              <w:left w:val="single" w:sz="4" w:space="0" w:color="auto"/>
              <w:bottom w:val="single" w:sz="4" w:space="0" w:color="auto"/>
              <w:right w:val="single" w:sz="4" w:space="0" w:color="auto"/>
            </w:tcBorders>
            <w:noWrap/>
            <w:vAlign w:val="center"/>
            <w:hideMark/>
          </w:tcPr>
          <w:p w14:paraId="0F457989"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617" w:type="pct"/>
            <w:tcBorders>
              <w:top w:val="single" w:sz="4" w:space="0" w:color="auto"/>
              <w:left w:val="nil"/>
              <w:bottom w:val="single" w:sz="4" w:space="0" w:color="auto"/>
              <w:right w:val="single" w:sz="4" w:space="0" w:color="auto"/>
            </w:tcBorders>
          </w:tcPr>
          <w:p w14:paraId="77543364"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773" w:type="pct"/>
            <w:tcBorders>
              <w:top w:val="nil"/>
              <w:left w:val="single" w:sz="4" w:space="0" w:color="auto"/>
              <w:bottom w:val="single" w:sz="4" w:space="0" w:color="auto"/>
              <w:right w:val="single" w:sz="4" w:space="0" w:color="auto"/>
            </w:tcBorders>
            <w:noWrap/>
            <w:vAlign w:val="center"/>
            <w:hideMark/>
          </w:tcPr>
          <w:p w14:paraId="74446D20"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3" w:type="pct"/>
            <w:tcBorders>
              <w:top w:val="single" w:sz="4" w:space="0" w:color="auto"/>
              <w:left w:val="nil"/>
              <w:bottom w:val="single" w:sz="4" w:space="0" w:color="auto"/>
              <w:right w:val="single" w:sz="4" w:space="0" w:color="auto"/>
            </w:tcBorders>
            <w:vAlign w:val="center"/>
          </w:tcPr>
          <w:p w14:paraId="001B50C0"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2" w:type="pct"/>
            <w:tcBorders>
              <w:top w:val="single" w:sz="4" w:space="0" w:color="auto"/>
              <w:left w:val="nil"/>
              <w:bottom w:val="single" w:sz="4" w:space="0" w:color="auto"/>
              <w:right w:val="single" w:sz="4" w:space="0" w:color="auto"/>
            </w:tcBorders>
          </w:tcPr>
          <w:p w14:paraId="32F58D6C"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2" w:type="pct"/>
            <w:tcBorders>
              <w:top w:val="single" w:sz="4" w:space="0" w:color="auto"/>
              <w:left w:val="nil"/>
              <w:bottom w:val="single" w:sz="4" w:space="0" w:color="auto"/>
              <w:right w:val="single" w:sz="4" w:space="0" w:color="auto"/>
            </w:tcBorders>
          </w:tcPr>
          <w:p w14:paraId="113F4081"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r w:rsidR="000D00AA" w:rsidRPr="000D00AA" w14:paraId="385131EE" w14:textId="77777777" w:rsidTr="006833DC">
        <w:trPr>
          <w:trHeight w:val="300"/>
        </w:trPr>
        <w:tc>
          <w:tcPr>
            <w:tcW w:w="992" w:type="pct"/>
            <w:tcBorders>
              <w:top w:val="nil"/>
              <w:left w:val="single" w:sz="4" w:space="0" w:color="auto"/>
              <w:bottom w:val="single" w:sz="4" w:space="0" w:color="auto"/>
              <w:right w:val="single" w:sz="4" w:space="0" w:color="auto"/>
            </w:tcBorders>
            <w:noWrap/>
            <w:vAlign w:val="center"/>
            <w:hideMark/>
          </w:tcPr>
          <w:p w14:paraId="35D5AC42"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617" w:type="pct"/>
            <w:tcBorders>
              <w:top w:val="single" w:sz="4" w:space="0" w:color="auto"/>
              <w:left w:val="nil"/>
              <w:bottom w:val="single" w:sz="4" w:space="0" w:color="auto"/>
              <w:right w:val="single" w:sz="4" w:space="0" w:color="auto"/>
            </w:tcBorders>
          </w:tcPr>
          <w:p w14:paraId="613E34B8"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773" w:type="pct"/>
            <w:tcBorders>
              <w:top w:val="single" w:sz="4" w:space="0" w:color="auto"/>
              <w:left w:val="single" w:sz="4" w:space="0" w:color="auto"/>
              <w:bottom w:val="single" w:sz="4" w:space="0" w:color="auto"/>
              <w:right w:val="single" w:sz="4" w:space="0" w:color="auto"/>
            </w:tcBorders>
            <w:noWrap/>
            <w:vAlign w:val="center"/>
            <w:hideMark/>
          </w:tcPr>
          <w:p w14:paraId="2A796165"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3" w:type="pct"/>
            <w:tcBorders>
              <w:top w:val="single" w:sz="4" w:space="0" w:color="auto"/>
              <w:left w:val="nil"/>
              <w:bottom w:val="single" w:sz="4" w:space="0" w:color="auto"/>
              <w:right w:val="single" w:sz="4" w:space="0" w:color="auto"/>
            </w:tcBorders>
            <w:vAlign w:val="center"/>
          </w:tcPr>
          <w:p w14:paraId="0D9A1E69"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2" w:type="pct"/>
            <w:tcBorders>
              <w:top w:val="single" w:sz="4" w:space="0" w:color="auto"/>
              <w:left w:val="nil"/>
              <w:bottom w:val="single" w:sz="4" w:space="0" w:color="auto"/>
              <w:right w:val="single" w:sz="4" w:space="0" w:color="auto"/>
            </w:tcBorders>
          </w:tcPr>
          <w:p w14:paraId="6C8D56E4"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2" w:type="pct"/>
            <w:tcBorders>
              <w:top w:val="single" w:sz="4" w:space="0" w:color="auto"/>
              <w:left w:val="nil"/>
              <w:bottom w:val="single" w:sz="4" w:space="0" w:color="auto"/>
              <w:right w:val="single" w:sz="4" w:space="0" w:color="auto"/>
            </w:tcBorders>
          </w:tcPr>
          <w:p w14:paraId="054B643D"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r w:rsidR="000D00AA" w:rsidRPr="000D00AA" w14:paraId="12BA8C10" w14:textId="77777777" w:rsidTr="006833DC">
        <w:trPr>
          <w:trHeight w:val="300"/>
        </w:trPr>
        <w:tc>
          <w:tcPr>
            <w:tcW w:w="992" w:type="pct"/>
            <w:tcBorders>
              <w:top w:val="nil"/>
              <w:left w:val="single" w:sz="4" w:space="0" w:color="auto"/>
              <w:bottom w:val="single" w:sz="4" w:space="0" w:color="auto"/>
              <w:right w:val="single" w:sz="4" w:space="0" w:color="auto"/>
            </w:tcBorders>
            <w:noWrap/>
            <w:vAlign w:val="center"/>
            <w:hideMark/>
          </w:tcPr>
          <w:p w14:paraId="1DF55307"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617" w:type="pct"/>
            <w:tcBorders>
              <w:top w:val="single" w:sz="4" w:space="0" w:color="auto"/>
              <w:left w:val="nil"/>
              <w:bottom w:val="single" w:sz="4" w:space="0" w:color="auto"/>
              <w:right w:val="single" w:sz="4" w:space="0" w:color="auto"/>
            </w:tcBorders>
          </w:tcPr>
          <w:p w14:paraId="677EE5AB"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773" w:type="pct"/>
            <w:tcBorders>
              <w:top w:val="nil"/>
              <w:left w:val="single" w:sz="4" w:space="0" w:color="auto"/>
              <w:bottom w:val="single" w:sz="4" w:space="0" w:color="auto"/>
              <w:right w:val="single" w:sz="4" w:space="0" w:color="auto"/>
            </w:tcBorders>
            <w:noWrap/>
            <w:vAlign w:val="center"/>
            <w:hideMark/>
          </w:tcPr>
          <w:p w14:paraId="0A3DBED2"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3" w:type="pct"/>
            <w:tcBorders>
              <w:top w:val="single" w:sz="4" w:space="0" w:color="auto"/>
              <w:left w:val="nil"/>
              <w:bottom w:val="single" w:sz="4" w:space="0" w:color="auto"/>
              <w:right w:val="single" w:sz="4" w:space="0" w:color="auto"/>
            </w:tcBorders>
            <w:vAlign w:val="center"/>
          </w:tcPr>
          <w:p w14:paraId="7DCE2EC4"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2" w:type="pct"/>
            <w:tcBorders>
              <w:top w:val="single" w:sz="4" w:space="0" w:color="auto"/>
              <w:left w:val="nil"/>
              <w:bottom w:val="single" w:sz="4" w:space="0" w:color="auto"/>
              <w:right w:val="single" w:sz="4" w:space="0" w:color="auto"/>
            </w:tcBorders>
          </w:tcPr>
          <w:p w14:paraId="69E5030C"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c>
          <w:tcPr>
            <w:tcW w:w="872" w:type="pct"/>
            <w:tcBorders>
              <w:top w:val="single" w:sz="4" w:space="0" w:color="auto"/>
              <w:left w:val="nil"/>
              <w:bottom w:val="single" w:sz="4" w:space="0" w:color="auto"/>
              <w:right w:val="single" w:sz="4" w:space="0" w:color="auto"/>
            </w:tcBorders>
          </w:tcPr>
          <w:p w14:paraId="11B2C84A" w14:textId="77777777" w:rsidR="000D00AA" w:rsidRPr="000D00AA" w:rsidRDefault="000D00AA" w:rsidP="000D00AA">
            <w:pPr>
              <w:widowControl/>
              <w:suppressAutoHyphens w:val="0"/>
              <w:jc w:val="center"/>
              <w:rPr>
                <w:rFonts w:ascii="Marianne" w:eastAsia="Times New Roman" w:hAnsi="Marianne" w:cs="Calibri Light"/>
                <w:sz w:val="18"/>
                <w:szCs w:val="18"/>
                <w:lang w:val="fr-FR" w:eastAsia="fr-FR" w:bidi="ar-SA"/>
              </w:rPr>
            </w:pPr>
          </w:p>
        </w:tc>
      </w:tr>
    </w:tbl>
    <w:p w14:paraId="199BF8BD" w14:textId="77777777" w:rsidR="000D00AA" w:rsidRPr="000D00AA" w:rsidRDefault="000D00AA" w:rsidP="000D00AA">
      <w:pPr>
        <w:widowControl/>
        <w:suppressAutoHyphens w:val="0"/>
        <w:ind w:left="720"/>
        <w:contextualSpacing/>
        <w:jc w:val="both"/>
        <w:rPr>
          <w:rFonts w:ascii="Marianne" w:eastAsia="Times New Roman" w:hAnsi="Marianne" w:cs="Calibri Light"/>
          <w:color w:val="auto"/>
          <w:sz w:val="20"/>
          <w:szCs w:val="20"/>
          <w:lang w:val="fr-FR" w:eastAsia="fr-FR" w:bidi="ar-SA"/>
        </w:rPr>
      </w:pPr>
    </w:p>
    <w:p w14:paraId="0FA2239C" w14:textId="77777777" w:rsidR="000D00AA" w:rsidRPr="000D00AA" w:rsidRDefault="000D00AA" w:rsidP="000D00AA">
      <w:pPr>
        <w:widowControl/>
        <w:numPr>
          <w:ilvl w:val="0"/>
          <w:numId w:val="3"/>
        </w:numPr>
        <w:suppressAutoHyphens w:val="0"/>
        <w:spacing w:after="160" w:line="259" w:lineRule="auto"/>
        <w:contextualSpacing/>
        <w:jc w:val="both"/>
        <w:rPr>
          <w:rFonts w:ascii="Marianne" w:eastAsia="Times New Roman" w:hAnsi="Marianne" w:cs="Calibri Light"/>
          <w:color w:val="auto"/>
          <w:sz w:val="20"/>
          <w:szCs w:val="20"/>
          <w:lang w:val="fr-FR" w:eastAsia="fr-FR" w:bidi="ar-SA"/>
        </w:rPr>
      </w:pPr>
      <w:r w:rsidRPr="000D00AA">
        <w:rPr>
          <w:rFonts w:ascii="Marianne" w:eastAsia="Times New Roman" w:hAnsi="Marianne" w:cs="Calibri Light"/>
          <w:color w:val="auto"/>
          <w:sz w:val="20"/>
          <w:szCs w:val="20"/>
          <w:lang w:val="fr-FR" w:eastAsia="fr-FR" w:bidi="ar-SA"/>
        </w:rPr>
        <w:t>Précaution :</w:t>
      </w:r>
    </w:p>
    <w:p w14:paraId="698F3F5F" w14:textId="41B0AC59" w:rsidR="000D00AA" w:rsidRPr="000D00AA" w:rsidRDefault="000D00AA" w:rsidP="000D00AA">
      <w:pPr>
        <w:widowControl/>
        <w:suppressAutoHyphens w:val="0"/>
        <w:spacing w:after="160" w:line="259" w:lineRule="auto"/>
        <w:rPr>
          <w:rFonts w:ascii="Marianne" w:eastAsia="Calibri" w:hAnsi="Marianne" w:cs="Calibri Light"/>
          <w:color w:val="auto"/>
          <w:sz w:val="20"/>
          <w:szCs w:val="20"/>
          <w:lang w:val="fr-FR" w:bidi="ar-SA"/>
        </w:rPr>
      </w:pPr>
      <w:r w:rsidRPr="000D00AA">
        <w:rPr>
          <w:rFonts w:ascii="Marianne" w:eastAsia="Calibri" w:hAnsi="Marianne" w:cs="Calibri Light"/>
          <w:color w:val="auto"/>
          <w:szCs w:val="20"/>
          <w:lang w:val="fr-FR" w:bidi="ar-SA"/>
        </w:rPr>
        <w:t>« Contient des micro-organismes. Les microorganismes peuvent provoquer des réactions de sensibilisation ».</w:t>
      </w:r>
    </w:p>
    <w:p w14:paraId="4A4DA8F3" w14:textId="20574B85" w:rsidR="000D00AA" w:rsidRPr="006C303D" w:rsidRDefault="000D00AA" w:rsidP="00D65903">
      <w:pPr>
        <w:spacing w:after="120" w:line="276" w:lineRule="auto"/>
        <w:rPr>
          <w:rFonts w:ascii="Times New Roman" w:eastAsia="Times New Roman" w:hAnsi="Times New Roman" w:cs="Times New Roman"/>
          <w:iCs/>
          <w:color w:val="00000A"/>
          <w:sz w:val="24"/>
          <w:lang w:val="fr-FR"/>
        </w:rPr>
      </w:pPr>
    </w:p>
    <w:sectPr w:rsidR="000D00AA" w:rsidRPr="006C303D" w:rsidSect="00F46441">
      <w:headerReference w:type="first" r:id="rId14"/>
      <w:footerReference w:type="first" r:id="rId15"/>
      <w:pgSz w:w="11906" w:h="16838"/>
      <w:pgMar w:top="1417" w:right="1417" w:bottom="1417" w:left="1417"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199C" w14:textId="77777777" w:rsidR="00544DFD" w:rsidRDefault="00544DFD" w:rsidP="000D00AA">
      <w:r>
        <w:separator/>
      </w:r>
    </w:p>
  </w:endnote>
  <w:endnote w:type="continuationSeparator" w:id="0">
    <w:p w14:paraId="34A11CD7" w14:textId="77777777" w:rsidR="00544DFD" w:rsidRDefault="00544DFD" w:rsidP="000D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F731" w14:textId="78FD8745" w:rsidR="00F46441" w:rsidRDefault="00F46441" w:rsidP="00F46441">
    <w:pPr>
      <w:pStyle w:val="Pieddepage"/>
      <w:tabs>
        <w:tab w:val="clear" w:pos="4536"/>
        <w:tab w:val="clear" w:pos="9072"/>
        <w:tab w:val="left" w:pos="5265"/>
      </w:tabs>
      <w:rPr>
        <w:rFonts w:eastAsia="Segoe UI" w:cs="Tahoma"/>
        <w:b/>
        <w:bCs/>
        <w:i/>
        <w:iCs/>
        <w:color w:val="000000"/>
        <w:szCs w:val="24"/>
        <w:lang w:val="en-US" w:bidi="en-US"/>
      </w:rPr>
    </w:pPr>
    <w:r>
      <w:rPr>
        <w:b/>
        <w:bCs/>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230225"/>
      <w:docPartObj>
        <w:docPartGallery w:val="Page Numbers (Bottom of Page)"/>
        <w:docPartUnique/>
      </w:docPartObj>
    </w:sdtPr>
    <w:sdtEndPr>
      <w:rPr>
        <w:b/>
        <w:bCs/>
        <w:i/>
        <w:iCs/>
      </w:rPr>
    </w:sdtEndPr>
    <w:sdtContent>
      <w:sdt>
        <w:sdtPr>
          <w:id w:val="-1705238520"/>
          <w:docPartObj>
            <w:docPartGallery w:val="Page Numbers (Top of Page)"/>
            <w:docPartUnique/>
          </w:docPartObj>
        </w:sdtPr>
        <w:sdtEndPr>
          <w:rPr>
            <w:b/>
            <w:bCs/>
            <w:i/>
            <w:iCs/>
          </w:rPr>
        </w:sdtEndPr>
        <w:sdtContent>
          <w:p w14:paraId="09C807B9" w14:textId="74B117C8" w:rsidR="00964F32" w:rsidRDefault="000B3898">
            <w:pPr>
              <w:pStyle w:val="Pieddepage"/>
            </w:pPr>
            <w:r>
              <w:t xml:space="preserve">Page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sur</w:t>
            </w:r>
            <w:r w:rsidRPr="00F46441">
              <w:t xml:space="preserve"> </w:t>
            </w:r>
            <w:r w:rsidR="00F46441" w:rsidRPr="00F46441">
              <w:rPr>
                <w:b/>
                <w:bCs/>
              </w:rPr>
              <w:fldChar w:fldCharType="begin"/>
            </w:r>
            <w:r w:rsidR="00F46441" w:rsidRPr="00F46441">
              <w:rPr>
                <w:b/>
                <w:bCs/>
              </w:rPr>
              <w:instrText xml:space="preserve"> =19 </w:instrText>
            </w:r>
            <w:r w:rsidR="00F46441" w:rsidRPr="00F46441">
              <w:rPr>
                <w:b/>
                <w:bCs/>
              </w:rPr>
              <w:fldChar w:fldCharType="separate"/>
            </w:r>
            <w:r w:rsidR="00425643">
              <w:rPr>
                <w:b/>
                <w:bCs/>
                <w:noProof/>
              </w:rPr>
              <w:t>19</w:t>
            </w:r>
            <w:r w:rsidR="00F46441" w:rsidRPr="00F46441">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09F" w14:textId="12DD889C" w:rsidR="00F46441" w:rsidRDefault="00544DFD" w:rsidP="00F46441">
    <w:pPr>
      <w:pStyle w:val="Pieddepage"/>
      <w:tabs>
        <w:tab w:val="clear" w:pos="4536"/>
        <w:tab w:val="clear" w:pos="9072"/>
        <w:tab w:val="left" w:pos="5265"/>
      </w:tabs>
      <w:rPr>
        <w:rFonts w:eastAsia="Segoe UI" w:cs="Tahoma"/>
        <w:b/>
        <w:bCs/>
        <w:i/>
        <w:iCs/>
        <w:color w:val="000000"/>
        <w:szCs w:val="24"/>
        <w:lang w:val="en-US" w:bidi="en-US"/>
      </w:rPr>
    </w:pPr>
    <w:sdt>
      <w:sdtPr>
        <w:id w:val="-2033409014"/>
        <w:docPartObj>
          <w:docPartGallery w:val="Page Numbers (Top of Page)"/>
          <w:docPartUnique/>
        </w:docPartObj>
      </w:sdtPr>
      <w:sdtEndPr>
        <w:rPr>
          <w:b/>
          <w:bCs/>
          <w:i/>
          <w:iCs/>
        </w:rPr>
      </w:sdtEndPr>
      <w:sdtContent>
        <w:r w:rsidR="00F46441">
          <w:t xml:space="preserve">Page </w:t>
        </w:r>
        <w:r w:rsidR="00F46441">
          <w:rPr>
            <w:b/>
            <w:bCs/>
            <w:sz w:val="24"/>
            <w:szCs w:val="24"/>
          </w:rPr>
          <w:fldChar w:fldCharType="begin"/>
        </w:r>
        <w:r w:rsidR="00F46441">
          <w:rPr>
            <w:b/>
            <w:bCs/>
          </w:rPr>
          <w:instrText>PAGE</w:instrText>
        </w:r>
        <w:r w:rsidR="00F46441">
          <w:rPr>
            <w:b/>
            <w:bCs/>
            <w:sz w:val="24"/>
            <w:szCs w:val="24"/>
          </w:rPr>
          <w:fldChar w:fldCharType="separate"/>
        </w:r>
        <w:r w:rsidR="00F46441">
          <w:rPr>
            <w:b/>
            <w:bCs/>
            <w:sz w:val="24"/>
          </w:rPr>
          <w:t>6</w:t>
        </w:r>
        <w:r w:rsidR="00F46441">
          <w:rPr>
            <w:b/>
            <w:bCs/>
            <w:sz w:val="24"/>
            <w:szCs w:val="24"/>
          </w:rPr>
          <w:fldChar w:fldCharType="end"/>
        </w:r>
        <w:r w:rsidR="00F46441">
          <w:t xml:space="preserve"> sur</w:t>
        </w:r>
        <w:r w:rsidR="00F46441" w:rsidRPr="00F46441">
          <w:t xml:space="preserve"> </w:t>
        </w:r>
        <w:r w:rsidR="00F46441" w:rsidRPr="00F46441">
          <w:rPr>
            <w:b/>
            <w:bCs/>
          </w:rPr>
          <w:fldChar w:fldCharType="begin"/>
        </w:r>
        <w:r w:rsidR="00F46441" w:rsidRPr="00F46441">
          <w:rPr>
            <w:b/>
            <w:bCs/>
          </w:rPr>
          <w:instrText xml:space="preserve"> =19 </w:instrText>
        </w:r>
        <w:r w:rsidR="00F46441" w:rsidRPr="00F46441">
          <w:rPr>
            <w:b/>
            <w:bCs/>
          </w:rPr>
          <w:fldChar w:fldCharType="separate"/>
        </w:r>
        <w:r w:rsidR="00425643">
          <w:rPr>
            <w:b/>
            <w:bCs/>
            <w:noProof/>
          </w:rPr>
          <w:t>19</w:t>
        </w:r>
        <w:r w:rsidR="00F46441" w:rsidRPr="00F46441">
          <w:rPr>
            <w:b/>
            <w:bCs/>
          </w:rPr>
          <w:fldChar w:fldCharType="end"/>
        </w:r>
      </w:sdtContent>
    </w:sdt>
    <w:r w:rsidR="00F46441">
      <w:rPr>
        <w:b/>
        <w:bCs/>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8684" w14:textId="77777777" w:rsidR="00544DFD" w:rsidRDefault="00544DFD" w:rsidP="000D00AA">
      <w:r>
        <w:separator/>
      </w:r>
    </w:p>
  </w:footnote>
  <w:footnote w:type="continuationSeparator" w:id="0">
    <w:p w14:paraId="28864A8B" w14:textId="77777777" w:rsidR="00544DFD" w:rsidRDefault="00544DFD" w:rsidP="000D00AA">
      <w:r>
        <w:continuationSeparator/>
      </w:r>
    </w:p>
  </w:footnote>
  <w:footnote w:id="1">
    <w:p w14:paraId="377F0916" w14:textId="77777777" w:rsidR="0093799E" w:rsidRDefault="0093799E" w:rsidP="000D00AA">
      <w:pPr>
        <w:pStyle w:val="Notedebasdepage"/>
      </w:pPr>
      <w:r>
        <w:rPr>
          <w:rStyle w:val="Appelnotedebasdep"/>
        </w:rPr>
        <w:footnoteRef/>
      </w:r>
      <w:r>
        <w:t xml:space="preserve"> Voir définition du compostage au chapitre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8A58" w14:textId="77777777" w:rsidR="000D00AA" w:rsidRPr="000D00AA" w:rsidRDefault="000D00AA" w:rsidP="000D00AA">
    <w:pPr>
      <w:pStyle w:val="En-tte"/>
      <w:rPr>
        <w:i/>
        <w:iCs/>
        <w:sz w:val="20"/>
        <w:szCs w:val="20"/>
      </w:rPr>
    </w:pPr>
    <w:r w:rsidRPr="00095C33">
      <w:rPr>
        <w:i/>
        <w:iCs/>
        <w:sz w:val="20"/>
        <w:szCs w:val="20"/>
      </w:rPr>
      <w:t>Cahier des charges relatif aux extraits et thés de compost et leurs utilisations en tant que matières fertilisantes</w:t>
    </w:r>
  </w:p>
  <w:p w14:paraId="3615C7AE" w14:textId="77777777" w:rsidR="00964F32" w:rsidRDefault="00964F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D5D3" w14:textId="77777777" w:rsidR="00964F32" w:rsidRDefault="000B3898">
    <w:pPr>
      <w:pStyle w:val="En-tte"/>
    </w:pPr>
    <w:r>
      <w:rPr>
        <w:noProof/>
        <w:sz w:val="20"/>
        <w:szCs w:val="20"/>
      </w:rPr>
      <w:drawing>
        <wp:inline distT="0" distB="0" distL="0" distR="0" wp14:anchorId="0781D702" wp14:editId="1B2225D8">
          <wp:extent cx="2103120" cy="14573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1457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5B36" w14:textId="09B608AA" w:rsidR="000D00AA" w:rsidRDefault="000D00A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63A7" w14:textId="28D90D31" w:rsidR="000D00AA" w:rsidRDefault="000D00AA">
    <w:pPr>
      <w:pStyle w:val="En-tte"/>
    </w:pPr>
    <w:r w:rsidRPr="00095C33">
      <w:rPr>
        <w:i/>
        <w:iCs/>
        <w:sz w:val="20"/>
        <w:szCs w:val="20"/>
      </w:rPr>
      <w:t>Cahier des charges relatif aux extraits et thés de compost et leurs utilisations en tant que matières fertilisantes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C7"/>
    <w:multiLevelType w:val="hybridMultilevel"/>
    <w:tmpl w:val="A31CF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E030C"/>
    <w:multiLevelType w:val="hybridMultilevel"/>
    <w:tmpl w:val="A31CF1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11134"/>
    <w:multiLevelType w:val="hybridMultilevel"/>
    <w:tmpl w:val="81089FDE"/>
    <w:lvl w:ilvl="0" w:tplc="0A14DF48">
      <w:start w:val="1"/>
      <w:numFmt w:val="decimal"/>
      <w:lvlText w:val="%1."/>
      <w:lvlJc w:val="left"/>
      <w:pPr>
        <w:ind w:left="1080" w:hanging="720"/>
      </w:pPr>
      <w:rPr>
        <w:rFonts w:asciiTheme="minorHAnsi" w:eastAsiaTheme="minorHAnsi" w:hAnsiTheme="minorHAnsi" w:cstheme="minorHAnsi"/>
        <w:color w:val="000000" w:themeColor="text1"/>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173ED7"/>
    <w:multiLevelType w:val="hybridMultilevel"/>
    <w:tmpl w:val="01F43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FD03C6"/>
    <w:multiLevelType w:val="multilevel"/>
    <w:tmpl w:val="3010597A"/>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3D5097"/>
    <w:multiLevelType w:val="hybridMultilevel"/>
    <w:tmpl w:val="FEE6484A"/>
    <w:lvl w:ilvl="0" w:tplc="7AB6FAF6">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855231"/>
    <w:multiLevelType w:val="hybridMultilevel"/>
    <w:tmpl w:val="69EC21DA"/>
    <w:lvl w:ilvl="0" w:tplc="87123E9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25203"/>
    <w:multiLevelType w:val="hybridMultilevel"/>
    <w:tmpl w:val="E8441490"/>
    <w:lvl w:ilvl="0" w:tplc="8CE6CF8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591346"/>
    <w:multiLevelType w:val="hybridMultilevel"/>
    <w:tmpl w:val="047415F8"/>
    <w:lvl w:ilvl="0" w:tplc="CAD4C09E">
      <w:start w:val="1"/>
      <w:numFmt w:val="decimal"/>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8B0639"/>
    <w:multiLevelType w:val="hybridMultilevel"/>
    <w:tmpl w:val="189A315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F93313"/>
    <w:multiLevelType w:val="hybridMultilevel"/>
    <w:tmpl w:val="22E4FC10"/>
    <w:lvl w:ilvl="0" w:tplc="040C0001">
      <w:start w:val="1"/>
      <w:numFmt w:val="bullet"/>
      <w:lvlText w:val=""/>
      <w:lvlJc w:val="left"/>
      <w:pPr>
        <w:ind w:left="1788" w:hanging="720"/>
      </w:pPr>
      <w:rPr>
        <w:rFonts w:ascii="Symbol" w:hAnsi="Symbol"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167D5F00"/>
    <w:multiLevelType w:val="hybridMultilevel"/>
    <w:tmpl w:val="D71A99A6"/>
    <w:lvl w:ilvl="0" w:tplc="7AB6FAF6">
      <w:start w:val="2"/>
      <w:numFmt w:val="bullet"/>
      <w:lvlText w:val="-"/>
      <w:lvlJc w:val="left"/>
      <w:pPr>
        <w:ind w:left="720" w:hanging="360"/>
      </w:pPr>
      <w:rPr>
        <w:rFonts w:ascii="Calibri" w:eastAsiaTheme="minorHAnsi" w:hAnsi="Calibri" w:cs="Calibri" w:hint="default"/>
      </w:rPr>
    </w:lvl>
    <w:lvl w:ilvl="1" w:tplc="B5145D70">
      <w:start w:val="2"/>
      <w:numFmt w:val="bullet"/>
      <w:lvlText w:val="–"/>
      <w:lvlJc w:val="left"/>
      <w:pPr>
        <w:ind w:left="1440" w:hanging="360"/>
      </w:pPr>
      <w:rPr>
        <w:rFonts w:ascii="Calibri" w:eastAsiaTheme="minorHAnsi" w:hAnsi="Calibri" w:cs="Calibri" w:hint="default"/>
      </w:rPr>
    </w:lvl>
    <w:lvl w:ilvl="2" w:tplc="24B81728">
      <w:start w:val="1"/>
      <w:numFmt w:val="decimal"/>
      <w:lvlText w:val="%3."/>
      <w:lvlJc w:val="left"/>
      <w:pPr>
        <w:ind w:left="2340" w:hanging="360"/>
      </w:pPr>
      <w:rPr>
        <w:rFonts w:hint="default"/>
        <w:sz w:val="20"/>
        <w:szCs w:val="20"/>
      </w:rPr>
    </w:lvl>
    <w:lvl w:ilvl="3" w:tplc="E228AE70">
      <w:start w:val="1"/>
      <w:numFmt w:val="lowerRoman"/>
      <w:lvlText w:val="%4)"/>
      <w:lvlJc w:val="left"/>
      <w:pPr>
        <w:ind w:left="2880" w:hanging="360"/>
      </w:pPr>
      <w:rPr>
        <w:rFonts w:ascii="Marianne" w:eastAsiaTheme="minorHAnsi" w:hAnsi="Marianne" w:cstheme="majorHAnsi"/>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161C75"/>
    <w:multiLevelType w:val="hybridMultilevel"/>
    <w:tmpl w:val="FCDC4E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6E0480"/>
    <w:multiLevelType w:val="hybridMultilevel"/>
    <w:tmpl w:val="73D63320"/>
    <w:lvl w:ilvl="0" w:tplc="7D6AE08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CB3384"/>
    <w:multiLevelType w:val="hybridMultilevel"/>
    <w:tmpl w:val="35A68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79218D"/>
    <w:multiLevelType w:val="hybridMultilevel"/>
    <w:tmpl w:val="8D405DD4"/>
    <w:lvl w:ilvl="0" w:tplc="7AB6FAF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743431"/>
    <w:multiLevelType w:val="hybridMultilevel"/>
    <w:tmpl w:val="BCBC13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16F5482"/>
    <w:multiLevelType w:val="hybridMultilevel"/>
    <w:tmpl w:val="A3C2EF02"/>
    <w:lvl w:ilvl="0" w:tplc="7AB6FAF6">
      <w:start w:val="2"/>
      <w:numFmt w:val="bullet"/>
      <w:lvlText w:val="-"/>
      <w:lvlJc w:val="left"/>
      <w:pPr>
        <w:ind w:left="767" w:hanging="360"/>
      </w:pPr>
      <w:rPr>
        <w:rFonts w:ascii="Calibri" w:eastAsiaTheme="minorHAnsi" w:hAnsi="Calibri" w:cs="Calibri"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18" w15:restartNumberingAfterBreak="0">
    <w:nsid w:val="23C15CFD"/>
    <w:multiLevelType w:val="hybridMultilevel"/>
    <w:tmpl w:val="BE1252B0"/>
    <w:lvl w:ilvl="0" w:tplc="685E3954">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712A3D"/>
    <w:multiLevelType w:val="hybridMultilevel"/>
    <w:tmpl w:val="48B0FFAC"/>
    <w:lvl w:ilvl="0" w:tplc="7AB6FAF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9A6138"/>
    <w:multiLevelType w:val="hybridMultilevel"/>
    <w:tmpl w:val="28AC97DE"/>
    <w:lvl w:ilvl="0" w:tplc="5FE6689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A6254B"/>
    <w:multiLevelType w:val="hybridMultilevel"/>
    <w:tmpl w:val="5FF014B4"/>
    <w:lvl w:ilvl="0" w:tplc="0E52DB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4D276C"/>
    <w:multiLevelType w:val="hybridMultilevel"/>
    <w:tmpl w:val="75BAFDF6"/>
    <w:lvl w:ilvl="0" w:tplc="0A14DF48">
      <w:start w:val="1"/>
      <w:numFmt w:val="decimal"/>
      <w:lvlText w:val="%1."/>
      <w:lvlJc w:val="left"/>
      <w:pPr>
        <w:ind w:left="1080" w:hanging="720"/>
      </w:pPr>
      <w:rPr>
        <w:rFonts w:asciiTheme="minorHAnsi" w:eastAsiaTheme="minorHAnsi" w:hAnsiTheme="minorHAnsi" w:cstheme="minorHAnsi"/>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4F714D2"/>
    <w:multiLevelType w:val="hybridMultilevel"/>
    <w:tmpl w:val="BB683000"/>
    <w:lvl w:ilvl="0" w:tplc="6F1846A6">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27353A"/>
    <w:multiLevelType w:val="hybridMultilevel"/>
    <w:tmpl w:val="7D28E8EE"/>
    <w:lvl w:ilvl="0" w:tplc="BBDCA14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0311EE"/>
    <w:multiLevelType w:val="hybridMultilevel"/>
    <w:tmpl w:val="DE3C2B4C"/>
    <w:lvl w:ilvl="0" w:tplc="3AC036E8">
      <w:numFmt w:val="bullet"/>
      <w:lvlText w:val="-"/>
      <w:lvlJc w:val="left"/>
      <w:pPr>
        <w:ind w:left="720" w:hanging="360"/>
      </w:pPr>
      <w:rPr>
        <w:rFonts w:ascii="Marianne" w:eastAsiaTheme="minorHAnsi" w:hAnsi="Marianne"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095709"/>
    <w:multiLevelType w:val="hybridMultilevel"/>
    <w:tmpl w:val="9BD82B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337B2C"/>
    <w:multiLevelType w:val="hybridMultilevel"/>
    <w:tmpl w:val="F3D86170"/>
    <w:lvl w:ilvl="0" w:tplc="601C9DE8">
      <w:start w:val="1"/>
      <w:numFmt w:val="lowerRoman"/>
      <w:lvlText w:val="%1)"/>
      <w:lvlJc w:val="left"/>
      <w:pPr>
        <w:ind w:left="1080" w:hanging="72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0F36ED7"/>
    <w:multiLevelType w:val="hybridMultilevel"/>
    <w:tmpl w:val="96F4A404"/>
    <w:lvl w:ilvl="0" w:tplc="087E24C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7166F1"/>
    <w:multiLevelType w:val="hybridMultilevel"/>
    <w:tmpl w:val="561AA7A4"/>
    <w:lvl w:ilvl="0" w:tplc="10C0092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410572"/>
    <w:multiLevelType w:val="multilevel"/>
    <w:tmpl w:val="3010597A"/>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AA56882"/>
    <w:multiLevelType w:val="hybridMultilevel"/>
    <w:tmpl w:val="FBCEB968"/>
    <w:lvl w:ilvl="0" w:tplc="3AA08B76">
      <w:start w:val="1"/>
      <w:numFmt w:val="decimal"/>
      <w:lvlText w:val="%1."/>
      <w:lvlJc w:val="left"/>
      <w:pPr>
        <w:ind w:left="1080" w:hanging="720"/>
      </w:pPr>
      <w:rPr>
        <w:rFonts w:ascii="Marianne" w:eastAsiaTheme="minorHAnsi" w:hAnsi="Marianne" w:cstheme="majorHAnsi"/>
        <w:color w:val="000000" w:themeColor="text1"/>
      </w:r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AEA3259"/>
    <w:multiLevelType w:val="hybridMultilevel"/>
    <w:tmpl w:val="84043232"/>
    <w:lvl w:ilvl="0" w:tplc="040C000F">
      <w:start w:val="1"/>
      <w:numFmt w:val="decimal"/>
      <w:lvlText w:val="%1."/>
      <w:lvlJc w:val="left"/>
      <w:pPr>
        <w:ind w:left="720" w:hanging="360"/>
      </w:pPr>
      <w:rPr>
        <w:rFonts w:hint="default"/>
      </w:rPr>
    </w:lvl>
    <w:lvl w:ilvl="1" w:tplc="ED5C76B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B3A2AB6"/>
    <w:multiLevelType w:val="multilevel"/>
    <w:tmpl w:val="A14665B2"/>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4D160F8E"/>
    <w:multiLevelType w:val="hybridMultilevel"/>
    <w:tmpl w:val="C63A332E"/>
    <w:lvl w:ilvl="0" w:tplc="7AB6FAF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3623CD"/>
    <w:multiLevelType w:val="hybridMultilevel"/>
    <w:tmpl w:val="A31CF1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ECC23AA"/>
    <w:multiLevelType w:val="hybridMultilevel"/>
    <w:tmpl w:val="5246D670"/>
    <w:lvl w:ilvl="0" w:tplc="7AB6FAF6">
      <w:start w:val="2"/>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0BA2537"/>
    <w:multiLevelType w:val="hybridMultilevel"/>
    <w:tmpl w:val="E9BEA6E0"/>
    <w:lvl w:ilvl="0" w:tplc="6F1846A6">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38973AE"/>
    <w:multiLevelType w:val="hybridMultilevel"/>
    <w:tmpl w:val="9CB2F2C8"/>
    <w:lvl w:ilvl="0" w:tplc="AB542EA2">
      <w:start w:val="1"/>
      <w:numFmt w:val="lowerRoman"/>
      <w:lvlText w:val="%1)"/>
      <w:lvlJc w:val="left"/>
      <w:pPr>
        <w:ind w:left="1080" w:hanging="720"/>
      </w:pPr>
      <w:rPr>
        <w:rFonts w:hint="default"/>
        <w:strike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3E252DF"/>
    <w:multiLevelType w:val="hybridMultilevel"/>
    <w:tmpl w:val="DC6EF8D0"/>
    <w:lvl w:ilvl="0" w:tplc="7AB6FAF6">
      <w:start w:val="2"/>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5BB62703"/>
    <w:multiLevelType w:val="hybridMultilevel"/>
    <w:tmpl w:val="C092245E"/>
    <w:lvl w:ilvl="0" w:tplc="040C000F">
      <w:start w:val="1"/>
      <w:numFmt w:val="decimal"/>
      <w:lvlText w:val="%1."/>
      <w:lvlJc w:val="left"/>
      <w:pPr>
        <w:ind w:left="720" w:hanging="360"/>
      </w:pPr>
      <w:rPr>
        <w:rFonts w:hint="default"/>
      </w:rPr>
    </w:lvl>
    <w:lvl w:ilvl="1" w:tplc="B5145D70">
      <w:start w:val="2"/>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BD418D0"/>
    <w:multiLevelType w:val="hybridMultilevel"/>
    <w:tmpl w:val="40CC417E"/>
    <w:lvl w:ilvl="0" w:tplc="7AB6FAF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926FA4"/>
    <w:multiLevelType w:val="hybridMultilevel"/>
    <w:tmpl w:val="21F063D6"/>
    <w:lvl w:ilvl="0" w:tplc="59DE2D3E">
      <w:start w:val="1"/>
      <w:numFmt w:val="decimal"/>
      <w:lvlText w:val="%1."/>
      <w:lvlJc w:val="left"/>
      <w:pPr>
        <w:ind w:left="720" w:hanging="360"/>
      </w:pPr>
      <w:rPr>
        <w:rFonts w:eastAsiaTheme="minorEastAsia"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ED10C48"/>
    <w:multiLevelType w:val="hybridMultilevel"/>
    <w:tmpl w:val="997E14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A54C15"/>
    <w:multiLevelType w:val="hybridMultilevel"/>
    <w:tmpl w:val="20A6D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220B7F"/>
    <w:multiLevelType w:val="hybridMultilevel"/>
    <w:tmpl w:val="3CC2611C"/>
    <w:lvl w:ilvl="0" w:tplc="9E9E82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0A7205"/>
    <w:multiLevelType w:val="hybridMultilevel"/>
    <w:tmpl w:val="17C67912"/>
    <w:lvl w:ilvl="0" w:tplc="7AB6FAF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2E4FF9"/>
    <w:multiLevelType w:val="hybridMultilevel"/>
    <w:tmpl w:val="3DA8D946"/>
    <w:lvl w:ilvl="0" w:tplc="BAE0D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5554864">
    <w:abstractNumId w:val="33"/>
  </w:num>
  <w:num w:numId="2" w16cid:durableId="117457220">
    <w:abstractNumId w:val="30"/>
  </w:num>
  <w:num w:numId="3" w16cid:durableId="1749231855">
    <w:abstractNumId w:val="44"/>
  </w:num>
  <w:num w:numId="4" w16cid:durableId="994650070">
    <w:abstractNumId w:val="19"/>
  </w:num>
  <w:num w:numId="5" w16cid:durableId="657852831">
    <w:abstractNumId w:val="22"/>
  </w:num>
  <w:num w:numId="6" w16cid:durableId="375399522">
    <w:abstractNumId w:val="16"/>
  </w:num>
  <w:num w:numId="7" w16cid:durableId="722607010">
    <w:abstractNumId w:val="35"/>
  </w:num>
  <w:num w:numId="8" w16cid:durableId="1446189016">
    <w:abstractNumId w:val="9"/>
  </w:num>
  <w:num w:numId="9" w16cid:durableId="1004236469">
    <w:abstractNumId w:val="32"/>
  </w:num>
  <w:num w:numId="10" w16cid:durableId="472453028">
    <w:abstractNumId w:val="12"/>
  </w:num>
  <w:num w:numId="11" w16cid:durableId="1358311378">
    <w:abstractNumId w:val="18"/>
  </w:num>
  <w:num w:numId="12" w16cid:durableId="1648510663">
    <w:abstractNumId w:val="23"/>
  </w:num>
  <w:num w:numId="13" w16cid:durableId="241526870">
    <w:abstractNumId w:val="26"/>
  </w:num>
  <w:num w:numId="14" w16cid:durableId="370417623">
    <w:abstractNumId w:val="43"/>
  </w:num>
  <w:num w:numId="15" w16cid:durableId="679235192">
    <w:abstractNumId w:val="40"/>
  </w:num>
  <w:num w:numId="16" w16cid:durableId="556091306">
    <w:abstractNumId w:val="27"/>
  </w:num>
  <w:num w:numId="17" w16cid:durableId="288360706">
    <w:abstractNumId w:val="38"/>
  </w:num>
  <w:num w:numId="18" w16cid:durableId="181600341">
    <w:abstractNumId w:val="41"/>
  </w:num>
  <w:num w:numId="19" w16cid:durableId="950282460">
    <w:abstractNumId w:val="17"/>
  </w:num>
  <w:num w:numId="20" w16cid:durableId="830945294">
    <w:abstractNumId w:val="39"/>
  </w:num>
  <w:num w:numId="21" w16cid:durableId="1211529312">
    <w:abstractNumId w:val="46"/>
  </w:num>
  <w:num w:numId="22" w16cid:durableId="1054964405">
    <w:abstractNumId w:val="11"/>
  </w:num>
  <w:num w:numId="23" w16cid:durableId="2097481219">
    <w:abstractNumId w:val="5"/>
  </w:num>
  <w:num w:numId="24" w16cid:durableId="1189101760">
    <w:abstractNumId w:val="10"/>
  </w:num>
  <w:num w:numId="25" w16cid:durableId="83455020">
    <w:abstractNumId w:val="34"/>
  </w:num>
  <w:num w:numId="26" w16cid:durableId="1597791234">
    <w:abstractNumId w:val="15"/>
  </w:num>
  <w:num w:numId="27" w16cid:durableId="1423379555">
    <w:abstractNumId w:val="28"/>
  </w:num>
  <w:num w:numId="28" w16cid:durableId="1987587239">
    <w:abstractNumId w:val="24"/>
  </w:num>
  <w:num w:numId="29" w16cid:durableId="311373256">
    <w:abstractNumId w:val="29"/>
  </w:num>
  <w:num w:numId="30" w16cid:durableId="1264417727">
    <w:abstractNumId w:val="6"/>
  </w:num>
  <w:num w:numId="31" w16cid:durableId="376667175">
    <w:abstractNumId w:val="42"/>
  </w:num>
  <w:num w:numId="32" w16cid:durableId="837429402">
    <w:abstractNumId w:val="3"/>
  </w:num>
  <w:num w:numId="33" w16cid:durableId="2135369108">
    <w:abstractNumId w:val="2"/>
  </w:num>
  <w:num w:numId="34" w16cid:durableId="1425998394">
    <w:abstractNumId w:val="31"/>
  </w:num>
  <w:num w:numId="35" w16cid:durableId="791290868">
    <w:abstractNumId w:val="8"/>
  </w:num>
  <w:num w:numId="36" w16cid:durableId="1997611749">
    <w:abstractNumId w:val="21"/>
  </w:num>
  <w:num w:numId="37" w16cid:durableId="1886216290">
    <w:abstractNumId w:val="7"/>
  </w:num>
  <w:num w:numId="38" w16cid:durableId="617875406">
    <w:abstractNumId w:val="13"/>
  </w:num>
  <w:num w:numId="39" w16cid:durableId="1420560347">
    <w:abstractNumId w:val="25"/>
  </w:num>
  <w:num w:numId="40" w16cid:durableId="1291668749">
    <w:abstractNumId w:val="36"/>
  </w:num>
  <w:num w:numId="41" w16cid:durableId="866527169">
    <w:abstractNumId w:val="14"/>
  </w:num>
  <w:num w:numId="42" w16cid:durableId="1634406254">
    <w:abstractNumId w:val="47"/>
  </w:num>
  <w:num w:numId="43" w16cid:durableId="166099362">
    <w:abstractNumId w:val="37"/>
  </w:num>
  <w:num w:numId="44" w16cid:durableId="1524783870">
    <w:abstractNumId w:val="45"/>
  </w:num>
  <w:num w:numId="45" w16cid:durableId="125052363">
    <w:abstractNumId w:val="0"/>
  </w:num>
  <w:num w:numId="46" w16cid:durableId="1077442558">
    <w:abstractNumId w:val="20"/>
  </w:num>
  <w:num w:numId="47" w16cid:durableId="601259225">
    <w:abstractNumId w:val="1"/>
  </w:num>
  <w:num w:numId="48" w16cid:durableId="1977291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10"/>
    <w:rsid w:val="00000694"/>
    <w:rsid w:val="00002009"/>
    <w:rsid w:val="00004D4A"/>
    <w:rsid w:val="00015BE9"/>
    <w:rsid w:val="000A3842"/>
    <w:rsid w:val="000B3898"/>
    <w:rsid w:val="000D00AA"/>
    <w:rsid w:val="00110C2F"/>
    <w:rsid w:val="0015077F"/>
    <w:rsid w:val="001540C4"/>
    <w:rsid w:val="001C0B32"/>
    <w:rsid w:val="001E227D"/>
    <w:rsid w:val="00242D66"/>
    <w:rsid w:val="00244736"/>
    <w:rsid w:val="00253F19"/>
    <w:rsid w:val="00277A69"/>
    <w:rsid w:val="00303A2B"/>
    <w:rsid w:val="003741EB"/>
    <w:rsid w:val="00395942"/>
    <w:rsid w:val="003B5F21"/>
    <w:rsid w:val="00425643"/>
    <w:rsid w:val="00426F87"/>
    <w:rsid w:val="004526B3"/>
    <w:rsid w:val="00482D42"/>
    <w:rsid w:val="00482EF1"/>
    <w:rsid w:val="004A2AB6"/>
    <w:rsid w:val="004A6611"/>
    <w:rsid w:val="004C73E3"/>
    <w:rsid w:val="004F4E88"/>
    <w:rsid w:val="0054267D"/>
    <w:rsid w:val="00544328"/>
    <w:rsid w:val="00544DFD"/>
    <w:rsid w:val="005732ED"/>
    <w:rsid w:val="00596692"/>
    <w:rsid w:val="005B54BE"/>
    <w:rsid w:val="006026A5"/>
    <w:rsid w:val="006151EB"/>
    <w:rsid w:val="006306E8"/>
    <w:rsid w:val="006845CE"/>
    <w:rsid w:val="006B6694"/>
    <w:rsid w:val="006C303D"/>
    <w:rsid w:val="006D05E3"/>
    <w:rsid w:val="0074163F"/>
    <w:rsid w:val="00750D63"/>
    <w:rsid w:val="00754187"/>
    <w:rsid w:val="007619C8"/>
    <w:rsid w:val="00765EE1"/>
    <w:rsid w:val="007767AE"/>
    <w:rsid w:val="007B5040"/>
    <w:rsid w:val="007E629E"/>
    <w:rsid w:val="008073FF"/>
    <w:rsid w:val="008316B5"/>
    <w:rsid w:val="00843B20"/>
    <w:rsid w:val="00873CF0"/>
    <w:rsid w:val="00880E7B"/>
    <w:rsid w:val="008C0174"/>
    <w:rsid w:val="008D7C22"/>
    <w:rsid w:val="008E5A23"/>
    <w:rsid w:val="00900C4A"/>
    <w:rsid w:val="00924425"/>
    <w:rsid w:val="0093098A"/>
    <w:rsid w:val="0093799E"/>
    <w:rsid w:val="00964F32"/>
    <w:rsid w:val="00985449"/>
    <w:rsid w:val="00985C5F"/>
    <w:rsid w:val="009B78E6"/>
    <w:rsid w:val="009C25DE"/>
    <w:rsid w:val="009C4A3A"/>
    <w:rsid w:val="00A002A6"/>
    <w:rsid w:val="00A109A1"/>
    <w:rsid w:val="00A34AF2"/>
    <w:rsid w:val="00AC38A2"/>
    <w:rsid w:val="00AF102C"/>
    <w:rsid w:val="00B24965"/>
    <w:rsid w:val="00B3430A"/>
    <w:rsid w:val="00B35044"/>
    <w:rsid w:val="00B95EFB"/>
    <w:rsid w:val="00BC7C77"/>
    <w:rsid w:val="00BE51D0"/>
    <w:rsid w:val="00C935AC"/>
    <w:rsid w:val="00C94B92"/>
    <w:rsid w:val="00CA546B"/>
    <w:rsid w:val="00CE52B5"/>
    <w:rsid w:val="00CF6941"/>
    <w:rsid w:val="00D3094B"/>
    <w:rsid w:val="00D4252E"/>
    <w:rsid w:val="00D56F57"/>
    <w:rsid w:val="00D65903"/>
    <w:rsid w:val="00D710C1"/>
    <w:rsid w:val="00DD05EB"/>
    <w:rsid w:val="00DD60C0"/>
    <w:rsid w:val="00E4206A"/>
    <w:rsid w:val="00E71BB0"/>
    <w:rsid w:val="00E800E0"/>
    <w:rsid w:val="00EC6766"/>
    <w:rsid w:val="00EC68F6"/>
    <w:rsid w:val="00F41A46"/>
    <w:rsid w:val="00F46441"/>
    <w:rsid w:val="00F84B9F"/>
    <w:rsid w:val="00F87E1A"/>
    <w:rsid w:val="00FA0C10"/>
    <w:rsid w:val="00FA6190"/>
    <w:rsid w:val="00FB1F63"/>
    <w:rsid w:val="00FB5AF1"/>
    <w:rsid w:val="00FF62A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2E8F"/>
  <w15:docId w15:val="{FC206B14-091D-4156-9FA7-C8737E1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color w:val="000000"/>
        <w:sz w:val="22"/>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C8"/>
    <w:pPr>
      <w:widowControl w:val="0"/>
      <w:suppressAutoHyphens/>
    </w:pPr>
  </w:style>
  <w:style w:type="paragraph" w:styleId="Titre1">
    <w:name w:val="heading 1"/>
    <w:basedOn w:val="Titreprincipal"/>
    <w:link w:val="Titre1Car"/>
    <w:uiPriority w:val="9"/>
    <w:qFormat/>
    <w:pPr>
      <w:numPr>
        <w:numId w:val="1"/>
      </w:numPr>
      <w:outlineLvl w:val="0"/>
    </w:pPr>
    <w:rPr>
      <w:sz w:val="36"/>
      <w:szCs w:val="36"/>
    </w:rPr>
  </w:style>
  <w:style w:type="paragraph" w:styleId="Titre2">
    <w:name w:val="heading 2"/>
    <w:basedOn w:val="Titreprincipal"/>
    <w:link w:val="Titre2Car"/>
    <w:uiPriority w:val="9"/>
    <w:qFormat/>
    <w:pPr>
      <w:numPr>
        <w:ilvl w:val="1"/>
        <w:numId w:val="1"/>
      </w:numPr>
      <w:spacing w:before="200" w:after="120"/>
      <w:outlineLvl w:val="1"/>
    </w:pPr>
    <w:rPr>
      <w:sz w:val="32"/>
      <w:szCs w:val="32"/>
    </w:rPr>
  </w:style>
  <w:style w:type="paragraph" w:styleId="Titre3">
    <w:name w:val="heading 3"/>
    <w:basedOn w:val="Titreprincipal"/>
    <w:link w:val="Titre3Car"/>
    <w:uiPriority w:val="9"/>
    <w:qFormat/>
    <w:pPr>
      <w:numPr>
        <w:ilvl w:val="2"/>
        <w:numId w:val="1"/>
      </w:numPr>
      <w:spacing w:before="140" w:after="120"/>
      <w:outlineLvl w:val="2"/>
    </w:pPr>
  </w:style>
  <w:style w:type="paragraph" w:styleId="Titre4">
    <w:name w:val="heading 4"/>
    <w:basedOn w:val="Normal"/>
    <w:next w:val="Normal"/>
    <w:link w:val="Titre4Car"/>
    <w:uiPriority w:val="9"/>
    <w:unhideWhenUsed/>
    <w:qFormat/>
    <w:rsid w:val="00D65903"/>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D00AA"/>
    <w:pPr>
      <w:keepNext/>
      <w:keepLines/>
      <w:widowControl/>
      <w:suppressAutoHyphens w:val="0"/>
      <w:spacing w:before="200" w:line="276" w:lineRule="auto"/>
      <w:ind w:left="1008" w:hanging="1008"/>
      <w:outlineLvl w:val="4"/>
    </w:pPr>
    <w:rPr>
      <w:rFonts w:ascii="Cambria" w:eastAsia="Times New Roman" w:hAnsi="Cambria" w:cs="Times New Roman"/>
      <w:color w:val="243F60"/>
      <w:szCs w:val="22"/>
      <w:lang w:val="fr-FR" w:bidi="ar-SA"/>
    </w:rPr>
  </w:style>
  <w:style w:type="paragraph" w:styleId="Titre6">
    <w:name w:val="heading 6"/>
    <w:basedOn w:val="Normal"/>
    <w:next w:val="Normal"/>
    <w:link w:val="Titre6Car"/>
    <w:uiPriority w:val="9"/>
    <w:semiHidden/>
    <w:unhideWhenUsed/>
    <w:qFormat/>
    <w:rsid w:val="000D00AA"/>
    <w:pPr>
      <w:keepNext/>
      <w:keepLines/>
      <w:widowControl/>
      <w:suppressAutoHyphens w:val="0"/>
      <w:spacing w:before="200" w:line="276" w:lineRule="auto"/>
      <w:ind w:left="1152" w:hanging="1152"/>
      <w:outlineLvl w:val="5"/>
    </w:pPr>
    <w:rPr>
      <w:rFonts w:ascii="Cambria" w:eastAsia="Times New Roman" w:hAnsi="Cambria" w:cs="Times New Roman"/>
      <w:i/>
      <w:iCs/>
      <w:color w:val="243F60"/>
      <w:szCs w:val="22"/>
      <w:lang w:val="fr-FR" w:bidi="ar-SA"/>
    </w:rPr>
  </w:style>
  <w:style w:type="paragraph" w:styleId="Titre7">
    <w:name w:val="heading 7"/>
    <w:basedOn w:val="Normal"/>
    <w:next w:val="Normal"/>
    <w:link w:val="Titre7Car"/>
    <w:uiPriority w:val="9"/>
    <w:semiHidden/>
    <w:unhideWhenUsed/>
    <w:qFormat/>
    <w:rsid w:val="000D00AA"/>
    <w:pPr>
      <w:keepNext/>
      <w:keepLines/>
      <w:widowControl/>
      <w:suppressAutoHyphens w:val="0"/>
      <w:spacing w:before="200" w:line="276" w:lineRule="auto"/>
      <w:ind w:left="1296" w:hanging="1296"/>
      <w:outlineLvl w:val="6"/>
    </w:pPr>
    <w:rPr>
      <w:rFonts w:ascii="Cambria" w:eastAsia="Times New Roman" w:hAnsi="Cambria" w:cs="Times New Roman"/>
      <w:i/>
      <w:iCs/>
      <w:color w:val="404040"/>
      <w:szCs w:val="22"/>
      <w:lang w:val="fr-FR" w:bidi="ar-SA"/>
    </w:rPr>
  </w:style>
  <w:style w:type="paragraph" w:styleId="Titre8">
    <w:name w:val="heading 8"/>
    <w:basedOn w:val="Normal"/>
    <w:next w:val="Normal"/>
    <w:link w:val="Titre8Car"/>
    <w:uiPriority w:val="9"/>
    <w:semiHidden/>
    <w:unhideWhenUsed/>
    <w:qFormat/>
    <w:rsid w:val="000D00AA"/>
    <w:pPr>
      <w:keepNext/>
      <w:keepLines/>
      <w:widowControl/>
      <w:suppressAutoHyphens w:val="0"/>
      <w:spacing w:before="200" w:line="276" w:lineRule="auto"/>
      <w:ind w:left="1440" w:hanging="1440"/>
      <w:outlineLvl w:val="7"/>
    </w:pPr>
    <w:rPr>
      <w:rFonts w:ascii="Cambria" w:eastAsia="Times New Roman" w:hAnsi="Cambria" w:cs="Times New Roman"/>
      <w:color w:val="404040"/>
      <w:sz w:val="20"/>
      <w:szCs w:val="20"/>
      <w:lang w:val="fr-FR" w:bidi="ar-SA"/>
    </w:rPr>
  </w:style>
  <w:style w:type="paragraph" w:styleId="Titre9">
    <w:name w:val="heading 9"/>
    <w:basedOn w:val="Normal"/>
    <w:next w:val="Normal"/>
    <w:link w:val="Titre9Car"/>
    <w:uiPriority w:val="9"/>
    <w:semiHidden/>
    <w:unhideWhenUsed/>
    <w:qFormat/>
    <w:rsid w:val="000D00AA"/>
    <w:pPr>
      <w:keepNext/>
      <w:keepLines/>
      <w:widowControl/>
      <w:suppressAutoHyphens w:val="0"/>
      <w:spacing w:before="200" w:line="276" w:lineRule="auto"/>
      <w:ind w:left="1584" w:hanging="1584"/>
      <w:outlineLvl w:val="8"/>
    </w:pPr>
    <w:rPr>
      <w:rFonts w:ascii="Cambria" w:eastAsia="Times New Roman" w:hAnsi="Cambria" w:cs="Times New Roman"/>
      <w:i/>
      <w:iCs/>
      <w:color w:val="404040"/>
      <w:sz w:val="20"/>
      <w:szCs w:val="20"/>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uiPriority w:val="35"/>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customStyle="1" w:styleId="Titreprincipal">
    <w:name w:val="Titre principal"/>
    <w:basedOn w:val="Normal"/>
    <w:pPr>
      <w:jc w:val="center"/>
    </w:pPr>
    <w:rPr>
      <w:b/>
      <w:bCs/>
      <w:sz w:val="56"/>
      <w:szCs w:val="56"/>
    </w:rPr>
  </w:style>
  <w:style w:type="paragraph" w:customStyle="1" w:styleId="Contenudetableau">
    <w:name w:val="Contenu de tableau"/>
    <w:basedOn w:val="Normal"/>
    <w:qFormat/>
    <w:pPr>
      <w:suppressLineNumbers/>
    </w:pPr>
  </w:style>
  <w:style w:type="paragraph" w:customStyle="1" w:styleId="Quotations">
    <w:name w:val="Quotations"/>
    <w:basedOn w:val="Normal"/>
    <w:qFormat/>
    <w:pPr>
      <w:spacing w:after="283"/>
      <w:ind w:left="567" w:right="567"/>
    </w:pPr>
  </w:style>
  <w:style w:type="paragraph" w:styleId="Sous-titre">
    <w:name w:val="Subtitle"/>
    <w:basedOn w:val="Titreprincipal"/>
    <w:pPr>
      <w:spacing w:before="60"/>
    </w:pPr>
    <w:rPr>
      <w:sz w:val="36"/>
      <w:szCs w:val="36"/>
    </w:rPr>
  </w:style>
  <w:style w:type="character" w:customStyle="1" w:styleId="Titre4Car">
    <w:name w:val="Titre 4 Car"/>
    <w:basedOn w:val="Policepardfaut"/>
    <w:link w:val="Titre4"/>
    <w:uiPriority w:val="9"/>
    <w:rsid w:val="00D65903"/>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0D00AA"/>
    <w:rPr>
      <w:rFonts w:ascii="Cambria" w:eastAsia="Times New Roman" w:hAnsi="Cambria" w:cs="Times New Roman"/>
      <w:color w:val="243F60"/>
      <w:szCs w:val="22"/>
      <w:lang w:val="fr-FR" w:bidi="ar-SA"/>
    </w:rPr>
  </w:style>
  <w:style w:type="character" w:customStyle="1" w:styleId="Titre6Car">
    <w:name w:val="Titre 6 Car"/>
    <w:basedOn w:val="Policepardfaut"/>
    <w:link w:val="Titre6"/>
    <w:uiPriority w:val="9"/>
    <w:semiHidden/>
    <w:rsid w:val="000D00AA"/>
    <w:rPr>
      <w:rFonts w:ascii="Cambria" w:eastAsia="Times New Roman" w:hAnsi="Cambria" w:cs="Times New Roman"/>
      <w:i/>
      <w:iCs/>
      <w:color w:val="243F60"/>
      <w:szCs w:val="22"/>
      <w:lang w:val="fr-FR" w:bidi="ar-SA"/>
    </w:rPr>
  </w:style>
  <w:style w:type="character" w:customStyle="1" w:styleId="Titre7Car">
    <w:name w:val="Titre 7 Car"/>
    <w:basedOn w:val="Policepardfaut"/>
    <w:link w:val="Titre7"/>
    <w:uiPriority w:val="9"/>
    <w:semiHidden/>
    <w:rsid w:val="000D00AA"/>
    <w:rPr>
      <w:rFonts w:ascii="Cambria" w:eastAsia="Times New Roman" w:hAnsi="Cambria" w:cs="Times New Roman"/>
      <w:i/>
      <w:iCs/>
      <w:color w:val="404040"/>
      <w:szCs w:val="22"/>
      <w:lang w:val="fr-FR" w:bidi="ar-SA"/>
    </w:rPr>
  </w:style>
  <w:style w:type="character" w:customStyle="1" w:styleId="Titre8Car">
    <w:name w:val="Titre 8 Car"/>
    <w:basedOn w:val="Policepardfaut"/>
    <w:link w:val="Titre8"/>
    <w:uiPriority w:val="9"/>
    <w:semiHidden/>
    <w:rsid w:val="000D00AA"/>
    <w:rPr>
      <w:rFonts w:ascii="Cambria" w:eastAsia="Times New Roman" w:hAnsi="Cambria" w:cs="Times New Roman"/>
      <w:color w:val="404040"/>
      <w:sz w:val="20"/>
      <w:szCs w:val="20"/>
      <w:lang w:val="fr-FR" w:bidi="ar-SA"/>
    </w:rPr>
  </w:style>
  <w:style w:type="character" w:customStyle="1" w:styleId="Titre9Car">
    <w:name w:val="Titre 9 Car"/>
    <w:basedOn w:val="Policepardfaut"/>
    <w:link w:val="Titre9"/>
    <w:uiPriority w:val="9"/>
    <w:semiHidden/>
    <w:rsid w:val="000D00AA"/>
    <w:rPr>
      <w:rFonts w:ascii="Cambria" w:eastAsia="Times New Roman" w:hAnsi="Cambria" w:cs="Times New Roman"/>
      <w:i/>
      <w:iCs/>
      <w:color w:val="404040"/>
      <w:sz w:val="20"/>
      <w:szCs w:val="20"/>
      <w:lang w:val="fr-FR" w:bidi="ar-SA"/>
    </w:rPr>
  </w:style>
  <w:style w:type="numbering" w:customStyle="1" w:styleId="Aucuneliste1">
    <w:name w:val="Aucune liste1"/>
    <w:next w:val="Aucuneliste"/>
    <w:uiPriority w:val="99"/>
    <w:semiHidden/>
    <w:unhideWhenUsed/>
    <w:rsid w:val="000D00AA"/>
  </w:style>
  <w:style w:type="paragraph" w:styleId="Paragraphedeliste">
    <w:name w:val="List Paragraph"/>
    <w:basedOn w:val="Normal"/>
    <w:link w:val="ParagraphedelisteCar"/>
    <w:uiPriority w:val="34"/>
    <w:qFormat/>
    <w:rsid w:val="000D00AA"/>
    <w:pPr>
      <w:widowControl/>
      <w:suppressAutoHyphens w:val="0"/>
      <w:ind w:left="720"/>
      <w:contextualSpacing/>
    </w:pPr>
    <w:rPr>
      <w:rFonts w:eastAsia="Times New Roman" w:cs="Times New Roman"/>
      <w:color w:val="auto"/>
      <w:lang w:val="fr-FR" w:eastAsia="fr-FR" w:bidi="ar-SA"/>
    </w:rPr>
  </w:style>
  <w:style w:type="paragraph" w:styleId="NormalWeb">
    <w:name w:val="Normal (Web)"/>
    <w:basedOn w:val="Normal"/>
    <w:uiPriority w:val="99"/>
    <w:semiHidden/>
    <w:unhideWhenUsed/>
    <w:rsid w:val="000D00AA"/>
    <w:pPr>
      <w:widowControl/>
      <w:suppressAutoHyphens w:val="0"/>
      <w:spacing w:before="100" w:beforeAutospacing="1" w:after="100" w:afterAutospacing="1"/>
    </w:pPr>
    <w:rPr>
      <w:rFonts w:ascii="Times New Roman" w:eastAsia="Times New Roman" w:hAnsi="Times New Roman" w:cs="Times New Roman"/>
      <w:color w:val="auto"/>
      <w:sz w:val="24"/>
      <w:lang w:val="fr-FR" w:eastAsia="fr-FR" w:bidi="ar-SA"/>
    </w:rPr>
  </w:style>
  <w:style w:type="character" w:customStyle="1" w:styleId="Titre1Car">
    <w:name w:val="Titre 1 Car"/>
    <w:basedOn w:val="Policepardfaut"/>
    <w:link w:val="Titre1"/>
    <w:uiPriority w:val="9"/>
    <w:rsid w:val="000D00AA"/>
    <w:rPr>
      <w:b/>
      <w:bCs/>
      <w:sz w:val="36"/>
      <w:szCs w:val="36"/>
    </w:rPr>
  </w:style>
  <w:style w:type="character" w:customStyle="1" w:styleId="Titre2Car">
    <w:name w:val="Titre 2 Car"/>
    <w:basedOn w:val="Policepardfaut"/>
    <w:link w:val="Titre2"/>
    <w:uiPriority w:val="9"/>
    <w:rsid w:val="000D00AA"/>
    <w:rPr>
      <w:b/>
      <w:bCs/>
      <w:sz w:val="32"/>
      <w:szCs w:val="32"/>
    </w:rPr>
  </w:style>
  <w:style w:type="character" w:customStyle="1" w:styleId="Titre3Car">
    <w:name w:val="Titre 3 Car"/>
    <w:basedOn w:val="Policepardfaut"/>
    <w:link w:val="Titre3"/>
    <w:uiPriority w:val="9"/>
    <w:rsid w:val="000D00AA"/>
    <w:rPr>
      <w:b/>
      <w:bCs/>
      <w:sz w:val="56"/>
      <w:szCs w:val="56"/>
    </w:rPr>
  </w:style>
  <w:style w:type="character" w:styleId="Marquedecommentaire">
    <w:name w:val="annotation reference"/>
    <w:basedOn w:val="Policepardfaut"/>
    <w:uiPriority w:val="99"/>
    <w:semiHidden/>
    <w:unhideWhenUsed/>
    <w:rsid w:val="000D00AA"/>
    <w:rPr>
      <w:sz w:val="16"/>
      <w:szCs w:val="16"/>
    </w:rPr>
  </w:style>
  <w:style w:type="paragraph" w:styleId="Commentaire">
    <w:name w:val="annotation text"/>
    <w:basedOn w:val="Normal"/>
    <w:link w:val="CommentaireCar"/>
    <w:uiPriority w:val="99"/>
    <w:unhideWhenUsed/>
    <w:rsid w:val="000D00AA"/>
    <w:pPr>
      <w:widowControl/>
      <w:suppressAutoHyphens w:val="0"/>
      <w:spacing w:after="160"/>
    </w:pPr>
    <w:rPr>
      <w:rFonts w:eastAsia="Calibri" w:cs="Times New Roman"/>
      <w:color w:val="auto"/>
      <w:sz w:val="20"/>
      <w:szCs w:val="20"/>
      <w:lang w:val="fr-FR" w:bidi="ar-SA"/>
    </w:rPr>
  </w:style>
  <w:style w:type="character" w:customStyle="1" w:styleId="CommentaireCar">
    <w:name w:val="Commentaire Car"/>
    <w:basedOn w:val="Policepardfaut"/>
    <w:link w:val="Commentaire"/>
    <w:uiPriority w:val="99"/>
    <w:rsid w:val="000D00AA"/>
    <w:rPr>
      <w:rFonts w:eastAsia="Calibri" w:cs="Times New Roman"/>
      <w:color w:val="auto"/>
      <w:sz w:val="20"/>
      <w:szCs w:val="20"/>
      <w:lang w:val="fr-FR" w:bidi="ar-SA"/>
    </w:rPr>
  </w:style>
  <w:style w:type="paragraph" w:styleId="Objetducommentaire">
    <w:name w:val="annotation subject"/>
    <w:basedOn w:val="Commentaire"/>
    <w:next w:val="Commentaire"/>
    <w:link w:val="ObjetducommentaireCar"/>
    <w:uiPriority w:val="99"/>
    <w:semiHidden/>
    <w:unhideWhenUsed/>
    <w:rsid w:val="000D00AA"/>
    <w:rPr>
      <w:b/>
      <w:bCs/>
    </w:rPr>
  </w:style>
  <w:style w:type="character" w:customStyle="1" w:styleId="ObjetducommentaireCar">
    <w:name w:val="Objet du commentaire Car"/>
    <w:basedOn w:val="CommentaireCar"/>
    <w:link w:val="Objetducommentaire"/>
    <w:uiPriority w:val="99"/>
    <w:semiHidden/>
    <w:rsid w:val="000D00AA"/>
    <w:rPr>
      <w:rFonts w:eastAsia="Calibri" w:cs="Times New Roman"/>
      <w:b/>
      <w:bCs/>
      <w:color w:val="auto"/>
      <w:sz w:val="20"/>
      <w:szCs w:val="20"/>
      <w:lang w:val="fr-FR" w:bidi="ar-SA"/>
    </w:rPr>
  </w:style>
  <w:style w:type="character" w:customStyle="1" w:styleId="ParagraphedelisteCar">
    <w:name w:val="Paragraphe de liste Car"/>
    <w:link w:val="Paragraphedeliste"/>
    <w:uiPriority w:val="34"/>
    <w:rsid w:val="000D00AA"/>
    <w:rPr>
      <w:rFonts w:eastAsia="Times New Roman" w:cs="Times New Roman"/>
      <w:color w:val="auto"/>
      <w:lang w:val="fr-FR" w:eastAsia="fr-FR" w:bidi="ar-SA"/>
    </w:rPr>
  </w:style>
  <w:style w:type="paragraph" w:styleId="En-tte">
    <w:name w:val="header"/>
    <w:basedOn w:val="Normal"/>
    <w:link w:val="En-tteCar"/>
    <w:uiPriority w:val="99"/>
    <w:unhideWhenUsed/>
    <w:rsid w:val="000D00AA"/>
    <w:pPr>
      <w:widowControl/>
      <w:tabs>
        <w:tab w:val="center" w:pos="4536"/>
        <w:tab w:val="right" w:pos="9072"/>
      </w:tabs>
      <w:suppressAutoHyphens w:val="0"/>
    </w:pPr>
    <w:rPr>
      <w:rFonts w:eastAsia="Calibri" w:cs="Times New Roman"/>
      <w:color w:val="auto"/>
      <w:szCs w:val="22"/>
      <w:lang w:val="fr-FR" w:bidi="ar-SA"/>
    </w:rPr>
  </w:style>
  <w:style w:type="character" w:customStyle="1" w:styleId="En-tteCar">
    <w:name w:val="En-tête Car"/>
    <w:basedOn w:val="Policepardfaut"/>
    <w:link w:val="En-tte"/>
    <w:uiPriority w:val="99"/>
    <w:rsid w:val="000D00AA"/>
    <w:rPr>
      <w:rFonts w:eastAsia="Calibri" w:cs="Times New Roman"/>
      <w:color w:val="auto"/>
      <w:szCs w:val="22"/>
      <w:lang w:val="fr-FR" w:bidi="ar-SA"/>
    </w:rPr>
  </w:style>
  <w:style w:type="paragraph" w:styleId="Pieddepage">
    <w:name w:val="footer"/>
    <w:basedOn w:val="Normal"/>
    <w:link w:val="PieddepageCar"/>
    <w:uiPriority w:val="99"/>
    <w:unhideWhenUsed/>
    <w:rsid w:val="000D00AA"/>
    <w:pPr>
      <w:widowControl/>
      <w:tabs>
        <w:tab w:val="center" w:pos="4536"/>
        <w:tab w:val="right" w:pos="9072"/>
      </w:tabs>
      <w:suppressAutoHyphens w:val="0"/>
    </w:pPr>
    <w:rPr>
      <w:rFonts w:eastAsia="Calibri" w:cs="Times New Roman"/>
      <w:color w:val="auto"/>
      <w:szCs w:val="22"/>
      <w:lang w:val="fr-FR" w:bidi="ar-SA"/>
    </w:rPr>
  </w:style>
  <w:style w:type="character" w:customStyle="1" w:styleId="PieddepageCar">
    <w:name w:val="Pied de page Car"/>
    <w:basedOn w:val="Policepardfaut"/>
    <w:link w:val="Pieddepage"/>
    <w:uiPriority w:val="99"/>
    <w:rsid w:val="000D00AA"/>
    <w:rPr>
      <w:rFonts w:eastAsia="Calibri" w:cs="Times New Roman"/>
      <w:color w:val="auto"/>
      <w:szCs w:val="22"/>
      <w:lang w:val="fr-FR" w:bidi="ar-SA"/>
    </w:rPr>
  </w:style>
  <w:style w:type="paragraph" w:styleId="Sansinterligne">
    <w:name w:val="No Spacing"/>
    <w:uiPriority w:val="1"/>
    <w:qFormat/>
    <w:rsid w:val="000D00AA"/>
    <w:rPr>
      <w:rFonts w:eastAsia="Calibri" w:cs="Times New Roman"/>
      <w:color w:val="auto"/>
      <w:szCs w:val="22"/>
      <w:lang w:val="fr-FR" w:bidi="ar-SA"/>
    </w:rPr>
  </w:style>
  <w:style w:type="paragraph" w:customStyle="1" w:styleId="TM11">
    <w:name w:val="TM 11"/>
    <w:basedOn w:val="Normal"/>
    <w:next w:val="Normal"/>
    <w:autoRedefine/>
    <w:uiPriority w:val="39"/>
    <w:unhideWhenUsed/>
    <w:rsid w:val="000D00AA"/>
    <w:pPr>
      <w:widowControl/>
      <w:tabs>
        <w:tab w:val="left" w:pos="440"/>
        <w:tab w:val="right" w:leader="dot" w:pos="9062"/>
      </w:tabs>
      <w:suppressAutoHyphens w:val="0"/>
      <w:spacing w:before="120" w:after="120" w:line="259" w:lineRule="auto"/>
    </w:pPr>
    <w:rPr>
      <w:rFonts w:eastAsia="Calibri" w:cs="Calibri"/>
      <w:b/>
      <w:bCs/>
      <w:caps/>
      <w:color w:val="auto"/>
      <w:sz w:val="20"/>
      <w:szCs w:val="20"/>
      <w:lang w:val="fr-FR" w:bidi="ar-SA"/>
    </w:rPr>
  </w:style>
  <w:style w:type="paragraph" w:customStyle="1" w:styleId="TM21">
    <w:name w:val="TM 21"/>
    <w:basedOn w:val="Normal"/>
    <w:next w:val="Normal"/>
    <w:autoRedefine/>
    <w:uiPriority w:val="39"/>
    <w:unhideWhenUsed/>
    <w:rsid w:val="000D00AA"/>
    <w:pPr>
      <w:widowControl/>
      <w:tabs>
        <w:tab w:val="left" w:pos="880"/>
        <w:tab w:val="right" w:leader="dot" w:pos="9062"/>
      </w:tabs>
      <w:suppressAutoHyphens w:val="0"/>
      <w:spacing w:line="259" w:lineRule="auto"/>
      <w:ind w:left="220"/>
    </w:pPr>
    <w:rPr>
      <w:rFonts w:eastAsia="Calibri" w:cs="Calibri"/>
      <w:smallCaps/>
      <w:color w:val="auto"/>
      <w:sz w:val="20"/>
      <w:szCs w:val="20"/>
      <w:lang w:val="fr-FR" w:bidi="ar-SA"/>
    </w:rPr>
  </w:style>
  <w:style w:type="paragraph" w:customStyle="1" w:styleId="TM31">
    <w:name w:val="TM 31"/>
    <w:basedOn w:val="Normal"/>
    <w:next w:val="Normal"/>
    <w:autoRedefine/>
    <w:uiPriority w:val="39"/>
    <w:unhideWhenUsed/>
    <w:rsid w:val="000D00AA"/>
    <w:pPr>
      <w:widowControl/>
      <w:tabs>
        <w:tab w:val="left" w:pos="1100"/>
        <w:tab w:val="right" w:leader="dot" w:pos="9062"/>
      </w:tabs>
      <w:suppressAutoHyphens w:val="0"/>
      <w:spacing w:line="259" w:lineRule="auto"/>
      <w:ind w:left="440"/>
    </w:pPr>
    <w:rPr>
      <w:rFonts w:eastAsia="Calibri" w:cs="Calibri"/>
      <w:i/>
      <w:iCs/>
      <w:color w:val="auto"/>
      <w:sz w:val="20"/>
      <w:szCs w:val="20"/>
      <w:lang w:val="fr-FR" w:bidi="ar-SA"/>
    </w:rPr>
  </w:style>
  <w:style w:type="paragraph" w:customStyle="1" w:styleId="TM41">
    <w:name w:val="TM 41"/>
    <w:basedOn w:val="Normal"/>
    <w:next w:val="Normal"/>
    <w:autoRedefine/>
    <w:uiPriority w:val="39"/>
    <w:unhideWhenUsed/>
    <w:rsid w:val="000D00AA"/>
    <w:pPr>
      <w:widowControl/>
      <w:suppressAutoHyphens w:val="0"/>
      <w:spacing w:line="259" w:lineRule="auto"/>
      <w:ind w:left="660"/>
    </w:pPr>
    <w:rPr>
      <w:rFonts w:eastAsia="Calibri" w:cs="Calibri"/>
      <w:color w:val="auto"/>
      <w:sz w:val="18"/>
      <w:szCs w:val="18"/>
      <w:lang w:val="fr-FR" w:bidi="ar-SA"/>
    </w:rPr>
  </w:style>
  <w:style w:type="paragraph" w:customStyle="1" w:styleId="TM51">
    <w:name w:val="TM 51"/>
    <w:basedOn w:val="Normal"/>
    <w:next w:val="Normal"/>
    <w:autoRedefine/>
    <w:uiPriority w:val="39"/>
    <w:unhideWhenUsed/>
    <w:rsid w:val="000D00AA"/>
    <w:pPr>
      <w:widowControl/>
      <w:suppressAutoHyphens w:val="0"/>
      <w:spacing w:line="259" w:lineRule="auto"/>
      <w:ind w:left="880"/>
    </w:pPr>
    <w:rPr>
      <w:rFonts w:eastAsia="Calibri" w:cs="Calibri"/>
      <w:color w:val="auto"/>
      <w:sz w:val="18"/>
      <w:szCs w:val="18"/>
      <w:lang w:val="fr-FR" w:bidi="ar-SA"/>
    </w:rPr>
  </w:style>
  <w:style w:type="paragraph" w:customStyle="1" w:styleId="TM61">
    <w:name w:val="TM 61"/>
    <w:basedOn w:val="Normal"/>
    <w:next w:val="Normal"/>
    <w:autoRedefine/>
    <w:uiPriority w:val="39"/>
    <w:unhideWhenUsed/>
    <w:rsid w:val="000D00AA"/>
    <w:pPr>
      <w:widowControl/>
      <w:suppressAutoHyphens w:val="0"/>
      <w:spacing w:line="259" w:lineRule="auto"/>
      <w:ind w:left="1100"/>
    </w:pPr>
    <w:rPr>
      <w:rFonts w:eastAsia="Calibri" w:cs="Calibri"/>
      <w:color w:val="auto"/>
      <w:sz w:val="18"/>
      <w:szCs w:val="18"/>
      <w:lang w:val="fr-FR" w:bidi="ar-SA"/>
    </w:rPr>
  </w:style>
  <w:style w:type="paragraph" w:customStyle="1" w:styleId="TM71">
    <w:name w:val="TM 71"/>
    <w:basedOn w:val="Normal"/>
    <w:next w:val="Normal"/>
    <w:autoRedefine/>
    <w:uiPriority w:val="39"/>
    <w:unhideWhenUsed/>
    <w:rsid w:val="000D00AA"/>
    <w:pPr>
      <w:widowControl/>
      <w:suppressAutoHyphens w:val="0"/>
      <w:spacing w:line="259" w:lineRule="auto"/>
      <w:ind w:left="1320"/>
    </w:pPr>
    <w:rPr>
      <w:rFonts w:eastAsia="Calibri" w:cs="Calibri"/>
      <w:color w:val="auto"/>
      <w:sz w:val="18"/>
      <w:szCs w:val="18"/>
      <w:lang w:val="fr-FR" w:bidi="ar-SA"/>
    </w:rPr>
  </w:style>
  <w:style w:type="paragraph" w:customStyle="1" w:styleId="TM81">
    <w:name w:val="TM 81"/>
    <w:basedOn w:val="Normal"/>
    <w:next w:val="Normal"/>
    <w:autoRedefine/>
    <w:uiPriority w:val="39"/>
    <w:unhideWhenUsed/>
    <w:rsid w:val="000D00AA"/>
    <w:pPr>
      <w:widowControl/>
      <w:suppressAutoHyphens w:val="0"/>
      <w:spacing w:line="259" w:lineRule="auto"/>
      <w:ind w:left="1540"/>
    </w:pPr>
    <w:rPr>
      <w:rFonts w:eastAsia="Calibri" w:cs="Calibri"/>
      <w:color w:val="auto"/>
      <w:sz w:val="18"/>
      <w:szCs w:val="18"/>
      <w:lang w:val="fr-FR" w:bidi="ar-SA"/>
    </w:rPr>
  </w:style>
  <w:style w:type="paragraph" w:customStyle="1" w:styleId="TM91">
    <w:name w:val="TM 91"/>
    <w:basedOn w:val="Normal"/>
    <w:next w:val="Normal"/>
    <w:autoRedefine/>
    <w:uiPriority w:val="39"/>
    <w:unhideWhenUsed/>
    <w:rsid w:val="000D00AA"/>
    <w:pPr>
      <w:widowControl/>
      <w:suppressAutoHyphens w:val="0"/>
      <w:spacing w:line="259" w:lineRule="auto"/>
      <w:ind w:left="1760"/>
    </w:pPr>
    <w:rPr>
      <w:rFonts w:eastAsia="Calibri" w:cs="Calibri"/>
      <w:color w:val="auto"/>
      <w:sz w:val="18"/>
      <w:szCs w:val="18"/>
      <w:lang w:val="fr-FR" w:bidi="ar-SA"/>
    </w:rPr>
  </w:style>
  <w:style w:type="character" w:customStyle="1" w:styleId="Lienhypertexte1">
    <w:name w:val="Lien hypertexte1"/>
    <w:basedOn w:val="Policepardfaut"/>
    <w:uiPriority w:val="99"/>
    <w:unhideWhenUsed/>
    <w:rsid w:val="000D00AA"/>
    <w:rPr>
      <w:color w:val="0563C1"/>
      <w:u w:val="single"/>
    </w:rPr>
  </w:style>
  <w:style w:type="character" w:customStyle="1" w:styleId="TitreCar">
    <w:name w:val="Titre Car"/>
    <w:basedOn w:val="Policepardfaut"/>
    <w:link w:val="Titre"/>
    <w:uiPriority w:val="10"/>
    <w:rsid w:val="000D00AA"/>
    <w:rPr>
      <w:rFonts w:ascii="Liberation Sans" w:eastAsia="Microsoft YaHei" w:hAnsi="Liberation Sans" w:cs="Lucida Sans"/>
      <w:sz w:val="28"/>
      <w:szCs w:val="28"/>
    </w:rPr>
  </w:style>
  <w:style w:type="paragraph" w:styleId="Rvision">
    <w:name w:val="Revision"/>
    <w:hidden/>
    <w:uiPriority w:val="99"/>
    <w:semiHidden/>
    <w:rsid w:val="000D00AA"/>
    <w:rPr>
      <w:rFonts w:eastAsia="Calibri" w:cs="Times New Roman"/>
      <w:color w:val="auto"/>
      <w:szCs w:val="22"/>
      <w:lang w:val="fr-FR" w:bidi="ar-SA"/>
    </w:rPr>
  </w:style>
  <w:style w:type="paragraph" w:styleId="Textedebulles">
    <w:name w:val="Balloon Text"/>
    <w:basedOn w:val="Normal"/>
    <w:link w:val="TextedebullesCar"/>
    <w:uiPriority w:val="99"/>
    <w:semiHidden/>
    <w:unhideWhenUsed/>
    <w:rsid w:val="000D00AA"/>
    <w:pPr>
      <w:widowControl/>
      <w:suppressAutoHyphens w:val="0"/>
    </w:pPr>
    <w:rPr>
      <w:rFonts w:ascii="Segoe UI" w:eastAsia="Calibri" w:hAnsi="Segoe UI" w:cs="Segoe UI"/>
      <w:color w:val="auto"/>
      <w:sz w:val="18"/>
      <w:szCs w:val="18"/>
      <w:lang w:val="fr-FR" w:bidi="ar-SA"/>
    </w:rPr>
  </w:style>
  <w:style w:type="character" w:customStyle="1" w:styleId="TextedebullesCar">
    <w:name w:val="Texte de bulles Car"/>
    <w:basedOn w:val="Policepardfaut"/>
    <w:link w:val="Textedebulles"/>
    <w:uiPriority w:val="99"/>
    <w:semiHidden/>
    <w:rsid w:val="000D00AA"/>
    <w:rPr>
      <w:rFonts w:ascii="Segoe UI" w:eastAsia="Calibri" w:hAnsi="Segoe UI" w:cs="Segoe UI"/>
      <w:color w:val="auto"/>
      <w:sz w:val="18"/>
      <w:szCs w:val="18"/>
      <w:lang w:val="fr-FR" w:bidi="ar-SA"/>
    </w:rPr>
  </w:style>
  <w:style w:type="table" w:customStyle="1" w:styleId="Grilledutableau1">
    <w:name w:val="Grille du tableau1"/>
    <w:basedOn w:val="TableauNormal"/>
    <w:next w:val="Grilledutableau"/>
    <w:uiPriority w:val="39"/>
    <w:rsid w:val="000D00AA"/>
    <w:rPr>
      <w:rFonts w:ascii="Times New Roman" w:eastAsia="Times New Roman" w:hAnsi="Times New Roman" w:cs="Times New Roman"/>
      <w:color w:val="auto"/>
      <w:sz w:val="20"/>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D00AA"/>
    <w:rPr>
      <w:rFonts w:eastAsia="Calibri" w:cs="Times New Roman"/>
      <w:color w:val="auto"/>
      <w:szCs w:val="22"/>
      <w:lang w:val="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Normal"/>
    <w:next w:val="Normal"/>
    <w:uiPriority w:val="99"/>
    <w:unhideWhenUsed/>
    <w:rsid w:val="000D00AA"/>
    <w:pPr>
      <w:widowControl/>
      <w:suppressAutoHyphens w:val="0"/>
      <w:spacing w:line="259" w:lineRule="auto"/>
    </w:pPr>
    <w:rPr>
      <w:rFonts w:eastAsia="Calibri" w:cs="Times New Roman"/>
      <w:color w:val="auto"/>
      <w:szCs w:val="22"/>
      <w:lang w:val="fr-FR" w:bidi="ar-SA"/>
    </w:rPr>
  </w:style>
  <w:style w:type="paragraph" w:styleId="Notedebasdepage">
    <w:name w:val="footnote text"/>
    <w:basedOn w:val="Normal"/>
    <w:link w:val="NotedebasdepageCar"/>
    <w:uiPriority w:val="99"/>
    <w:semiHidden/>
    <w:unhideWhenUsed/>
    <w:rsid w:val="000D00AA"/>
    <w:pPr>
      <w:widowControl/>
      <w:suppressAutoHyphens w:val="0"/>
    </w:pPr>
    <w:rPr>
      <w:rFonts w:eastAsia="Calibri" w:cs="Times New Roman"/>
      <w:color w:val="auto"/>
      <w:sz w:val="20"/>
      <w:szCs w:val="20"/>
      <w:lang w:val="fr-FR" w:bidi="ar-SA"/>
    </w:rPr>
  </w:style>
  <w:style w:type="character" w:customStyle="1" w:styleId="NotedebasdepageCar">
    <w:name w:val="Note de bas de page Car"/>
    <w:basedOn w:val="Policepardfaut"/>
    <w:link w:val="Notedebasdepage"/>
    <w:uiPriority w:val="99"/>
    <w:semiHidden/>
    <w:rsid w:val="000D00AA"/>
    <w:rPr>
      <w:rFonts w:eastAsia="Calibri" w:cs="Times New Roman"/>
      <w:color w:val="auto"/>
      <w:sz w:val="20"/>
      <w:szCs w:val="20"/>
      <w:lang w:val="fr-FR" w:bidi="ar-SA"/>
    </w:rPr>
  </w:style>
  <w:style w:type="character" w:styleId="Appelnotedebasdep">
    <w:name w:val="footnote reference"/>
    <w:basedOn w:val="Policepardfaut"/>
    <w:uiPriority w:val="99"/>
    <w:semiHidden/>
    <w:unhideWhenUsed/>
    <w:rsid w:val="000D00AA"/>
    <w:rPr>
      <w:vertAlign w:val="superscript"/>
    </w:rPr>
  </w:style>
  <w:style w:type="character" w:styleId="Lienhypertexte">
    <w:name w:val="Hyperlink"/>
    <w:basedOn w:val="Policepardfaut"/>
    <w:uiPriority w:val="99"/>
    <w:unhideWhenUsed/>
    <w:rsid w:val="000D00AA"/>
    <w:rPr>
      <w:color w:val="0563C1" w:themeColor="hyperlink"/>
      <w:u w:val="single"/>
    </w:rPr>
  </w:style>
  <w:style w:type="paragraph" w:styleId="TM1">
    <w:name w:val="toc 1"/>
    <w:basedOn w:val="Normal"/>
    <w:next w:val="Normal"/>
    <w:autoRedefine/>
    <w:uiPriority w:val="39"/>
    <w:unhideWhenUsed/>
    <w:rsid w:val="00F46441"/>
    <w:pPr>
      <w:spacing w:after="100"/>
    </w:pPr>
  </w:style>
  <w:style w:type="paragraph" w:styleId="TM2">
    <w:name w:val="toc 2"/>
    <w:basedOn w:val="Normal"/>
    <w:next w:val="Normal"/>
    <w:autoRedefine/>
    <w:uiPriority w:val="39"/>
    <w:unhideWhenUsed/>
    <w:rsid w:val="00F46441"/>
    <w:pPr>
      <w:spacing w:after="100"/>
      <w:ind w:left="220"/>
    </w:pPr>
  </w:style>
  <w:style w:type="paragraph" w:styleId="TM3">
    <w:name w:val="toc 3"/>
    <w:basedOn w:val="Normal"/>
    <w:next w:val="Normal"/>
    <w:autoRedefine/>
    <w:uiPriority w:val="39"/>
    <w:unhideWhenUsed/>
    <w:rsid w:val="00F464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france.gouv.fr/affichCode.do?cidTexte=LEGITEXT000006069565&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FCCB-2167-492D-A64D-17BCDBA2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6655</Words>
  <Characters>36009</Characters>
  <Application>Microsoft Office Word</Application>
  <DocSecurity>4</DocSecurity>
  <Lines>706</Lines>
  <Paragraphs>249</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CANUS</dc:creator>
  <cp:lastModifiedBy>Anne MIGNOT</cp:lastModifiedBy>
  <cp:revision>2</cp:revision>
  <dcterms:created xsi:type="dcterms:W3CDTF">2026-07-13T07:29:00Z</dcterms:created>
  <dcterms:modified xsi:type="dcterms:W3CDTF">2026-07-13T07:29:00Z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