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40D2" w14:textId="67CDE967" w:rsidR="00A54221" w:rsidRDefault="006C231E">
      <w:pPr>
        <w:rPr>
          <w:b/>
        </w:rPr>
      </w:pPr>
      <w:r>
        <w:rPr>
          <w:b/>
          <w:bCs/>
          <w:noProof/>
          <w:lang w:eastAsia="fr-FR"/>
        </w:rPr>
        <w:drawing>
          <wp:anchor distT="0" distB="0" distL="114300" distR="114300" simplePos="0" relativeHeight="251661312" behindDoc="0" locked="0" layoutInCell="1" allowOverlap="1" wp14:anchorId="5FC1F363" wp14:editId="2EA30112">
            <wp:simplePos x="0" y="0"/>
            <wp:positionH relativeFrom="column">
              <wp:posOffset>-442595</wp:posOffset>
            </wp:positionH>
            <wp:positionV relativeFrom="paragraph">
              <wp:posOffset>0</wp:posOffset>
            </wp:positionV>
            <wp:extent cx="2332990" cy="1494790"/>
            <wp:effectExtent l="0" t="0" r="381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Agriculture_et_Alimentation_CMJN.eps"/>
                    <pic:cNvPicPr/>
                  </pic:nvPicPr>
                  <pic:blipFill>
                    <a:blip r:embed="rId8">
                      <a:extLst>
                        <a:ext uri="{28A0092B-C50C-407E-A947-70E740481C1C}">
                          <a14:useLocalDpi xmlns:a14="http://schemas.microsoft.com/office/drawing/2010/main" val="0"/>
                        </a:ext>
                      </a:extLst>
                    </a:blip>
                    <a:stretch>
                      <a:fillRect/>
                    </a:stretch>
                  </pic:blipFill>
                  <pic:spPr>
                    <a:xfrm>
                      <a:off x="0" y="0"/>
                      <a:ext cx="2332990" cy="1494790"/>
                    </a:xfrm>
                    <a:prstGeom prst="rect">
                      <a:avLst/>
                    </a:prstGeom>
                  </pic:spPr>
                </pic:pic>
              </a:graphicData>
            </a:graphic>
            <wp14:sizeRelH relativeFrom="page">
              <wp14:pctWidth>0</wp14:pctWidth>
            </wp14:sizeRelH>
            <wp14:sizeRelV relativeFrom="page">
              <wp14:pctHeight>0</wp14:pctHeight>
            </wp14:sizeRelV>
          </wp:anchor>
        </w:drawing>
      </w:r>
    </w:p>
    <w:p w14:paraId="263FB69F" w14:textId="77777777" w:rsidR="00A54221" w:rsidRDefault="00E018EE">
      <w:pPr>
        <w:pStyle w:val="ServiceInfoHeader"/>
        <w:rPr>
          <w:lang w:val="fr-FR"/>
        </w:rPr>
      </w:pPr>
      <w:r>
        <w:rPr>
          <w:lang w:val="fr-FR"/>
        </w:rPr>
        <w:t xml:space="preserve">Direction générale </w:t>
      </w:r>
    </w:p>
    <w:p w14:paraId="754DC5C1" w14:textId="77777777" w:rsidR="00A54221" w:rsidRDefault="00E018EE">
      <w:pPr>
        <w:pStyle w:val="ServiceInfoHeader"/>
        <w:rPr>
          <w:lang w:val="fr-FR"/>
        </w:rPr>
      </w:pPr>
      <w:proofErr w:type="gramStart"/>
      <w:r>
        <w:rPr>
          <w:lang w:val="fr-FR"/>
        </w:rPr>
        <w:t>de</w:t>
      </w:r>
      <w:proofErr w:type="gramEnd"/>
      <w:r>
        <w:rPr>
          <w:lang w:val="fr-FR"/>
        </w:rPr>
        <w:t xml:space="preserve"> l’alimentation </w:t>
      </w:r>
    </w:p>
    <w:p w14:paraId="43A86EB4" w14:textId="77777777" w:rsidR="00A54221" w:rsidRDefault="00A54221">
      <w:pPr>
        <w:jc w:val="center"/>
        <w:rPr>
          <w:b/>
        </w:rPr>
      </w:pPr>
    </w:p>
    <w:p w14:paraId="2FABD751" w14:textId="77777777" w:rsidR="00A54221" w:rsidRDefault="00A54221">
      <w:pPr>
        <w:jc w:val="center"/>
        <w:rPr>
          <w:b/>
        </w:rPr>
      </w:pPr>
    </w:p>
    <w:p w14:paraId="6E7015CA" w14:textId="77777777" w:rsidR="00A54221" w:rsidRDefault="00A54221" w:rsidP="005E23FE">
      <w:pPr>
        <w:spacing w:after="0"/>
        <w:jc w:val="center"/>
        <w:rPr>
          <w:rFonts w:ascii="Arial" w:hAnsi="Arial" w:cs="Arial"/>
          <w:b/>
        </w:rPr>
      </w:pPr>
    </w:p>
    <w:p w14:paraId="4B6ACE08" w14:textId="77777777" w:rsidR="00ED2CF4" w:rsidRDefault="00E018EE" w:rsidP="00CB792B">
      <w:pPr>
        <w:pStyle w:val="SNNORCentr"/>
        <w:rPr>
          <w:rFonts w:ascii="Arial" w:hAnsi="Arial" w:cs="Arial"/>
          <w:b/>
        </w:rPr>
      </w:pPr>
      <w:r>
        <w:rPr>
          <w:rFonts w:ascii="Arial" w:hAnsi="Arial" w:cs="Arial"/>
          <w:i/>
        </w:rPr>
        <w:br/>
      </w:r>
    </w:p>
    <w:p w14:paraId="15E80057" w14:textId="77777777" w:rsidR="00ED2CF4" w:rsidRDefault="00ED2CF4" w:rsidP="00ED2CF4">
      <w:pPr>
        <w:pStyle w:val="Titrecentral"/>
        <w:spacing w:after="0"/>
      </w:pPr>
    </w:p>
    <w:p w14:paraId="0061C3FB" w14:textId="77777777" w:rsidR="00ED2CF4" w:rsidRDefault="00ED2CF4" w:rsidP="00ED2CF4">
      <w:pPr>
        <w:pStyle w:val="Default"/>
      </w:pPr>
    </w:p>
    <w:p w14:paraId="540DB937" w14:textId="77777777" w:rsidR="00ED2CF4" w:rsidRPr="00ED2CF4" w:rsidRDefault="00ED2CF4" w:rsidP="00ED2CF4">
      <w:pPr>
        <w:pStyle w:val="Corpsdetexte"/>
        <w:pBdr>
          <w:top w:val="single" w:sz="4" w:space="1" w:color="auto"/>
          <w:left w:val="single" w:sz="4" w:space="4" w:color="auto"/>
          <w:bottom w:val="single" w:sz="4" w:space="1" w:color="auto"/>
          <w:right w:val="single" w:sz="4" w:space="4" w:color="auto"/>
        </w:pBdr>
        <w:spacing w:after="0" w:line="240" w:lineRule="auto"/>
        <w:contextualSpacing/>
        <w:jc w:val="center"/>
        <w:rPr>
          <w:rFonts w:ascii="Marianne" w:hAnsi="Marianne"/>
          <w:b/>
          <w:bCs/>
          <w:sz w:val="20"/>
          <w:szCs w:val="20"/>
        </w:rPr>
      </w:pPr>
    </w:p>
    <w:p w14:paraId="378A360D" w14:textId="290D80B6" w:rsidR="00ED2CF4" w:rsidRDefault="00ED2CF4" w:rsidP="00ED2CF4">
      <w:pPr>
        <w:pStyle w:val="Corpsdetexte"/>
        <w:pBdr>
          <w:top w:val="single" w:sz="4" w:space="1" w:color="auto"/>
          <w:left w:val="single" w:sz="4" w:space="4" w:color="auto"/>
          <w:bottom w:val="single" w:sz="4" w:space="1" w:color="auto"/>
          <w:right w:val="single" w:sz="4" w:space="4" w:color="auto"/>
        </w:pBdr>
        <w:spacing w:after="0" w:line="240" w:lineRule="auto"/>
        <w:jc w:val="center"/>
        <w:rPr>
          <w:rFonts w:ascii="Marianne" w:hAnsi="Marianne"/>
          <w:b/>
          <w:bCs/>
          <w:sz w:val="24"/>
          <w:szCs w:val="24"/>
        </w:rPr>
      </w:pPr>
      <w:r w:rsidRPr="00ED2CF4">
        <w:rPr>
          <w:rFonts w:ascii="Marianne" w:hAnsi="Marianne"/>
          <w:b/>
          <w:bCs/>
          <w:sz w:val="24"/>
          <w:szCs w:val="24"/>
        </w:rPr>
        <w:t xml:space="preserve">Participation du public – </w:t>
      </w:r>
      <w:r w:rsidR="006557F2">
        <w:rPr>
          <w:rFonts w:ascii="Marianne" w:hAnsi="Marianne"/>
          <w:b/>
          <w:bCs/>
          <w:sz w:val="24"/>
          <w:szCs w:val="24"/>
        </w:rPr>
        <w:t>Motifs de la décision</w:t>
      </w:r>
    </w:p>
    <w:p w14:paraId="044FE5BE" w14:textId="77777777" w:rsidR="00ED2CF4" w:rsidRPr="00ED2CF4" w:rsidRDefault="00ED2CF4" w:rsidP="00ED2CF4">
      <w:pPr>
        <w:pStyle w:val="Corpsdetexte"/>
        <w:pBdr>
          <w:top w:val="single" w:sz="4" w:space="1" w:color="auto"/>
          <w:left w:val="single" w:sz="4" w:space="4" w:color="auto"/>
          <w:bottom w:val="single" w:sz="4" w:space="1" w:color="auto"/>
          <w:right w:val="single" w:sz="4" w:space="4" w:color="auto"/>
        </w:pBdr>
        <w:spacing w:after="0" w:line="240" w:lineRule="auto"/>
        <w:jc w:val="center"/>
        <w:rPr>
          <w:rFonts w:ascii="Marianne" w:hAnsi="Marianne"/>
          <w:b/>
          <w:bCs/>
          <w:sz w:val="20"/>
          <w:szCs w:val="20"/>
        </w:rPr>
      </w:pPr>
    </w:p>
    <w:p w14:paraId="4C486CF5" w14:textId="1F89D7F2" w:rsidR="00ED2CF4" w:rsidRPr="00ED2CF4" w:rsidRDefault="00ED2CF4" w:rsidP="00ED2CF4">
      <w:pPr>
        <w:pStyle w:val="Corpsdetexte"/>
        <w:jc w:val="both"/>
        <w:rPr>
          <w:sz w:val="23"/>
          <w:szCs w:val="23"/>
        </w:rPr>
      </w:pPr>
    </w:p>
    <w:p w14:paraId="548B5E1B" w14:textId="33ABD7DA" w:rsidR="00CD2008" w:rsidRPr="00ED2CF4" w:rsidRDefault="00391841" w:rsidP="00ED2CF4">
      <w:pPr>
        <w:pStyle w:val="SNNORCentr"/>
        <w:jc w:val="both"/>
        <w:rPr>
          <w:rFonts w:ascii="Marianne" w:hAnsi="Marianne" w:cs="Arial"/>
          <w:bCs w:val="0"/>
          <w:sz w:val="22"/>
          <w:szCs w:val="22"/>
        </w:rPr>
      </w:pPr>
      <w:r w:rsidRPr="00ED2CF4">
        <w:rPr>
          <w:rFonts w:ascii="Marianne" w:hAnsi="Marianne" w:cs="Arial"/>
          <w:bCs w:val="0"/>
          <w:sz w:val="22"/>
          <w:szCs w:val="22"/>
        </w:rPr>
        <w:t xml:space="preserve">Projet </w:t>
      </w:r>
      <w:r w:rsidR="00B01DE7" w:rsidRPr="00ED2CF4">
        <w:rPr>
          <w:rFonts w:ascii="Marianne" w:hAnsi="Marianne" w:cs="Arial"/>
          <w:bCs w:val="0"/>
          <w:sz w:val="22"/>
          <w:szCs w:val="22"/>
        </w:rPr>
        <w:t>de décret relatif à la modification de la liste des techniques d’obtention d’organismes génétiquement modifiés ayant fait l'objet d'une utilisation traditionnelle sans inconvénient avéré pour la santé publique ou l'environnement</w:t>
      </w:r>
    </w:p>
    <w:p w14:paraId="734925EE" w14:textId="584123AE" w:rsidR="00ED2CF4" w:rsidRDefault="00ED2CF4" w:rsidP="002603CC">
      <w:pPr>
        <w:spacing w:after="0" w:line="240" w:lineRule="auto"/>
        <w:jc w:val="both"/>
        <w:rPr>
          <w:rFonts w:ascii="Marianne" w:hAnsi="Marianne" w:cs="Arial"/>
          <w:sz w:val="20"/>
          <w:szCs w:val="20"/>
        </w:rPr>
      </w:pPr>
    </w:p>
    <w:p w14:paraId="5602ACBE" w14:textId="53C0D77E" w:rsidR="00ED2CF4" w:rsidRDefault="00ED2CF4" w:rsidP="002603CC">
      <w:pPr>
        <w:spacing w:after="0" w:line="240" w:lineRule="auto"/>
        <w:jc w:val="both"/>
        <w:rPr>
          <w:rFonts w:ascii="Marianne" w:hAnsi="Marianne" w:cs="Arial"/>
          <w:sz w:val="20"/>
          <w:szCs w:val="20"/>
        </w:rPr>
      </w:pPr>
    </w:p>
    <w:p w14:paraId="1976AF84" w14:textId="4A4E4C70" w:rsidR="00ED2CF4" w:rsidRPr="00ED2CF4" w:rsidRDefault="006557F2" w:rsidP="00ED2CF4">
      <w:pPr>
        <w:pStyle w:val="Paragraphedeliste"/>
        <w:numPr>
          <w:ilvl w:val="0"/>
          <w:numId w:val="9"/>
        </w:numPr>
        <w:suppressAutoHyphens w:val="0"/>
        <w:spacing w:before="120" w:after="120"/>
        <w:jc w:val="both"/>
        <w:rPr>
          <w:rFonts w:ascii="Marianne" w:hAnsi="Marianne"/>
          <w:b/>
          <w:bCs/>
          <w:sz w:val="20"/>
          <w:szCs w:val="20"/>
          <w:u w:val="single"/>
        </w:rPr>
      </w:pPr>
      <w:r>
        <w:rPr>
          <w:rFonts w:ascii="Marianne" w:hAnsi="Marianne"/>
          <w:b/>
          <w:bCs/>
          <w:sz w:val="20"/>
          <w:szCs w:val="20"/>
          <w:u w:val="single"/>
        </w:rPr>
        <w:t>Contexte</w:t>
      </w:r>
    </w:p>
    <w:p w14:paraId="267E7ABD" w14:textId="77777777" w:rsidR="006557F2" w:rsidRPr="006557F2" w:rsidRDefault="006557F2" w:rsidP="006557F2">
      <w:pPr>
        <w:suppressAutoHyphens w:val="0"/>
        <w:spacing w:before="120" w:after="120"/>
        <w:jc w:val="both"/>
        <w:rPr>
          <w:rFonts w:ascii="Marianne" w:hAnsi="Marianne"/>
          <w:sz w:val="20"/>
          <w:szCs w:val="20"/>
        </w:rPr>
      </w:pPr>
      <w:r w:rsidRPr="006557F2">
        <w:rPr>
          <w:rFonts w:ascii="Marianne" w:hAnsi="Marianne"/>
          <w:sz w:val="20"/>
          <w:szCs w:val="20"/>
        </w:rPr>
        <w:t>Dans le cadre de recours engagés par la Confédération paysanne et d’autres organisations sur la mutagénèse et les variétés rendues tolérantes aux herbicides, le Conseil d’Etat a interrogé à deux reprises la Cour de justice de l’Union européenne (CJUE) afin de clarifier l’interprétation du droit européen concernant le statut juridique des techniques de mutagénèse vis-à-vis de la réglementation OGM.</w:t>
      </w:r>
    </w:p>
    <w:p w14:paraId="5D377D39" w14:textId="0E8560A8" w:rsidR="006557F2" w:rsidRPr="006557F2" w:rsidRDefault="006557F2" w:rsidP="006557F2">
      <w:pPr>
        <w:suppressAutoHyphens w:val="0"/>
        <w:spacing w:before="120" w:after="120"/>
        <w:jc w:val="both"/>
        <w:rPr>
          <w:rFonts w:ascii="Marianne" w:hAnsi="Marianne"/>
          <w:sz w:val="20"/>
          <w:szCs w:val="20"/>
        </w:rPr>
      </w:pPr>
      <w:r w:rsidRPr="006557F2">
        <w:rPr>
          <w:rFonts w:ascii="Marianne" w:hAnsi="Marianne"/>
          <w:sz w:val="20"/>
          <w:szCs w:val="20"/>
        </w:rPr>
        <w:t>Le 1</w:t>
      </w:r>
      <w:r w:rsidRPr="006557F2">
        <w:rPr>
          <w:rFonts w:ascii="Marianne" w:hAnsi="Marianne"/>
          <w:sz w:val="20"/>
          <w:szCs w:val="20"/>
          <w:vertAlign w:val="superscript"/>
        </w:rPr>
        <w:t>er</w:t>
      </w:r>
      <w:r w:rsidRPr="006557F2">
        <w:rPr>
          <w:rFonts w:ascii="Marianne" w:hAnsi="Marianne"/>
          <w:sz w:val="20"/>
          <w:szCs w:val="20"/>
        </w:rPr>
        <w:t xml:space="preserve"> arrêt de la CJUE, rendu le 25 juillet 2018, concluait que tous les organismes obtenus par mutagenèse sont des OGM et que seuls sont exclus du champ d'application de la directive 2001/18 ceux qui sont issus de techniques de mutagenèse qui ont été traditionnellement utilisées pour diverses applications et dont la sécurité est avérée depuis longtemps. Il en découle que les nouvelles techniques de mutagénèse, développées après l’adoption de la directive en 2001, et les organismes qui en sont issus, sont soumis aux obligations de la réglementation OGM. Il ressort du 2ème arrêt de la CJUE, rendu le 7 février 2023, que les organismes issus de mutagénèse aléatoire in vitro sont exemptés de la réglementation OGM, au même titre que ceux issus de mutagénèse aléatoire in vivo. </w:t>
      </w:r>
    </w:p>
    <w:p w14:paraId="3D485E8D" w14:textId="1D04DA64" w:rsidR="006557F2" w:rsidRDefault="006557F2" w:rsidP="006557F2">
      <w:pPr>
        <w:suppressAutoHyphens w:val="0"/>
        <w:spacing w:before="120" w:after="120"/>
        <w:jc w:val="both"/>
        <w:rPr>
          <w:rFonts w:ascii="Marianne" w:hAnsi="Marianne"/>
          <w:sz w:val="20"/>
          <w:szCs w:val="20"/>
        </w:rPr>
      </w:pPr>
      <w:r w:rsidRPr="006557F2">
        <w:rPr>
          <w:rFonts w:ascii="Marianne" w:hAnsi="Marianne"/>
          <w:sz w:val="20"/>
          <w:szCs w:val="20"/>
        </w:rPr>
        <w:t xml:space="preserve">Dans sa décision du 23 octobre 2024, le Conseil d’Etat a enjoint au Gouvernement d’adopter un décret modifiant l’article D. 531-2 du code de l’environnement pour préciser la liste limitative des techniques ou méthodes de mutagénèse traditionnellement utilisées pour diverses applications et dont la sécurité est avérée depuis longtemps. </w:t>
      </w:r>
    </w:p>
    <w:p w14:paraId="2CB66D72" w14:textId="6D917D89" w:rsidR="006557F2" w:rsidRDefault="006557F2" w:rsidP="006557F2">
      <w:pPr>
        <w:pStyle w:val="Paragraphedeliste"/>
        <w:suppressAutoHyphens w:val="0"/>
        <w:spacing w:before="120" w:after="120"/>
        <w:jc w:val="both"/>
        <w:rPr>
          <w:rFonts w:ascii="Marianne" w:hAnsi="Marianne"/>
          <w:b/>
          <w:bCs/>
          <w:sz w:val="20"/>
          <w:szCs w:val="20"/>
          <w:u w:val="single"/>
        </w:rPr>
      </w:pPr>
    </w:p>
    <w:p w14:paraId="0189E9C8" w14:textId="77777777" w:rsidR="006557F2" w:rsidRDefault="006557F2" w:rsidP="006557F2">
      <w:pPr>
        <w:pStyle w:val="Paragraphedeliste"/>
        <w:suppressAutoHyphens w:val="0"/>
        <w:spacing w:before="120" w:after="120"/>
        <w:jc w:val="both"/>
        <w:rPr>
          <w:rFonts w:ascii="Marianne" w:hAnsi="Marianne"/>
          <w:b/>
          <w:bCs/>
          <w:sz w:val="20"/>
          <w:szCs w:val="20"/>
          <w:u w:val="single"/>
        </w:rPr>
      </w:pPr>
    </w:p>
    <w:p w14:paraId="5D348191" w14:textId="1C60129A" w:rsidR="00ED2CF4" w:rsidRPr="00ED2CF4" w:rsidRDefault="006557F2" w:rsidP="00ED2CF4">
      <w:pPr>
        <w:pStyle w:val="Paragraphedeliste"/>
        <w:numPr>
          <w:ilvl w:val="0"/>
          <w:numId w:val="9"/>
        </w:numPr>
        <w:suppressAutoHyphens w:val="0"/>
        <w:spacing w:before="120" w:after="120"/>
        <w:jc w:val="both"/>
        <w:rPr>
          <w:rFonts w:ascii="Marianne" w:hAnsi="Marianne"/>
          <w:b/>
          <w:bCs/>
          <w:sz w:val="20"/>
          <w:szCs w:val="20"/>
          <w:u w:val="single"/>
        </w:rPr>
      </w:pPr>
      <w:r>
        <w:rPr>
          <w:rFonts w:ascii="Marianne" w:hAnsi="Marianne"/>
          <w:b/>
          <w:bCs/>
          <w:sz w:val="20"/>
          <w:szCs w:val="20"/>
          <w:u w:val="single"/>
        </w:rPr>
        <w:t>Motifs de la décision</w:t>
      </w:r>
    </w:p>
    <w:p w14:paraId="1A179C67" w14:textId="4D4C8B8C" w:rsidR="006557F2" w:rsidRDefault="006557F2" w:rsidP="006557F2">
      <w:pPr>
        <w:suppressAutoHyphens w:val="0"/>
        <w:spacing w:before="120" w:after="120"/>
        <w:jc w:val="both"/>
        <w:rPr>
          <w:rFonts w:ascii="Marianne" w:hAnsi="Marianne"/>
          <w:sz w:val="20"/>
          <w:szCs w:val="20"/>
        </w:rPr>
      </w:pPr>
      <w:r w:rsidRPr="006557F2">
        <w:rPr>
          <w:rFonts w:ascii="Marianne" w:hAnsi="Marianne"/>
          <w:sz w:val="20"/>
          <w:szCs w:val="20"/>
        </w:rPr>
        <w:t xml:space="preserve">Le projet de décret a pour objectif de modifier l’article D. 531-2 du code de l’environnement pour préciser la liste des techniques de mutagénèse produisant des organismes exemptés de </w:t>
      </w:r>
      <w:r w:rsidRPr="006557F2">
        <w:rPr>
          <w:rFonts w:ascii="Marianne" w:hAnsi="Marianne"/>
          <w:sz w:val="20"/>
          <w:szCs w:val="20"/>
        </w:rPr>
        <w:lastRenderedPageBreak/>
        <w:t xml:space="preserve">la réglementation relative aux OGM conformément aux arrêts de la CJUE et à l’injonction du Conseil d’Etat. </w:t>
      </w:r>
    </w:p>
    <w:p w14:paraId="5F612FD9" w14:textId="77777777" w:rsidR="007D4A22" w:rsidRDefault="007D4A22" w:rsidP="006557F2">
      <w:pPr>
        <w:suppressAutoHyphens w:val="0"/>
        <w:spacing w:before="120" w:after="120"/>
        <w:jc w:val="both"/>
        <w:rPr>
          <w:rFonts w:ascii="Marianne" w:hAnsi="Marianne"/>
          <w:sz w:val="20"/>
          <w:szCs w:val="20"/>
        </w:rPr>
      </w:pPr>
      <w:r>
        <w:rPr>
          <w:rFonts w:ascii="Marianne" w:hAnsi="Marianne"/>
          <w:sz w:val="20"/>
          <w:szCs w:val="20"/>
        </w:rPr>
        <w:t xml:space="preserve">Parmi les 23 réponses reçues à la consultation publique, </w:t>
      </w:r>
      <w:r w:rsidRPr="007D4A22">
        <w:rPr>
          <w:rFonts w:ascii="Marianne" w:hAnsi="Marianne"/>
          <w:sz w:val="20"/>
          <w:szCs w:val="20"/>
        </w:rPr>
        <w:t>10 contributions expriment un avis favorable sur le projet de décret</w:t>
      </w:r>
      <w:r>
        <w:rPr>
          <w:rFonts w:ascii="Marianne" w:hAnsi="Marianne"/>
          <w:sz w:val="20"/>
          <w:szCs w:val="20"/>
        </w:rPr>
        <w:t xml:space="preserve">, </w:t>
      </w:r>
      <w:r w:rsidRPr="007D4A22">
        <w:rPr>
          <w:rFonts w:ascii="Marianne" w:hAnsi="Marianne"/>
          <w:sz w:val="20"/>
          <w:szCs w:val="20"/>
        </w:rPr>
        <w:t>4 contributions expriment un avis défavorable sur le projet de décret</w:t>
      </w:r>
      <w:r>
        <w:rPr>
          <w:rFonts w:ascii="Marianne" w:hAnsi="Marianne"/>
          <w:sz w:val="20"/>
          <w:szCs w:val="20"/>
        </w:rPr>
        <w:t xml:space="preserve">, une </w:t>
      </w:r>
      <w:r w:rsidRPr="007D4A22">
        <w:rPr>
          <w:rFonts w:ascii="Marianne" w:hAnsi="Marianne"/>
          <w:sz w:val="20"/>
          <w:szCs w:val="20"/>
        </w:rPr>
        <w:t>contribution formule différents avis et commentaires sur le projet de décret ainsi que des réflexions plus larges sur l’étiquetage</w:t>
      </w:r>
      <w:r>
        <w:rPr>
          <w:rFonts w:ascii="Marianne" w:hAnsi="Marianne"/>
          <w:sz w:val="20"/>
          <w:szCs w:val="20"/>
        </w:rPr>
        <w:t>. Les autres contributions ne se</w:t>
      </w:r>
      <w:r w:rsidRPr="007D4A22">
        <w:rPr>
          <w:rFonts w:ascii="Marianne" w:hAnsi="Marianne"/>
          <w:sz w:val="20"/>
          <w:szCs w:val="20"/>
        </w:rPr>
        <w:t xml:space="preserve"> prononce</w:t>
      </w:r>
      <w:r>
        <w:rPr>
          <w:rFonts w:ascii="Marianne" w:hAnsi="Marianne"/>
          <w:sz w:val="20"/>
          <w:szCs w:val="20"/>
        </w:rPr>
        <w:t>nt pas</w:t>
      </w:r>
      <w:r w:rsidRPr="007D4A22">
        <w:rPr>
          <w:rFonts w:ascii="Marianne" w:hAnsi="Marianne"/>
          <w:sz w:val="20"/>
          <w:szCs w:val="20"/>
        </w:rPr>
        <w:t xml:space="preserve"> directement sur le projet de décret</w:t>
      </w:r>
      <w:r>
        <w:rPr>
          <w:rFonts w:ascii="Marianne" w:hAnsi="Marianne"/>
          <w:sz w:val="20"/>
          <w:szCs w:val="20"/>
        </w:rPr>
        <w:t xml:space="preserve">. </w:t>
      </w:r>
    </w:p>
    <w:p w14:paraId="4382C73B" w14:textId="78A2D6C0" w:rsidR="0053552D" w:rsidRDefault="0053552D" w:rsidP="0053552D">
      <w:pPr>
        <w:suppressAutoHyphens w:val="0"/>
        <w:spacing w:before="120" w:after="120"/>
        <w:jc w:val="both"/>
        <w:rPr>
          <w:rFonts w:ascii="Marianne" w:hAnsi="Marianne"/>
          <w:sz w:val="20"/>
          <w:szCs w:val="20"/>
        </w:rPr>
      </w:pPr>
      <w:r>
        <w:rPr>
          <w:rFonts w:ascii="Marianne" w:hAnsi="Marianne"/>
          <w:sz w:val="20"/>
          <w:szCs w:val="20"/>
        </w:rPr>
        <w:t>A</w:t>
      </w:r>
      <w:r w:rsidR="00FC3BFF">
        <w:rPr>
          <w:rFonts w:ascii="Marianne" w:hAnsi="Marianne"/>
          <w:sz w:val="20"/>
          <w:szCs w:val="20"/>
        </w:rPr>
        <w:t>ucune modification n’a été apportée</w:t>
      </w:r>
      <w:r w:rsidR="00FC3BFF" w:rsidRPr="006557F2">
        <w:rPr>
          <w:rFonts w:ascii="Marianne" w:hAnsi="Marianne"/>
          <w:sz w:val="20"/>
          <w:szCs w:val="20"/>
        </w:rPr>
        <w:t xml:space="preserve"> au projet </w:t>
      </w:r>
      <w:r w:rsidR="00FC3BFF">
        <w:rPr>
          <w:rFonts w:ascii="Marianne" w:hAnsi="Marianne"/>
          <w:sz w:val="20"/>
          <w:szCs w:val="20"/>
        </w:rPr>
        <w:t xml:space="preserve">de décret </w:t>
      </w:r>
      <w:r>
        <w:rPr>
          <w:rFonts w:ascii="Marianne" w:hAnsi="Marianne"/>
          <w:sz w:val="20"/>
          <w:szCs w:val="20"/>
        </w:rPr>
        <w:t>qui rep</w:t>
      </w:r>
      <w:r w:rsidR="00B60C46">
        <w:rPr>
          <w:rFonts w:ascii="Marianne" w:hAnsi="Marianne"/>
          <w:sz w:val="20"/>
          <w:szCs w:val="20"/>
        </w:rPr>
        <w:t>r</w:t>
      </w:r>
      <w:r>
        <w:rPr>
          <w:rFonts w:ascii="Marianne" w:hAnsi="Marianne"/>
          <w:sz w:val="20"/>
          <w:szCs w:val="20"/>
        </w:rPr>
        <w:t xml:space="preserve">end les termes exacts de la décision du Conseil d’Etat </w:t>
      </w:r>
      <w:r w:rsidRPr="006557F2">
        <w:rPr>
          <w:rFonts w:ascii="Marianne" w:hAnsi="Marianne"/>
          <w:sz w:val="20"/>
          <w:szCs w:val="20"/>
        </w:rPr>
        <w:t>du 23 octobre 2024</w:t>
      </w:r>
      <w:r>
        <w:rPr>
          <w:rFonts w:ascii="Marianne" w:hAnsi="Marianne"/>
          <w:sz w:val="20"/>
          <w:szCs w:val="20"/>
        </w:rPr>
        <w:t xml:space="preserve">. </w:t>
      </w:r>
    </w:p>
    <w:p w14:paraId="082BBD95" w14:textId="0B220A96" w:rsidR="00FC3BFF" w:rsidRDefault="00FC3BFF" w:rsidP="00FC3BFF">
      <w:pPr>
        <w:suppressAutoHyphens w:val="0"/>
        <w:spacing w:before="120" w:after="120"/>
        <w:jc w:val="both"/>
        <w:rPr>
          <w:rFonts w:ascii="Marianne" w:hAnsi="Marianne"/>
          <w:sz w:val="20"/>
          <w:szCs w:val="20"/>
        </w:rPr>
      </w:pPr>
    </w:p>
    <w:p w14:paraId="033E4661" w14:textId="1114B64D" w:rsidR="00FC3BFF" w:rsidRDefault="00FC3BFF" w:rsidP="006557F2">
      <w:pPr>
        <w:suppressAutoHyphens w:val="0"/>
        <w:spacing w:before="120" w:after="120"/>
        <w:jc w:val="both"/>
        <w:rPr>
          <w:rFonts w:ascii="Marianne" w:hAnsi="Marianne"/>
          <w:sz w:val="20"/>
          <w:szCs w:val="20"/>
        </w:rPr>
      </w:pPr>
    </w:p>
    <w:sectPr w:rsidR="00FC3BFF" w:rsidSect="00312580">
      <w:headerReference w:type="default" r:id="rId9"/>
      <w:footerReference w:type="default" r:id="rId10"/>
      <w:pgSz w:w="11906" w:h="16838"/>
      <w:pgMar w:top="1417" w:right="1417" w:bottom="993" w:left="1417"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3DD6" w14:textId="77777777" w:rsidR="00E62C53" w:rsidRDefault="00E62C53">
      <w:pPr>
        <w:spacing w:after="0" w:line="240" w:lineRule="auto"/>
      </w:pPr>
      <w:r>
        <w:separator/>
      </w:r>
    </w:p>
  </w:endnote>
  <w:endnote w:type="continuationSeparator" w:id="0">
    <w:p w14:paraId="777ECB1B" w14:textId="77777777" w:rsidR="00E62C53" w:rsidRDefault="00E6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1"/>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637449"/>
      <w:docPartObj>
        <w:docPartGallery w:val="Page Numbers (Bottom of Page)"/>
        <w:docPartUnique/>
      </w:docPartObj>
    </w:sdtPr>
    <w:sdtEndPr/>
    <w:sdtContent>
      <w:p w14:paraId="70EC3223" w14:textId="03993CA7" w:rsidR="00A54221" w:rsidRDefault="00E018EE">
        <w:pPr>
          <w:pStyle w:val="Pieddepage"/>
          <w:jc w:val="right"/>
        </w:pPr>
        <w:r>
          <w:fldChar w:fldCharType="begin"/>
        </w:r>
        <w:r>
          <w:instrText>PAGE</w:instrText>
        </w:r>
        <w:r>
          <w:fldChar w:fldCharType="separate"/>
        </w:r>
        <w:r w:rsidR="00D91598">
          <w:rPr>
            <w:noProof/>
          </w:rPr>
          <w:t>2</w:t>
        </w:r>
        <w:r>
          <w:fldChar w:fldCharType="end"/>
        </w:r>
      </w:p>
    </w:sdtContent>
  </w:sdt>
  <w:p w14:paraId="304C5A45" w14:textId="77777777" w:rsidR="00A54221" w:rsidRDefault="00A542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C5F5" w14:textId="77777777" w:rsidR="00E62C53" w:rsidRDefault="00E62C53">
      <w:pPr>
        <w:spacing w:after="0" w:line="240" w:lineRule="auto"/>
      </w:pPr>
      <w:r>
        <w:separator/>
      </w:r>
    </w:p>
  </w:footnote>
  <w:footnote w:type="continuationSeparator" w:id="0">
    <w:p w14:paraId="3055049F" w14:textId="77777777" w:rsidR="00E62C53" w:rsidRDefault="00E6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F4A5" w14:textId="01DE7EB5" w:rsidR="00A54221" w:rsidRDefault="006C231E">
    <w:pPr>
      <w:pStyle w:val="En-tte"/>
    </w:pPr>
    <w:r>
      <w:rPr>
        <w:noProof/>
      </w:rPr>
      <mc:AlternateContent>
        <mc:Choice Requires="wps">
          <w:drawing>
            <wp:anchor distT="0" distB="0" distL="114300" distR="114300" simplePos="0" relativeHeight="251657728" behindDoc="0" locked="0" layoutInCell="1" allowOverlap="1" wp14:anchorId="69AFD57E" wp14:editId="680E2641">
              <wp:simplePos x="0" y="0"/>
              <wp:positionH relativeFrom="column">
                <wp:posOffset>635</wp:posOffset>
              </wp:positionH>
              <wp:positionV relativeFrom="paragraph">
                <wp:posOffset>0</wp:posOffset>
              </wp:positionV>
              <wp:extent cx="0" cy="0"/>
              <wp:effectExtent l="635" t="0" r="0" b="0"/>
              <wp:wrapNone/>
              <wp:docPr id="4" name="Forme libre : form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ahLst/>
                        <a:cxnLst/>
                        <a:rect l="0" t="0" r="r" b="b"/>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E6849" id="Forme libre : forme 4" o:spid="_x0000_s1026" style="position:absolute;margin-left:.05pt;margin-top:0;width:0;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" filled="f">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C0E"/>
    <w:multiLevelType w:val="hybridMultilevel"/>
    <w:tmpl w:val="A08A656A"/>
    <w:lvl w:ilvl="0" w:tplc="29A64F28">
      <w:start w:val="1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A543F6"/>
    <w:multiLevelType w:val="multilevel"/>
    <w:tmpl w:val="D92C01C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 w15:restartNumberingAfterBreak="0">
    <w:nsid w:val="10AF2C02"/>
    <w:multiLevelType w:val="hybridMultilevel"/>
    <w:tmpl w:val="100C1C0E"/>
    <w:lvl w:ilvl="0" w:tplc="7F0EA63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38078D"/>
    <w:multiLevelType w:val="hybridMultilevel"/>
    <w:tmpl w:val="D1D0D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8343C9"/>
    <w:multiLevelType w:val="hybridMultilevel"/>
    <w:tmpl w:val="F1F27FF0"/>
    <w:lvl w:ilvl="0" w:tplc="29A64F28">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9A643E"/>
    <w:multiLevelType w:val="multilevel"/>
    <w:tmpl w:val="EBC232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50D004AA"/>
    <w:multiLevelType w:val="hybridMultilevel"/>
    <w:tmpl w:val="BC0E1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F83607"/>
    <w:multiLevelType w:val="hybridMultilevel"/>
    <w:tmpl w:val="6B123454"/>
    <w:lvl w:ilvl="0" w:tplc="63D8BBAC">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382D54"/>
    <w:multiLevelType w:val="hybridMultilevel"/>
    <w:tmpl w:val="CFA46B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AA0157"/>
    <w:multiLevelType w:val="hybridMultilevel"/>
    <w:tmpl w:val="7A5240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680AC7F0">
      <w:numFmt w:val="bullet"/>
      <w:lvlText w:val="-"/>
      <w:lvlJc w:val="left"/>
      <w:pPr>
        <w:ind w:left="3600" w:hanging="360"/>
      </w:pPr>
      <w:rPr>
        <w:rFonts w:ascii="Calibri Light" w:eastAsiaTheme="minorHAnsi" w:hAnsi="Calibri Light" w:cs="Calibri Light"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E15203"/>
    <w:multiLevelType w:val="hybridMultilevel"/>
    <w:tmpl w:val="8CC6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925301"/>
    <w:multiLevelType w:val="hybridMultilevel"/>
    <w:tmpl w:val="384C37B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7FD73690"/>
    <w:multiLevelType w:val="hybridMultilevel"/>
    <w:tmpl w:val="7180A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8"/>
  </w:num>
  <w:num w:numId="5">
    <w:abstractNumId w:val="11"/>
  </w:num>
  <w:num w:numId="6">
    <w:abstractNumId w:val="3"/>
  </w:num>
  <w:num w:numId="7">
    <w:abstractNumId w:val="7"/>
  </w:num>
  <w:num w:numId="8">
    <w:abstractNumId w:val="10"/>
  </w:num>
  <w:num w:numId="9">
    <w:abstractNumId w:val="2"/>
  </w:num>
  <w:num w:numId="10">
    <w:abstractNumId w:val="12"/>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21"/>
    <w:rsid w:val="000165E9"/>
    <w:rsid w:val="00026FDE"/>
    <w:rsid w:val="0003069B"/>
    <w:rsid w:val="00047133"/>
    <w:rsid w:val="00056797"/>
    <w:rsid w:val="000573E5"/>
    <w:rsid w:val="00057B28"/>
    <w:rsid w:val="000A6F7B"/>
    <w:rsid w:val="000A76E8"/>
    <w:rsid w:val="000C1975"/>
    <w:rsid w:val="001021A5"/>
    <w:rsid w:val="00106FE8"/>
    <w:rsid w:val="001301B4"/>
    <w:rsid w:val="00137020"/>
    <w:rsid w:val="001637D6"/>
    <w:rsid w:val="001740A0"/>
    <w:rsid w:val="001830B1"/>
    <w:rsid w:val="001916FB"/>
    <w:rsid w:val="001A4EFB"/>
    <w:rsid w:val="001A6DF7"/>
    <w:rsid w:val="001C6885"/>
    <w:rsid w:val="001D5AAF"/>
    <w:rsid w:val="001E734C"/>
    <w:rsid w:val="0020537C"/>
    <w:rsid w:val="00242E5F"/>
    <w:rsid w:val="002603CC"/>
    <w:rsid w:val="002803EE"/>
    <w:rsid w:val="002979A4"/>
    <w:rsid w:val="002C6D61"/>
    <w:rsid w:val="0031248D"/>
    <w:rsid w:val="00312580"/>
    <w:rsid w:val="0035639F"/>
    <w:rsid w:val="00391841"/>
    <w:rsid w:val="003C5CC9"/>
    <w:rsid w:val="003E3126"/>
    <w:rsid w:val="003F6628"/>
    <w:rsid w:val="004016D8"/>
    <w:rsid w:val="0042690C"/>
    <w:rsid w:val="004273D1"/>
    <w:rsid w:val="00443007"/>
    <w:rsid w:val="00463B19"/>
    <w:rsid w:val="0049423E"/>
    <w:rsid w:val="004B26B2"/>
    <w:rsid w:val="004C7598"/>
    <w:rsid w:val="005232CF"/>
    <w:rsid w:val="0053552D"/>
    <w:rsid w:val="00551B86"/>
    <w:rsid w:val="00582320"/>
    <w:rsid w:val="005D2B9C"/>
    <w:rsid w:val="005E23FE"/>
    <w:rsid w:val="006258AE"/>
    <w:rsid w:val="00633C78"/>
    <w:rsid w:val="0064213C"/>
    <w:rsid w:val="00652961"/>
    <w:rsid w:val="006557F2"/>
    <w:rsid w:val="006878B5"/>
    <w:rsid w:val="006C231E"/>
    <w:rsid w:val="006E317B"/>
    <w:rsid w:val="006E45CB"/>
    <w:rsid w:val="00701C2E"/>
    <w:rsid w:val="007448A9"/>
    <w:rsid w:val="00761165"/>
    <w:rsid w:val="007830D6"/>
    <w:rsid w:val="00783B39"/>
    <w:rsid w:val="00784E01"/>
    <w:rsid w:val="007B24F2"/>
    <w:rsid w:val="007B3D31"/>
    <w:rsid w:val="007B7ECA"/>
    <w:rsid w:val="007C39C3"/>
    <w:rsid w:val="007D4A22"/>
    <w:rsid w:val="0082126A"/>
    <w:rsid w:val="008300D4"/>
    <w:rsid w:val="008317F9"/>
    <w:rsid w:val="00831FD3"/>
    <w:rsid w:val="00833769"/>
    <w:rsid w:val="008439D4"/>
    <w:rsid w:val="00854C26"/>
    <w:rsid w:val="008740F7"/>
    <w:rsid w:val="0087417F"/>
    <w:rsid w:val="00884CD1"/>
    <w:rsid w:val="008926D4"/>
    <w:rsid w:val="008C16D3"/>
    <w:rsid w:val="008C587D"/>
    <w:rsid w:val="008D03BF"/>
    <w:rsid w:val="008D724F"/>
    <w:rsid w:val="008E3934"/>
    <w:rsid w:val="00960761"/>
    <w:rsid w:val="00996392"/>
    <w:rsid w:val="009B7433"/>
    <w:rsid w:val="009C595D"/>
    <w:rsid w:val="009F18FF"/>
    <w:rsid w:val="00A008DF"/>
    <w:rsid w:val="00A4078C"/>
    <w:rsid w:val="00A54221"/>
    <w:rsid w:val="00A56E5B"/>
    <w:rsid w:val="00A8662A"/>
    <w:rsid w:val="00AB1F44"/>
    <w:rsid w:val="00AC7D40"/>
    <w:rsid w:val="00B01DE7"/>
    <w:rsid w:val="00B20391"/>
    <w:rsid w:val="00B32CA3"/>
    <w:rsid w:val="00B50C43"/>
    <w:rsid w:val="00B60C46"/>
    <w:rsid w:val="00B7551A"/>
    <w:rsid w:val="00B8274D"/>
    <w:rsid w:val="00BC6AEF"/>
    <w:rsid w:val="00C41D7E"/>
    <w:rsid w:val="00C5066D"/>
    <w:rsid w:val="00C536F6"/>
    <w:rsid w:val="00C53B33"/>
    <w:rsid w:val="00C642D4"/>
    <w:rsid w:val="00CA7717"/>
    <w:rsid w:val="00CB3593"/>
    <w:rsid w:val="00CB68F5"/>
    <w:rsid w:val="00CB792B"/>
    <w:rsid w:val="00CD2008"/>
    <w:rsid w:val="00CF7E5A"/>
    <w:rsid w:val="00D06892"/>
    <w:rsid w:val="00D10E8F"/>
    <w:rsid w:val="00D462AE"/>
    <w:rsid w:val="00D51C9C"/>
    <w:rsid w:val="00D91598"/>
    <w:rsid w:val="00DA729D"/>
    <w:rsid w:val="00DE4629"/>
    <w:rsid w:val="00DF17A6"/>
    <w:rsid w:val="00E018EE"/>
    <w:rsid w:val="00E62C53"/>
    <w:rsid w:val="00EC4168"/>
    <w:rsid w:val="00ED2CF4"/>
    <w:rsid w:val="00ED3FF9"/>
    <w:rsid w:val="00F51B64"/>
    <w:rsid w:val="00F608EE"/>
    <w:rsid w:val="00FC3BFF"/>
    <w:rsid w:val="00FC6278"/>
    <w:rsid w:val="00FD7E2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1F4C"/>
  <w15:docId w15:val="{88F4AD57-5A2F-489D-BB53-BE01A4D4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pPr>
  </w:style>
  <w:style w:type="paragraph" w:styleId="Titre1">
    <w:name w:val="heading 1"/>
    <w:basedOn w:val="Titreprincipal"/>
    <w:pPr>
      <w:outlineLvl w:val="0"/>
    </w:pPr>
  </w:style>
  <w:style w:type="paragraph" w:styleId="Titre2">
    <w:name w:val="heading 2"/>
    <w:basedOn w:val="Titreprincipal"/>
    <w:pPr>
      <w:outlineLvl w:val="1"/>
    </w:pPr>
  </w:style>
  <w:style w:type="paragraph" w:styleId="Titre3">
    <w:name w:val="heading 3"/>
    <w:basedOn w:val="Titreprincipal"/>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901DF8"/>
    <w:rPr>
      <w:sz w:val="16"/>
      <w:szCs w:val="16"/>
    </w:rPr>
  </w:style>
  <w:style w:type="character" w:customStyle="1" w:styleId="CommentaireCar">
    <w:name w:val="Commentaire Car"/>
    <w:basedOn w:val="Policepardfaut"/>
    <w:link w:val="Commentaire"/>
    <w:uiPriority w:val="99"/>
    <w:semiHidden/>
    <w:qFormat/>
    <w:rsid w:val="00901DF8"/>
    <w:rPr>
      <w:sz w:val="20"/>
      <w:szCs w:val="20"/>
    </w:rPr>
  </w:style>
  <w:style w:type="character" w:customStyle="1" w:styleId="ObjetducommentaireCar">
    <w:name w:val="Objet du commentaire Car"/>
    <w:basedOn w:val="CommentaireCar"/>
    <w:link w:val="Objetducommentaire"/>
    <w:uiPriority w:val="99"/>
    <w:semiHidden/>
    <w:qFormat/>
    <w:rsid w:val="00901DF8"/>
    <w:rPr>
      <w:b/>
      <w:bCs/>
      <w:sz w:val="20"/>
      <w:szCs w:val="20"/>
    </w:rPr>
  </w:style>
  <w:style w:type="character" w:customStyle="1" w:styleId="TextedebullesCar">
    <w:name w:val="Texte de bulles Car"/>
    <w:basedOn w:val="Policepardfaut"/>
    <w:link w:val="Textedebulles"/>
    <w:uiPriority w:val="99"/>
    <w:semiHidden/>
    <w:qFormat/>
    <w:rsid w:val="00901DF8"/>
    <w:rPr>
      <w:rFonts w:ascii="Segoe UI" w:hAnsi="Segoe UI" w:cs="Segoe UI"/>
      <w:sz w:val="18"/>
      <w:szCs w:val="18"/>
    </w:rPr>
  </w:style>
  <w:style w:type="character" w:customStyle="1" w:styleId="LienInternet">
    <w:name w:val="Lien Internet"/>
    <w:basedOn w:val="Policepardfaut"/>
    <w:uiPriority w:val="99"/>
    <w:unhideWhenUsed/>
    <w:rsid w:val="006E6DBD"/>
    <w:rPr>
      <w:color w:val="0000FF"/>
      <w:u w:val="single"/>
    </w:rPr>
  </w:style>
  <w:style w:type="character" w:customStyle="1" w:styleId="En-tteCar">
    <w:name w:val="En-tête Car"/>
    <w:basedOn w:val="Policepardfaut"/>
    <w:uiPriority w:val="99"/>
    <w:qFormat/>
    <w:rsid w:val="0084072C"/>
  </w:style>
  <w:style w:type="character" w:customStyle="1" w:styleId="PieddepageCar">
    <w:name w:val="Pied de page Car"/>
    <w:basedOn w:val="Policepardfaut"/>
    <w:link w:val="Pieddepage"/>
    <w:uiPriority w:val="99"/>
    <w:qFormat/>
    <w:rsid w:val="0084072C"/>
  </w:style>
  <w:style w:type="character" w:customStyle="1" w:styleId="ServiceInfoHeaderCar">
    <w:name w:val="Service Info Header Car"/>
    <w:link w:val="ServiceInfoHeader"/>
    <w:qFormat/>
    <w:rsid w:val="00977CFC"/>
    <w:rPr>
      <w:rFonts w:ascii="Arial" w:eastAsia="Arial" w:hAnsi="Arial" w:cs="Arial"/>
      <w:b/>
      <w:bCs/>
      <w:sz w:val="24"/>
      <w:szCs w:val="24"/>
      <w:lang w:val="en-US"/>
    </w:rPr>
  </w:style>
  <w:style w:type="character" w:customStyle="1" w:styleId="CorpsdetexteCar">
    <w:name w:val="Corps de texte Car"/>
    <w:basedOn w:val="Policepardfaut"/>
    <w:link w:val="Corpsdetexte"/>
    <w:uiPriority w:val="99"/>
    <w:semiHidden/>
    <w:qFormat/>
    <w:rsid w:val="00977CFC"/>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eastAsia="Calibri" w:cs="Calibri"/>
    </w:rPr>
  </w:style>
  <w:style w:type="character" w:customStyle="1" w:styleId="ListLabel4">
    <w:name w:val="ListLabel 4"/>
    <w:qFormat/>
    <w:rPr>
      <w:rFonts w:eastAsia="Calibri" w:cs="Arial"/>
    </w:rPr>
  </w:style>
  <w:style w:type="character" w:customStyle="1" w:styleId="ListLabel5">
    <w:name w:val="ListLabel 5"/>
    <w:qFormat/>
    <w:rPr>
      <w:rFonts w:eastAsia="Marianne" w:cs="Calibri"/>
    </w:rPr>
  </w:style>
  <w:style w:type="character" w:customStyle="1" w:styleId="ListLabel6">
    <w:name w:val="ListLabel 6"/>
    <w:qFormat/>
    <w:rPr>
      <w:sz w:val="20"/>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Arial" w:eastAsia="Calibri" w:hAnsi="Arial" w:cs="Calibri"/>
      <w:b/>
    </w:rPr>
  </w:style>
  <w:style w:type="character" w:customStyle="1" w:styleId="ListLabel11">
    <w:name w:val="ListLabel 11"/>
    <w:qFormat/>
    <w:rPr>
      <w:rFonts w:eastAsia="Calibri"/>
    </w:rPr>
  </w:style>
  <w:style w:type="character" w:customStyle="1" w:styleId="ListLabel12">
    <w:name w:val="ListLabel 12"/>
    <w:qFormat/>
    <w:rPr>
      <w:rFonts w:eastAsia="Calibri" w:cs="Arial"/>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Calibri"/>
      <w:b/>
    </w:rPr>
  </w:style>
  <w:style w:type="character" w:customStyle="1" w:styleId="ListLabel17">
    <w:name w:val="ListLabel 17"/>
    <w:qFormat/>
    <w:rPr>
      <w:sz w:val="20"/>
    </w:rPr>
  </w:style>
  <w:style w:type="character" w:customStyle="1" w:styleId="ListLabel18">
    <w:name w:val="ListLabel 18"/>
    <w:qFormat/>
    <w:rPr>
      <w:rFonts w:eastAsia="Times New Roman" w:cs="Arial"/>
    </w:rPr>
  </w:style>
  <w:style w:type="character" w:customStyle="1" w:styleId="ListLabel19">
    <w:name w:val="ListLabel 19"/>
    <w:qFormat/>
    <w:rPr>
      <w:rFonts w:ascii="Arial" w:hAnsi="Arial" w:cs="OpenSymbol"/>
      <w:sz w:val="20"/>
    </w:rPr>
  </w:style>
  <w:style w:type="character" w:customStyle="1" w:styleId="ListLabel20">
    <w:name w:val="ListLabel 20"/>
    <w:qFormat/>
    <w:rPr>
      <w:rFonts w:ascii="Arial" w:hAnsi="Arial" w:cs="OpenSymbol"/>
      <w:sz w:val="20"/>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uiPriority w:val="99"/>
    <w:semiHidden/>
    <w:unhideWhenUsed/>
    <w:rsid w:val="00977CFC"/>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qFormat/>
    <w:pPr>
      <w:keepNext/>
      <w:spacing w:before="240" w:after="120"/>
    </w:pPr>
    <w:rPr>
      <w:rFonts w:ascii="Liberation Sans" w:eastAsia="Microsoft YaHei" w:hAnsi="Liberation Sans" w:cs="Mangal"/>
      <w:sz w:val="28"/>
      <w:szCs w:val="28"/>
    </w:rPr>
  </w:style>
  <w:style w:type="paragraph" w:customStyle="1" w:styleId="Textedesaisie">
    <w:name w:val="Texte de saisie"/>
    <w:basedOn w:val="Normal"/>
    <w:qFormat/>
    <w:rsid w:val="008E5C2C"/>
    <w:pPr>
      <w:spacing w:after="0" w:line="264" w:lineRule="atLeast"/>
    </w:pPr>
    <w:rPr>
      <w:rFonts w:ascii="Arial" w:eastAsia="Marianne" w:hAnsi="Arial" w:cs="Times New Roman"/>
      <w:szCs w:val="20"/>
    </w:rPr>
  </w:style>
  <w:style w:type="paragraph" w:styleId="Paragraphedeliste">
    <w:name w:val="List Paragraph"/>
    <w:basedOn w:val="Normal"/>
    <w:uiPriority w:val="34"/>
    <w:qFormat/>
    <w:rsid w:val="00901DF8"/>
    <w:pPr>
      <w:ind w:left="720"/>
      <w:contextualSpacing/>
    </w:pPr>
  </w:style>
  <w:style w:type="paragraph" w:styleId="Commentaire">
    <w:name w:val="annotation text"/>
    <w:basedOn w:val="Normal"/>
    <w:link w:val="CommentaireCar"/>
    <w:uiPriority w:val="99"/>
    <w:semiHidden/>
    <w:unhideWhenUsed/>
    <w:qFormat/>
    <w:rsid w:val="00901DF8"/>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901DF8"/>
    <w:rPr>
      <w:b/>
      <w:bCs/>
    </w:rPr>
  </w:style>
  <w:style w:type="paragraph" w:styleId="Rvision">
    <w:name w:val="Revision"/>
    <w:uiPriority w:val="99"/>
    <w:semiHidden/>
    <w:qFormat/>
    <w:rsid w:val="00901DF8"/>
    <w:pPr>
      <w:suppressAutoHyphens/>
      <w:spacing w:line="240" w:lineRule="auto"/>
    </w:pPr>
  </w:style>
  <w:style w:type="paragraph" w:styleId="Textedebulles">
    <w:name w:val="Balloon Text"/>
    <w:basedOn w:val="Normal"/>
    <w:link w:val="TextedebullesCar"/>
    <w:uiPriority w:val="99"/>
    <w:semiHidden/>
    <w:unhideWhenUsed/>
    <w:qFormat/>
    <w:rsid w:val="00901DF8"/>
    <w:pPr>
      <w:spacing w:after="0" w:line="240" w:lineRule="auto"/>
    </w:pPr>
    <w:rPr>
      <w:rFonts w:ascii="Segoe UI" w:hAnsi="Segoe UI" w:cs="Segoe UI"/>
      <w:sz w:val="18"/>
      <w:szCs w:val="18"/>
    </w:rPr>
  </w:style>
  <w:style w:type="paragraph" w:styleId="En-tte">
    <w:name w:val="header"/>
    <w:basedOn w:val="Normal"/>
    <w:uiPriority w:val="99"/>
    <w:unhideWhenUsed/>
    <w:rsid w:val="0084072C"/>
    <w:pPr>
      <w:tabs>
        <w:tab w:val="center" w:pos="4536"/>
        <w:tab w:val="right" w:pos="9072"/>
      </w:tabs>
      <w:spacing w:after="0" w:line="240" w:lineRule="auto"/>
    </w:pPr>
  </w:style>
  <w:style w:type="paragraph" w:styleId="Pieddepage">
    <w:name w:val="footer"/>
    <w:basedOn w:val="Normal"/>
    <w:link w:val="PieddepageCar"/>
    <w:uiPriority w:val="99"/>
    <w:unhideWhenUsed/>
    <w:rsid w:val="0084072C"/>
    <w:pPr>
      <w:tabs>
        <w:tab w:val="center" w:pos="4536"/>
        <w:tab w:val="right" w:pos="9072"/>
      </w:tabs>
      <w:spacing w:after="0" w:line="240" w:lineRule="auto"/>
    </w:pPr>
  </w:style>
  <w:style w:type="paragraph" w:customStyle="1" w:styleId="ServiceInfoHeader">
    <w:name w:val="Service Info Header"/>
    <w:basedOn w:val="En-tte"/>
    <w:link w:val="ServiceInfoHeaderCar"/>
    <w:qFormat/>
    <w:rsid w:val="00977CFC"/>
    <w:pPr>
      <w:widowControl w:val="0"/>
      <w:tabs>
        <w:tab w:val="right" w:pos="9026"/>
      </w:tabs>
      <w:jc w:val="right"/>
    </w:pPr>
    <w:rPr>
      <w:rFonts w:ascii="Arial" w:eastAsia="Arial" w:hAnsi="Arial" w:cs="Arial"/>
      <w:b/>
      <w:bCs/>
      <w:sz w:val="24"/>
      <w:szCs w:val="24"/>
      <w:lang w:val="en-US"/>
    </w:rPr>
  </w:style>
  <w:style w:type="paragraph" w:customStyle="1" w:styleId="textedesaisie0">
    <w:name w:val="textedesaisie"/>
    <w:basedOn w:val="Normal"/>
    <w:qFormat/>
    <w:rsid w:val="00B64ED7"/>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Quotations">
    <w:name w:val="Quotations"/>
    <w:basedOn w:val="Normal"/>
    <w:qFormat/>
  </w:style>
  <w:style w:type="paragraph" w:styleId="Sous-titre">
    <w:name w:val="Subtitle"/>
    <w:basedOn w:val="Titreprincipal"/>
  </w:style>
  <w:style w:type="paragraph" w:styleId="NormalWeb">
    <w:name w:val="Normal (Web)"/>
    <w:basedOn w:val="Normal"/>
    <w:uiPriority w:val="99"/>
    <w:semiHidden/>
    <w:unhideWhenUsed/>
    <w:qFormat/>
    <w:rsid w:val="003F62A0"/>
    <w:pPr>
      <w:suppressAutoHyphens w:val="0"/>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E6DBD"/>
    <w:pPr>
      <w:suppressAutoHyphens/>
      <w:spacing w:line="252" w:lineRule="auto"/>
    </w:pPr>
    <w:rPr>
      <w:rFonts w:ascii="Times New Roman" w:eastAsia="Times New Roman" w:hAnsi="Times New Roman" w:cs="Times New Roman"/>
      <w:color w:val="000000"/>
      <w:sz w:val="24"/>
      <w:szCs w:val="24"/>
      <w:lang w:eastAsia="zh-CN"/>
    </w:rPr>
  </w:style>
  <w:style w:type="paragraph" w:customStyle="1" w:styleId="western">
    <w:name w:val="western"/>
    <w:basedOn w:val="Normal"/>
    <w:qFormat/>
    <w:rsid w:val="00E053AF"/>
    <w:pPr>
      <w:suppressAutoHyphens w:val="0"/>
      <w:spacing w:beforeAutospacing="1" w:after="119" w:line="240" w:lineRule="auto"/>
      <w:jc w:val="both"/>
    </w:pPr>
    <w:rPr>
      <w:rFonts w:ascii="Arial" w:eastAsia="Times New Roman" w:hAnsi="Arial" w:cs="Arial"/>
      <w:color w:val="000000"/>
      <w:lang w:eastAsia="fr-FR"/>
    </w:rPr>
  </w:style>
  <w:style w:type="paragraph" w:styleId="Notedebasdepage">
    <w:name w:val="footnote text"/>
    <w:basedOn w:val="Normal"/>
    <w:link w:val="NotedebasdepageCar"/>
    <w:uiPriority w:val="99"/>
    <w:semiHidden/>
    <w:unhideWhenUsed/>
    <w:rsid w:val="00C536F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36F6"/>
    <w:rPr>
      <w:sz w:val="20"/>
      <w:szCs w:val="20"/>
    </w:rPr>
  </w:style>
  <w:style w:type="character" w:styleId="Appelnotedebasdep">
    <w:name w:val="footnote reference"/>
    <w:basedOn w:val="Policepardfaut"/>
    <w:uiPriority w:val="99"/>
    <w:semiHidden/>
    <w:unhideWhenUsed/>
    <w:rsid w:val="00C536F6"/>
    <w:rPr>
      <w:vertAlign w:val="superscript"/>
    </w:rPr>
  </w:style>
  <w:style w:type="paragraph" w:customStyle="1" w:styleId="SNNORCentr">
    <w:name w:val="SNNOR+Centré"/>
    <w:next w:val="Normal"/>
    <w:rsid w:val="00CD2008"/>
    <w:pPr>
      <w:spacing w:line="240" w:lineRule="auto"/>
      <w:jc w:val="center"/>
    </w:pPr>
    <w:rPr>
      <w:rFonts w:ascii="Times New Roman" w:eastAsia="Times New Roman" w:hAnsi="Times New Roman" w:cs="Times New Roman"/>
      <w:bCs/>
      <w:sz w:val="24"/>
      <w:szCs w:val="20"/>
      <w:lang w:eastAsia="fr-FR"/>
    </w:rPr>
  </w:style>
  <w:style w:type="character" w:styleId="Lienhypertexte">
    <w:name w:val="Hyperlink"/>
    <w:basedOn w:val="Policepardfaut"/>
    <w:uiPriority w:val="99"/>
    <w:unhideWhenUsed/>
    <w:rsid w:val="00FD7E26"/>
    <w:rPr>
      <w:color w:val="0563C1" w:themeColor="hyperlink"/>
      <w:u w:val="single"/>
    </w:rPr>
  </w:style>
  <w:style w:type="character" w:styleId="Mentionnonrsolue">
    <w:name w:val="Unresolved Mention"/>
    <w:basedOn w:val="Policepardfaut"/>
    <w:uiPriority w:val="99"/>
    <w:semiHidden/>
    <w:unhideWhenUsed/>
    <w:rsid w:val="00057B28"/>
    <w:rPr>
      <w:color w:val="605E5C"/>
      <w:shd w:val="clear" w:color="auto" w:fill="E1DFDD"/>
    </w:rPr>
  </w:style>
  <w:style w:type="character" w:customStyle="1" w:styleId="TitrecentralCar">
    <w:name w:val="Titre central Car"/>
    <w:basedOn w:val="Policepardfaut"/>
    <w:link w:val="Titrecentral"/>
    <w:qFormat/>
    <w:rsid w:val="00ED2CF4"/>
    <w:rPr>
      <w:rFonts w:eastAsia="Arial"/>
      <w:b/>
      <w:bCs/>
      <w:sz w:val="24"/>
      <w:szCs w:val="24"/>
    </w:rPr>
  </w:style>
  <w:style w:type="paragraph" w:customStyle="1" w:styleId="Titrecentral">
    <w:name w:val="Titre central"/>
    <w:basedOn w:val="Titre1"/>
    <w:link w:val="TitrecentralCar"/>
    <w:qFormat/>
    <w:rsid w:val="00ED2CF4"/>
    <w:pPr>
      <w:keepNext w:val="0"/>
      <w:spacing w:before="0" w:line="240" w:lineRule="auto"/>
      <w:jc w:val="center"/>
    </w:pPr>
    <w:rPr>
      <w:rFonts w:asciiTheme="minorHAnsi" w:eastAsia="Arial"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74466">
      <w:bodyDiv w:val="1"/>
      <w:marLeft w:val="0"/>
      <w:marRight w:val="0"/>
      <w:marTop w:val="0"/>
      <w:marBottom w:val="0"/>
      <w:divBdr>
        <w:top w:val="none" w:sz="0" w:space="0" w:color="auto"/>
        <w:left w:val="none" w:sz="0" w:space="0" w:color="auto"/>
        <w:bottom w:val="none" w:sz="0" w:space="0" w:color="auto"/>
        <w:right w:val="none" w:sz="0" w:space="0" w:color="auto"/>
      </w:divBdr>
    </w:div>
    <w:div w:id="744835544">
      <w:bodyDiv w:val="1"/>
      <w:marLeft w:val="0"/>
      <w:marRight w:val="0"/>
      <w:marTop w:val="0"/>
      <w:marBottom w:val="0"/>
      <w:divBdr>
        <w:top w:val="none" w:sz="0" w:space="0" w:color="auto"/>
        <w:left w:val="none" w:sz="0" w:space="0" w:color="auto"/>
        <w:bottom w:val="none" w:sz="0" w:space="0" w:color="auto"/>
        <w:right w:val="none" w:sz="0" w:space="0" w:color="auto"/>
      </w:divBdr>
      <w:divsChild>
        <w:div w:id="1995453074">
          <w:marLeft w:val="0"/>
          <w:marRight w:val="0"/>
          <w:marTop w:val="0"/>
          <w:marBottom w:val="0"/>
          <w:divBdr>
            <w:top w:val="none" w:sz="0" w:space="0" w:color="auto"/>
            <w:left w:val="none" w:sz="0" w:space="0" w:color="auto"/>
            <w:bottom w:val="none" w:sz="0" w:space="0" w:color="auto"/>
            <w:right w:val="none" w:sz="0" w:space="0" w:color="auto"/>
          </w:divBdr>
        </w:div>
        <w:div w:id="848715315">
          <w:marLeft w:val="0"/>
          <w:marRight w:val="0"/>
          <w:marTop w:val="0"/>
          <w:marBottom w:val="0"/>
          <w:divBdr>
            <w:top w:val="none" w:sz="0" w:space="0" w:color="auto"/>
            <w:left w:val="none" w:sz="0" w:space="0" w:color="auto"/>
            <w:bottom w:val="none" w:sz="0" w:space="0" w:color="auto"/>
            <w:right w:val="none" w:sz="0" w:space="0" w:color="auto"/>
          </w:divBdr>
        </w:div>
        <w:div w:id="1559124089">
          <w:marLeft w:val="0"/>
          <w:marRight w:val="0"/>
          <w:marTop w:val="0"/>
          <w:marBottom w:val="0"/>
          <w:divBdr>
            <w:top w:val="none" w:sz="0" w:space="0" w:color="auto"/>
            <w:left w:val="none" w:sz="0" w:space="0" w:color="auto"/>
            <w:bottom w:val="none" w:sz="0" w:space="0" w:color="auto"/>
            <w:right w:val="none" w:sz="0" w:space="0" w:color="auto"/>
          </w:divBdr>
        </w:div>
        <w:div w:id="865871889">
          <w:marLeft w:val="0"/>
          <w:marRight w:val="0"/>
          <w:marTop w:val="0"/>
          <w:marBottom w:val="0"/>
          <w:divBdr>
            <w:top w:val="none" w:sz="0" w:space="0" w:color="auto"/>
            <w:left w:val="none" w:sz="0" w:space="0" w:color="auto"/>
            <w:bottom w:val="none" w:sz="0" w:space="0" w:color="auto"/>
            <w:right w:val="none" w:sz="0" w:space="0" w:color="auto"/>
          </w:divBdr>
        </w:div>
        <w:div w:id="367024988">
          <w:marLeft w:val="0"/>
          <w:marRight w:val="0"/>
          <w:marTop w:val="0"/>
          <w:marBottom w:val="0"/>
          <w:divBdr>
            <w:top w:val="none" w:sz="0" w:space="0" w:color="auto"/>
            <w:left w:val="none" w:sz="0" w:space="0" w:color="auto"/>
            <w:bottom w:val="none" w:sz="0" w:space="0" w:color="auto"/>
            <w:right w:val="none" w:sz="0" w:space="0" w:color="auto"/>
          </w:divBdr>
        </w:div>
        <w:div w:id="1902279768">
          <w:marLeft w:val="0"/>
          <w:marRight w:val="0"/>
          <w:marTop w:val="0"/>
          <w:marBottom w:val="0"/>
          <w:divBdr>
            <w:top w:val="none" w:sz="0" w:space="0" w:color="auto"/>
            <w:left w:val="none" w:sz="0" w:space="0" w:color="auto"/>
            <w:bottom w:val="none" w:sz="0" w:space="0" w:color="auto"/>
            <w:right w:val="none" w:sz="0" w:space="0" w:color="auto"/>
          </w:divBdr>
        </w:div>
        <w:div w:id="1697732287">
          <w:marLeft w:val="0"/>
          <w:marRight w:val="0"/>
          <w:marTop w:val="0"/>
          <w:marBottom w:val="0"/>
          <w:divBdr>
            <w:top w:val="none" w:sz="0" w:space="0" w:color="auto"/>
            <w:left w:val="none" w:sz="0" w:space="0" w:color="auto"/>
            <w:bottom w:val="none" w:sz="0" w:space="0" w:color="auto"/>
            <w:right w:val="none" w:sz="0" w:space="0" w:color="auto"/>
          </w:divBdr>
        </w:div>
        <w:div w:id="1964118665">
          <w:marLeft w:val="0"/>
          <w:marRight w:val="0"/>
          <w:marTop w:val="0"/>
          <w:marBottom w:val="0"/>
          <w:divBdr>
            <w:top w:val="none" w:sz="0" w:space="0" w:color="auto"/>
            <w:left w:val="none" w:sz="0" w:space="0" w:color="auto"/>
            <w:bottom w:val="none" w:sz="0" w:space="0" w:color="auto"/>
            <w:right w:val="none" w:sz="0" w:space="0" w:color="auto"/>
          </w:divBdr>
        </w:div>
      </w:divsChild>
    </w:div>
    <w:div w:id="1221747772">
      <w:bodyDiv w:val="1"/>
      <w:marLeft w:val="0"/>
      <w:marRight w:val="0"/>
      <w:marTop w:val="0"/>
      <w:marBottom w:val="0"/>
      <w:divBdr>
        <w:top w:val="none" w:sz="0" w:space="0" w:color="auto"/>
        <w:left w:val="none" w:sz="0" w:space="0" w:color="auto"/>
        <w:bottom w:val="none" w:sz="0" w:space="0" w:color="auto"/>
        <w:right w:val="none" w:sz="0" w:space="0" w:color="auto"/>
      </w:divBdr>
    </w:div>
    <w:div w:id="1347440099">
      <w:bodyDiv w:val="1"/>
      <w:marLeft w:val="0"/>
      <w:marRight w:val="0"/>
      <w:marTop w:val="0"/>
      <w:marBottom w:val="0"/>
      <w:divBdr>
        <w:top w:val="none" w:sz="0" w:space="0" w:color="auto"/>
        <w:left w:val="none" w:sz="0" w:space="0" w:color="auto"/>
        <w:bottom w:val="none" w:sz="0" w:space="0" w:color="auto"/>
        <w:right w:val="none" w:sz="0" w:space="0" w:color="auto"/>
      </w:divBdr>
    </w:div>
    <w:div w:id="1399135737">
      <w:bodyDiv w:val="1"/>
      <w:marLeft w:val="0"/>
      <w:marRight w:val="0"/>
      <w:marTop w:val="0"/>
      <w:marBottom w:val="0"/>
      <w:divBdr>
        <w:top w:val="none" w:sz="0" w:space="0" w:color="auto"/>
        <w:left w:val="none" w:sz="0" w:space="0" w:color="auto"/>
        <w:bottom w:val="none" w:sz="0" w:space="0" w:color="auto"/>
        <w:right w:val="none" w:sz="0" w:space="0" w:color="auto"/>
      </w:divBdr>
    </w:div>
    <w:div w:id="1405496234">
      <w:bodyDiv w:val="1"/>
      <w:marLeft w:val="0"/>
      <w:marRight w:val="0"/>
      <w:marTop w:val="0"/>
      <w:marBottom w:val="0"/>
      <w:divBdr>
        <w:top w:val="none" w:sz="0" w:space="0" w:color="auto"/>
        <w:left w:val="none" w:sz="0" w:space="0" w:color="auto"/>
        <w:bottom w:val="none" w:sz="0" w:space="0" w:color="auto"/>
        <w:right w:val="none" w:sz="0" w:space="0" w:color="auto"/>
      </w:divBdr>
    </w:div>
    <w:div w:id="1474372342">
      <w:bodyDiv w:val="1"/>
      <w:marLeft w:val="0"/>
      <w:marRight w:val="0"/>
      <w:marTop w:val="0"/>
      <w:marBottom w:val="0"/>
      <w:divBdr>
        <w:top w:val="none" w:sz="0" w:space="0" w:color="auto"/>
        <w:left w:val="none" w:sz="0" w:space="0" w:color="auto"/>
        <w:bottom w:val="none" w:sz="0" w:space="0" w:color="auto"/>
        <w:right w:val="none" w:sz="0" w:space="0" w:color="auto"/>
      </w:divBdr>
    </w:div>
    <w:div w:id="1875074395">
      <w:bodyDiv w:val="1"/>
      <w:marLeft w:val="0"/>
      <w:marRight w:val="0"/>
      <w:marTop w:val="0"/>
      <w:marBottom w:val="0"/>
      <w:divBdr>
        <w:top w:val="none" w:sz="0" w:space="0" w:color="auto"/>
        <w:left w:val="none" w:sz="0" w:space="0" w:color="auto"/>
        <w:bottom w:val="none" w:sz="0" w:space="0" w:color="auto"/>
        <w:right w:val="none" w:sz="0" w:space="0" w:color="auto"/>
      </w:divBdr>
    </w:div>
    <w:div w:id="1930116913">
      <w:bodyDiv w:val="1"/>
      <w:marLeft w:val="0"/>
      <w:marRight w:val="0"/>
      <w:marTop w:val="0"/>
      <w:marBottom w:val="0"/>
      <w:divBdr>
        <w:top w:val="none" w:sz="0" w:space="0" w:color="auto"/>
        <w:left w:val="none" w:sz="0" w:space="0" w:color="auto"/>
        <w:bottom w:val="none" w:sz="0" w:space="0" w:color="auto"/>
        <w:right w:val="none" w:sz="0" w:space="0" w:color="auto"/>
      </w:divBdr>
      <w:divsChild>
        <w:div w:id="1304391807">
          <w:marLeft w:val="0"/>
          <w:marRight w:val="0"/>
          <w:marTop w:val="0"/>
          <w:marBottom w:val="0"/>
          <w:divBdr>
            <w:top w:val="none" w:sz="0" w:space="0" w:color="auto"/>
            <w:left w:val="none" w:sz="0" w:space="0" w:color="auto"/>
            <w:bottom w:val="none" w:sz="0" w:space="0" w:color="auto"/>
            <w:right w:val="none" w:sz="0" w:space="0" w:color="auto"/>
          </w:divBdr>
        </w:div>
        <w:div w:id="1492333770">
          <w:marLeft w:val="0"/>
          <w:marRight w:val="0"/>
          <w:marTop w:val="0"/>
          <w:marBottom w:val="0"/>
          <w:divBdr>
            <w:top w:val="none" w:sz="0" w:space="0" w:color="auto"/>
            <w:left w:val="none" w:sz="0" w:space="0" w:color="auto"/>
            <w:bottom w:val="none" w:sz="0" w:space="0" w:color="auto"/>
            <w:right w:val="none" w:sz="0" w:space="0" w:color="auto"/>
          </w:divBdr>
        </w:div>
        <w:div w:id="842353034">
          <w:marLeft w:val="0"/>
          <w:marRight w:val="0"/>
          <w:marTop w:val="0"/>
          <w:marBottom w:val="0"/>
          <w:divBdr>
            <w:top w:val="none" w:sz="0" w:space="0" w:color="auto"/>
            <w:left w:val="none" w:sz="0" w:space="0" w:color="auto"/>
            <w:bottom w:val="none" w:sz="0" w:space="0" w:color="auto"/>
            <w:right w:val="none" w:sz="0" w:space="0" w:color="auto"/>
          </w:divBdr>
        </w:div>
        <w:div w:id="1064987575">
          <w:marLeft w:val="0"/>
          <w:marRight w:val="0"/>
          <w:marTop w:val="0"/>
          <w:marBottom w:val="0"/>
          <w:divBdr>
            <w:top w:val="none" w:sz="0" w:space="0" w:color="auto"/>
            <w:left w:val="none" w:sz="0" w:space="0" w:color="auto"/>
            <w:bottom w:val="none" w:sz="0" w:space="0" w:color="auto"/>
            <w:right w:val="none" w:sz="0" w:space="0" w:color="auto"/>
          </w:divBdr>
        </w:div>
        <w:div w:id="1996913105">
          <w:marLeft w:val="0"/>
          <w:marRight w:val="0"/>
          <w:marTop w:val="0"/>
          <w:marBottom w:val="0"/>
          <w:divBdr>
            <w:top w:val="none" w:sz="0" w:space="0" w:color="auto"/>
            <w:left w:val="none" w:sz="0" w:space="0" w:color="auto"/>
            <w:bottom w:val="none" w:sz="0" w:space="0" w:color="auto"/>
            <w:right w:val="none" w:sz="0" w:space="0" w:color="auto"/>
          </w:divBdr>
        </w:div>
        <w:div w:id="2007171201">
          <w:marLeft w:val="0"/>
          <w:marRight w:val="0"/>
          <w:marTop w:val="0"/>
          <w:marBottom w:val="0"/>
          <w:divBdr>
            <w:top w:val="none" w:sz="0" w:space="0" w:color="auto"/>
            <w:left w:val="none" w:sz="0" w:space="0" w:color="auto"/>
            <w:bottom w:val="none" w:sz="0" w:space="0" w:color="auto"/>
            <w:right w:val="none" w:sz="0" w:space="0" w:color="auto"/>
          </w:divBdr>
        </w:div>
        <w:div w:id="1693460126">
          <w:marLeft w:val="0"/>
          <w:marRight w:val="0"/>
          <w:marTop w:val="0"/>
          <w:marBottom w:val="0"/>
          <w:divBdr>
            <w:top w:val="none" w:sz="0" w:space="0" w:color="auto"/>
            <w:left w:val="none" w:sz="0" w:space="0" w:color="auto"/>
            <w:bottom w:val="none" w:sz="0" w:space="0" w:color="auto"/>
            <w:right w:val="none" w:sz="0" w:space="0" w:color="auto"/>
          </w:divBdr>
        </w:div>
        <w:div w:id="5459961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51FA6-B85B-4B42-812C-B5D3CDD2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2324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Olivier-Imre BERTRAND;"GIREL-ZAJDENWEBER Anne - DGAL/SASPP/SDQSPV" &lt;anne.girel-zajdenweber@agriculture.gouv.fr&gt;</dc:creator>
  <cp:lastModifiedBy>Petronille DELORME</cp:lastModifiedBy>
  <cp:revision>2</cp:revision>
  <cp:lastPrinted>2020-07-24T09:31:00Z</cp:lastPrinted>
  <dcterms:created xsi:type="dcterms:W3CDTF">2025-04-02T10:35:00Z</dcterms:created>
  <dcterms:modified xsi:type="dcterms:W3CDTF">2025-04-02T10:35:00Z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