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6038B" w14:textId="13507899" w:rsidR="00D97554" w:rsidRPr="00C6413D" w:rsidRDefault="00E9681A" w:rsidP="00D80D95">
      <w:pPr>
        <w:rPr>
          <w:rFonts w:ascii="Marianne" w:hAnsi="Marianne"/>
          <w:b/>
        </w:rPr>
      </w:pPr>
      <w:bookmarkStart w:id="0" w:name="_GoBack"/>
      <w:bookmarkEnd w:id="0"/>
      <w:r w:rsidRPr="00C6413D">
        <w:rPr>
          <w:rFonts w:ascii="Marianne" w:hAnsi="Marianne"/>
          <w:b/>
          <w:noProof/>
        </w:rPr>
        <w:drawing>
          <wp:inline distT="0" distB="0" distL="0" distR="0" wp14:anchorId="69CAFE78" wp14:editId="20287FF8">
            <wp:extent cx="2476500" cy="1484932"/>
            <wp:effectExtent l="0" t="0" r="0" b="1270"/>
            <wp:docPr id="5" name="Image 5" descr="C:\Users\claire.postic\Desktop\512px-Logo_du_Gouvernement_de_la_République_française_(2020).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ire.postic\Desktop\512px-Logo_du_Gouvernement_de_la_République_française_(2020).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728" cy="1497661"/>
                    </a:xfrm>
                    <a:prstGeom prst="rect">
                      <a:avLst/>
                    </a:prstGeom>
                    <a:noFill/>
                    <a:ln>
                      <a:noFill/>
                    </a:ln>
                  </pic:spPr>
                </pic:pic>
              </a:graphicData>
            </a:graphic>
          </wp:inline>
        </w:drawing>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D80D95" w:rsidRPr="00C6413D" w14:paraId="38BAB91F" w14:textId="77777777" w:rsidTr="00D80D95">
        <w:trPr>
          <w:trHeight w:val="8109"/>
          <w:jc w:val="center"/>
        </w:trPr>
        <w:tc>
          <w:tcPr>
            <w:tcW w:w="9629" w:type="dxa"/>
            <w:vAlign w:val="center"/>
          </w:tcPr>
          <w:p w14:paraId="0B6B3A84" w14:textId="77777777" w:rsidR="00D80D95" w:rsidRPr="00C6413D" w:rsidRDefault="00D80D95" w:rsidP="00D80D95">
            <w:pPr>
              <w:jc w:val="center"/>
              <w:rPr>
                <w:rFonts w:ascii="Marianne" w:hAnsi="Marianne"/>
                <w:b/>
                <w:sz w:val="40"/>
              </w:rPr>
            </w:pPr>
          </w:p>
          <w:p w14:paraId="18877B34" w14:textId="77777777" w:rsidR="00D80D95" w:rsidRPr="00C6413D" w:rsidRDefault="00D80D95" w:rsidP="00D80D95">
            <w:pPr>
              <w:jc w:val="center"/>
              <w:rPr>
                <w:rFonts w:ascii="Marianne" w:hAnsi="Marianne"/>
                <w:b/>
                <w:sz w:val="40"/>
              </w:rPr>
            </w:pPr>
          </w:p>
          <w:p w14:paraId="20FEE564" w14:textId="1511E295" w:rsidR="00D80D95" w:rsidRPr="00C6413D" w:rsidRDefault="00D80D95" w:rsidP="00D80D95">
            <w:pPr>
              <w:jc w:val="center"/>
              <w:rPr>
                <w:rFonts w:ascii="Marianne" w:hAnsi="Marianne"/>
                <w:b/>
                <w:sz w:val="40"/>
              </w:rPr>
            </w:pPr>
            <w:r w:rsidRPr="00C6413D">
              <w:rPr>
                <w:rFonts w:ascii="Marianne" w:hAnsi="Marianne"/>
                <w:b/>
                <w:sz w:val="40"/>
              </w:rPr>
              <w:t>GUIDE D’AIDE À LA GESTION DES ALERTES D’ORIGINE ALIMENTAIRE</w:t>
            </w:r>
          </w:p>
          <w:p w14:paraId="6A2E2460" w14:textId="77777777" w:rsidR="00D80D95" w:rsidRPr="00C6413D" w:rsidRDefault="00D80D95" w:rsidP="00D80D95">
            <w:pPr>
              <w:jc w:val="center"/>
              <w:rPr>
                <w:rFonts w:ascii="Marianne" w:hAnsi="Marianne"/>
                <w:b/>
                <w:sz w:val="40"/>
              </w:rPr>
            </w:pPr>
          </w:p>
          <w:p w14:paraId="6DB2F628" w14:textId="227928B4" w:rsidR="00D80D95" w:rsidRPr="00C6413D" w:rsidRDefault="00B6334C" w:rsidP="00D80D95">
            <w:pPr>
              <w:jc w:val="center"/>
              <w:rPr>
                <w:rFonts w:ascii="Marianne" w:hAnsi="Marianne"/>
                <w:b/>
                <w:sz w:val="40"/>
              </w:rPr>
            </w:pPr>
            <w:r w:rsidRPr="00C6413D">
              <w:rPr>
                <w:rFonts w:ascii="Marianne" w:hAnsi="Marianne"/>
                <w:b/>
                <w:sz w:val="40"/>
              </w:rPr>
              <w:t>à usage d</w:t>
            </w:r>
            <w:r w:rsidR="001157DD" w:rsidRPr="00C6413D">
              <w:rPr>
                <w:rFonts w:ascii="Marianne" w:hAnsi="Marianne"/>
                <w:b/>
                <w:sz w:val="40"/>
              </w:rPr>
              <w:t xml:space="preserve">es </w:t>
            </w:r>
            <w:r w:rsidR="00D80D95" w:rsidRPr="00C6413D">
              <w:rPr>
                <w:rFonts w:ascii="Marianne" w:hAnsi="Marianne"/>
                <w:b/>
                <w:sz w:val="40"/>
              </w:rPr>
              <w:t xml:space="preserve">exploitants </w:t>
            </w:r>
            <w:r w:rsidR="00C10A96" w:rsidRPr="00C6413D">
              <w:rPr>
                <w:rFonts w:ascii="Marianne" w:hAnsi="Marianne"/>
                <w:b/>
                <w:sz w:val="40"/>
              </w:rPr>
              <w:t>du secteur alimentaire</w:t>
            </w:r>
          </w:p>
          <w:p w14:paraId="059A4BA7" w14:textId="685BEDB2" w:rsidR="00D80D95" w:rsidRPr="00C6413D" w:rsidRDefault="00D80D95" w:rsidP="00D80D95">
            <w:pPr>
              <w:jc w:val="center"/>
              <w:rPr>
                <w:rFonts w:ascii="Marianne" w:hAnsi="Marianne"/>
                <w:b/>
                <w:sz w:val="40"/>
              </w:rPr>
            </w:pPr>
            <w:r w:rsidRPr="00C6413D">
              <w:rPr>
                <w:rFonts w:ascii="Marianne" w:hAnsi="Marianne"/>
                <w:b/>
                <w:sz w:val="40"/>
              </w:rPr>
              <w:t xml:space="preserve">et </w:t>
            </w:r>
            <w:r w:rsidR="001157DD" w:rsidRPr="00C6413D">
              <w:rPr>
                <w:rFonts w:ascii="Marianne" w:hAnsi="Marianne"/>
                <w:b/>
                <w:sz w:val="40"/>
              </w:rPr>
              <w:t xml:space="preserve">de </w:t>
            </w:r>
            <w:r w:rsidRPr="00C6413D">
              <w:rPr>
                <w:rFonts w:ascii="Marianne" w:hAnsi="Marianne"/>
                <w:b/>
                <w:sz w:val="40"/>
              </w:rPr>
              <w:t xml:space="preserve">l'administration </w:t>
            </w:r>
          </w:p>
          <w:p w14:paraId="3E936C9E" w14:textId="00FED62F" w:rsidR="006C613C" w:rsidRPr="00C6413D" w:rsidRDefault="006C613C" w:rsidP="00D80D95">
            <w:pPr>
              <w:rPr>
                <w:rFonts w:ascii="Marianne" w:hAnsi="Marianne"/>
                <w:b/>
              </w:rPr>
            </w:pPr>
          </w:p>
        </w:tc>
      </w:tr>
    </w:tbl>
    <w:p w14:paraId="4BD95818" w14:textId="161E6BE8" w:rsidR="00D80D95" w:rsidRPr="00C6413D" w:rsidRDefault="00D80D95" w:rsidP="00D80D95">
      <w:pPr>
        <w:rPr>
          <w:rFonts w:ascii="Marianne" w:hAnsi="Marianne"/>
          <w:b/>
        </w:rPr>
      </w:pPr>
    </w:p>
    <w:p w14:paraId="51D2EEC5" w14:textId="7FDCDE6A" w:rsidR="00D97554" w:rsidRPr="00C6413D" w:rsidRDefault="00D97554">
      <w:pPr>
        <w:jc w:val="center"/>
        <w:rPr>
          <w:rFonts w:ascii="Marianne" w:hAnsi="Marianne"/>
        </w:rPr>
      </w:pPr>
      <w:r w:rsidRPr="00C6413D">
        <w:rPr>
          <w:rFonts w:ascii="Marianne" w:hAnsi="Marianne"/>
          <w:b/>
        </w:rPr>
        <w:br w:type="page"/>
      </w:r>
    </w:p>
    <w:p w14:paraId="17B61F1B" w14:textId="77777777" w:rsidR="0071522E" w:rsidRPr="0071522E" w:rsidRDefault="0071522E" w:rsidP="009A2007">
      <w:pPr>
        <w:pStyle w:val="Lettre"/>
        <w:spacing w:after="0"/>
        <w:ind w:left="5812"/>
        <w:rPr>
          <w:rFonts w:ascii="Marianne Light" w:hAnsi="Marianne Light"/>
          <w:b/>
          <w:noProof/>
          <w:sz w:val="20"/>
        </w:rPr>
      </w:pPr>
      <w:r w:rsidRPr="0071522E">
        <w:rPr>
          <w:rFonts w:ascii="Marianne Light" w:hAnsi="Marianne Light"/>
          <w:b/>
          <w:noProof/>
          <w:sz w:val="20"/>
        </w:rPr>
        <w:lastRenderedPageBreak/>
        <w:drawing>
          <wp:anchor distT="0" distB="0" distL="114300" distR="114300" simplePos="0" relativeHeight="251711488" behindDoc="0" locked="0" layoutInCell="1" allowOverlap="1" wp14:anchorId="1785E7B5" wp14:editId="61EEBF55">
            <wp:simplePos x="0" y="0"/>
            <wp:positionH relativeFrom="margin">
              <wp:align>left</wp:align>
            </wp:positionH>
            <wp:positionV relativeFrom="paragraph">
              <wp:posOffset>9525</wp:posOffset>
            </wp:positionV>
            <wp:extent cx="2552700" cy="1343025"/>
            <wp:effectExtent l="0" t="0" r="0" b="9525"/>
            <wp:wrapSquare wrapText="bothSides"/>
            <wp:docPr id="3" name="Image 3" descr="512px-Logo_du_Gouvernement_de_la_République_française_(2020).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512px-Logo_du_Gouvernement_de_la_République_française_(2020).svg"/>
                    <pic:cNvPicPr>
                      <a:picLocks noChangeAspect="1" noChangeArrowheads="1"/>
                    </pic:cNvPicPr>
                  </pic:nvPicPr>
                  <pic:blipFill rotWithShape="1">
                    <a:blip r:embed="rId8">
                      <a:extLst>
                        <a:ext uri="{28A0092B-C50C-407E-A947-70E740481C1C}">
                          <a14:useLocalDpi xmlns:a14="http://schemas.microsoft.com/office/drawing/2010/main" val="0"/>
                        </a:ext>
                      </a:extLst>
                    </a:blip>
                    <a:srcRect t="12231"/>
                    <a:stretch/>
                  </pic:blipFill>
                  <pic:spPr bwMode="auto">
                    <a:xfrm>
                      <a:off x="0" y="0"/>
                      <a:ext cx="2552700"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1522E">
        <w:rPr>
          <w:rFonts w:ascii="Marianne Light" w:hAnsi="Marianne Light"/>
          <w:b/>
          <w:sz w:val="20"/>
        </w:rPr>
        <w:t>Direction générale de la concurrence, de la consommation et de la répression des fraudes</w:t>
      </w:r>
      <w:r w:rsidRPr="0071522E">
        <w:rPr>
          <w:rFonts w:ascii="Marianne Light" w:hAnsi="Marianne Light"/>
          <w:b/>
          <w:noProof/>
          <w:sz w:val="20"/>
        </w:rPr>
        <w:t xml:space="preserve"> </w:t>
      </w:r>
    </w:p>
    <w:p w14:paraId="40D41F48" w14:textId="77777777" w:rsidR="0071522E" w:rsidRPr="0071522E" w:rsidRDefault="0071522E" w:rsidP="009A2007">
      <w:pPr>
        <w:pStyle w:val="Lettre"/>
        <w:spacing w:after="0"/>
        <w:ind w:left="5812"/>
        <w:rPr>
          <w:rFonts w:ascii="Marianne Light" w:hAnsi="Marianne Light"/>
          <w:b/>
          <w:noProof/>
          <w:sz w:val="20"/>
        </w:rPr>
      </w:pPr>
    </w:p>
    <w:p w14:paraId="24C0EA25" w14:textId="77777777" w:rsidR="0071522E" w:rsidRPr="0071522E" w:rsidRDefault="0071522E" w:rsidP="009A2007">
      <w:pPr>
        <w:pStyle w:val="Lettre"/>
        <w:spacing w:after="0"/>
        <w:ind w:left="5812"/>
        <w:rPr>
          <w:rFonts w:ascii="Marianne Light" w:hAnsi="Marianne Light"/>
          <w:b/>
          <w:sz w:val="20"/>
        </w:rPr>
      </w:pPr>
      <w:r w:rsidRPr="0071522E">
        <w:rPr>
          <w:rFonts w:ascii="Marianne Light" w:hAnsi="Marianne Light"/>
          <w:b/>
          <w:sz w:val="20"/>
        </w:rPr>
        <w:t>Direction générale de la santé</w:t>
      </w:r>
    </w:p>
    <w:p w14:paraId="17E350E1" w14:textId="77777777" w:rsidR="0071522E" w:rsidRPr="0071522E" w:rsidRDefault="0071522E" w:rsidP="009A2007">
      <w:pPr>
        <w:pStyle w:val="Lettre"/>
        <w:spacing w:after="0"/>
        <w:ind w:left="5812"/>
        <w:rPr>
          <w:rFonts w:ascii="Marianne Light" w:hAnsi="Marianne Light"/>
          <w:b/>
          <w:sz w:val="20"/>
        </w:rPr>
      </w:pPr>
    </w:p>
    <w:p w14:paraId="06A28D80" w14:textId="77777777" w:rsidR="0071522E" w:rsidRPr="0071522E" w:rsidRDefault="0071522E" w:rsidP="009A2007">
      <w:pPr>
        <w:pStyle w:val="Lettre"/>
        <w:spacing w:after="0"/>
        <w:ind w:left="5812"/>
        <w:rPr>
          <w:rFonts w:ascii="Marianne Light" w:hAnsi="Marianne Light"/>
          <w:sz w:val="20"/>
        </w:rPr>
      </w:pPr>
      <w:r w:rsidRPr="0071522E">
        <w:rPr>
          <w:rFonts w:ascii="Marianne Light" w:hAnsi="Marianne Light"/>
          <w:b/>
          <w:sz w:val="20"/>
        </w:rPr>
        <w:t>Direction générale de l</w:t>
      </w:r>
      <w:r w:rsidRPr="0071522E">
        <w:rPr>
          <w:rFonts w:ascii="Marianne Light" w:hAnsi="Marianne Light"/>
          <w:b/>
          <w:snapToGrid w:val="0"/>
          <w:color w:val="000000"/>
          <w:sz w:val="20"/>
        </w:rPr>
        <w:t>’alimentation</w:t>
      </w:r>
    </w:p>
    <w:p w14:paraId="251B1F19" w14:textId="77777777" w:rsidR="0071522E" w:rsidRDefault="0071522E" w:rsidP="0071522E">
      <w:pPr>
        <w:jc w:val="center"/>
        <w:rPr>
          <w:rFonts w:ascii="Marianne" w:hAnsi="Marianne"/>
        </w:rPr>
      </w:pPr>
    </w:p>
    <w:p w14:paraId="2EAE0D27" w14:textId="77777777" w:rsidR="0071522E" w:rsidRPr="0071522E" w:rsidRDefault="0071522E" w:rsidP="0071522E">
      <w:pPr>
        <w:pStyle w:val="Lettre"/>
        <w:spacing w:before="120" w:after="0"/>
        <w:rPr>
          <w:rFonts w:ascii="Marianne Light" w:hAnsi="Marianne Light"/>
          <w:snapToGrid w:val="0"/>
          <w:color w:val="000000"/>
          <w:sz w:val="20"/>
        </w:rPr>
      </w:pPr>
      <w:r w:rsidRPr="0071522E">
        <w:rPr>
          <w:rFonts w:ascii="Marianne Light" w:hAnsi="Marianne Light"/>
          <w:snapToGrid w:val="0"/>
          <w:color w:val="000000"/>
          <w:sz w:val="20"/>
        </w:rPr>
        <w:t xml:space="preserve">Tous les exploitants du secteur alimentaire doivent répondre à des obligations légales s’agissant de la conformité des denrées qu’ils mettent sur le marché. </w:t>
      </w:r>
      <w:r w:rsidRPr="0071522E">
        <w:rPr>
          <w:rFonts w:ascii="Marianne Light" w:hAnsi="Marianne Light"/>
          <w:b/>
          <w:snapToGrid w:val="0"/>
          <w:color w:val="000000"/>
          <w:sz w:val="20"/>
        </w:rPr>
        <w:t>Ils sont les premiers responsables de la sécurité et donc de la qualité sanitaire des produits qu’ils mettent sur le marché.</w:t>
      </w:r>
      <w:r w:rsidRPr="0071522E">
        <w:rPr>
          <w:rFonts w:ascii="Marianne Light" w:hAnsi="Marianne Light"/>
          <w:snapToGrid w:val="0"/>
          <w:color w:val="000000"/>
          <w:sz w:val="20"/>
        </w:rPr>
        <w:t xml:space="preserve"> </w:t>
      </w:r>
    </w:p>
    <w:p w14:paraId="663B4DA2" w14:textId="77777777" w:rsidR="0071522E" w:rsidRPr="0071522E" w:rsidRDefault="0071522E" w:rsidP="0071522E">
      <w:pPr>
        <w:pStyle w:val="Lettre"/>
        <w:spacing w:before="120" w:after="0"/>
        <w:rPr>
          <w:rFonts w:ascii="Marianne Light" w:hAnsi="Marianne Light"/>
          <w:b/>
          <w:snapToGrid w:val="0"/>
          <w:color w:val="000000"/>
          <w:sz w:val="20"/>
        </w:rPr>
      </w:pPr>
      <w:r w:rsidRPr="0071522E">
        <w:rPr>
          <w:rFonts w:ascii="Marianne Light" w:hAnsi="Marianne Light"/>
          <w:sz w:val="20"/>
        </w:rPr>
        <w:t>Les plans de maîtrise sanitaire et les dispositifs d</w:t>
      </w:r>
      <w:r w:rsidRPr="0071522E">
        <w:rPr>
          <w:rFonts w:ascii="Marianne Light" w:hAnsi="Marianne Light"/>
          <w:snapToGrid w:val="0"/>
          <w:color w:val="000000"/>
          <w:sz w:val="20"/>
        </w:rPr>
        <w:t>’</w:t>
      </w:r>
      <w:r w:rsidRPr="0071522E">
        <w:rPr>
          <w:rFonts w:ascii="Marianne Light" w:hAnsi="Marianne Light"/>
          <w:snapToGrid w:val="0"/>
          <w:sz w:val="20"/>
        </w:rPr>
        <w:t xml:space="preserve">autocontrôles </w:t>
      </w:r>
      <w:r w:rsidRPr="0071522E">
        <w:rPr>
          <w:rFonts w:ascii="Marianne Light" w:hAnsi="Marianne Light"/>
          <w:snapToGrid w:val="0"/>
          <w:color w:val="000000"/>
          <w:sz w:val="20"/>
        </w:rPr>
        <w:t>qu’ils ont mis en place et les contrôles effectués par les pouvoirs publics ont renforcé au fil des ans la sécurité et la qualité sanitaire des produits. Pour autant, même avec les meilleures pratiques, le risque «</w:t>
      </w:r>
      <w:r w:rsidRPr="0071522E">
        <w:rPr>
          <w:rFonts w:ascii="Marianne Light" w:hAnsi="Marianne Light" w:cs="Calibri"/>
          <w:snapToGrid w:val="0"/>
          <w:color w:val="000000"/>
          <w:sz w:val="20"/>
        </w:rPr>
        <w:t> </w:t>
      </w:r>
      <w:r w:rsidRPr="0071522E">
        <w:rPr>
          <w:rFonts w:ascii="Marianne Light" w:hAnsi="Marianne Light"/>
          <w:snapToGrid w:val="0"/>
          <w:color w:val="000000"/>
          <w:sz w:val="20"/>
        </w:rPr>
        <w:t>z</w:t>
      </w:r>
      <w:r w:rsidRPr="0071522E">
        <w:rPr>
          <w:rFonts w:ascii="Marianne Light" w:hAnsi="Marianne Light" w:cs="Marianne"/>
          <w:snapToGrid w:val="0"/>
          <w:color w:val="000000"/>
          <w:sz w:val="20"/>
        </w:rPr>
        <w:t>é</w:t>
      </w:r>
      <w:r w:rsidRPr="0071522E">
        <w:rPr>
          <w:rFonts w:ascii="Marianne Light" w:hAnsi="Marianne Light"/>
          <w:snapToGrid w:val="0"/>
          <w:color w:val="000000"/>
          <w:sz w:val="20"/>
        </w:rPr>
        <w:t>ro</w:t>
      </w:r>
      <w:r w:rsidRPr="0071522E">
        <w:rPr>
          <w:rFonts w:ascii="Marianne Light" w:hAnsi="Marianne Light" w:cs="Calibri"/>
          <w:snapToGrid w:val="0"/>
          <w:color w:val="000000"/>
          <w:sz w:val="20"/>
        </w:rPr>
        <w:t> </w:t>
      </w:r>
      <w:r w:rsidRPr="0071522E">
        <w:rPr>
          <w:rFonts w:ascii="Marianne Light" w:hAnsi="Marianne Light" w:cs="Marianne"/>
          <w:snapToGrid w:val="0"/>
          <w:color w:val="000000"/>
          <w:sz w:val="20"/>
        </w:rPr>
        <w:t>»</w:t>
      </w:r>
      <w:r w:rsidRPr="0071522E">
        <w:rPr>
          <w:rFonts w:ascii="Marianne Light" w:hAnsi="Marianne Light"/>
          <w:snapToGrid w:val="0"/>
          <w:color w:val="000000"/>
          <w:sz w:val="20"/>
        </w:rPr>
        <w:t xml:space="preserve"> n</w:t>
      </w:r>
      <w:r w:rsidRPr="0071522E">
        <w:rPr>
          <w:rFonts w:ascii="Marianne Light" w:hAnsi="Marianne Light" w:cs="Marianne"/>
          <w:snapToGrid w:val="0"/>
          <w:color w:val="000000"/>
          <w:sz w:val="20"/>
        </w:rPr>
        <w:t>’</w:t>
      </w:r>
      <w:r w:rsidRPr="0071522E">
        <w:rPr>
          <w:rFonts w:ascii="Marianne Light" w:hAnsi="Marianne Light"/>
          <w:snapToGrid w:val="0"/>
          <w:color w:val="000000"/>
          <w:sz w:val="20"/>
        </w:rPr>
        <w:t xml:space="preserve">existe pas et l’ensemble des acteurs exploitants et institutionnels sont susceptibles d’être confrontés à des situations d’alerte pouvant mettre en jeu la santé du consommateur, </w:t>
      </w:r>
      <w:r w:rsidRPr="0071522E">
        <w:rPr>
          <w:rFonts w:ascii="Marianne Light" w:hAnsi="Marianne Light"/>
          <w:b/>
          <w:snapToGrid w:val="0"/>
          <w:color w:val="000000"/>
          <w:sz w:val="20"/>
        </w:rPr>
        <w:t>d’où la nécessité d’une réponse rapide, concertée et efficace.</w:t>
      </w:r>
    </w:p>
    <w:p w14:paraId="0C1E3019" w14:textId="77777777" w:rsidR="0071522E" w:rsidRPr="0071522E" w:rsidRDefault="0071522E" w:rsidP="0071522E">
      <w:pPr>
        <w:pStyle w:val="Lettre"/>
        <w:spacing w:before="120" w:after="0"/>
        <w:rPr>
          <w:rFonts w:ascii="Marianne Light" w:hAnsi="Marianne Light"/>
          <w:snapToGrid w:val="0"/>
          <w:color w:val="000000"/>
          <w:sz w:val="20"/>
        </w:rPr>
      </w:pPr>
      <w:r w:rsidRPr="0071522E">
        <w:rPr>
          <w:rFonts w:ascii="Marianne Light" w:hAnsi="Marianne Light"/>
          <w:snapToGrid w:val="0"/>
          <w:color w:val="000000"/>
          <w:sz w:val="20"/>
        </w:rPr>
        <w:t xml:space="preserve">Dès 2005, une démarche volontaire et commune a conduit à la publication d’un premier guide. Il résultait du fruit d’un travail conjoint des ministères en charge respectivement de l’économie, de la santé et de l'agriculture, en concertation avec les principales organisations professionnelles nationales concernées. </w:t>
      </w:r>
    </w:p>
    <w:p w14:paraId="7D27E64D" w14:textId="77777777" w:rsidR="0071522E" w:rsidRPr="0071522E" w:rsidRDefault="0071522E" w:rsidP="0071522E">
      <w:pPr>
        <w:pStyle w:val="Lettre"/>
        <w:spacing w:before="120" w:after="0"/>
        <w:rPr>
          <w:rFonts w:ascii="Marianne Light" w:hAnsi="Marianne Light"/>
          <w:snapToGrid w:val="0"/>
          <w:color w:val="000000"/>
          <w:sz w:val="20"/>
        </w:rPr>
      </w:pPr>
      <w:r w:rsidRPr="0071522E">
        <w:rPr>
          <w:rFonts w:ascii="Marianne Light" w:hAnsi="Marianne Light"/>
          <w:snapToGrid w:val="0"/>
          <w:color w:val="000000"/>
          <w:sz w:val="20"/>
        </w:rPr>
        <w:t xml:space="preserve">Compte tenu de l’évolution du contexte, et à la demande des exploitants, il s’est avéré nécessaire de procéder à une mise à jour de la dernière version du guide publiée en 2009. </w:t>
      </w:r>
    </w:p>
    <w:p w14:paraId="7EBB1327" w14:textId="77777777" w:rsidR="0071522E" w:rsidRPr="0071522E" w:rsidRDefault="0071522E" w:rsidP="0071522E">
      <w:pPr>
        <w:pStyle w:val="Lettre"/>
        <w:spacing w:before="120" w:after="0"/>
        <w:rPr>
          <w:rFonts w:ascii="Marianne Light" w:hAnsi="Marianne Light"/>
          <w:snapToGrid w:val="0"/>
          <w:color w:val="000000"/>
          <w:sz w:val="20"/>
        </w:rPr>
      </w:pPr>
      <w:r w:rsidRPr="0071522E">
        <w:rPr>
          <w:rFonts w:ascii="Marianne Light" w:hAnsi="Marianne Light"/>
          <w:snapToGrid w:val="0"/>
          <w:color w:val="000000"/>
          <w:sz w:val="20"/>
        </w:rPr>
        <w:t>Une révision du guide avec consultation de l’ensemble des parties prenantes est prévue au moins tous les dix ans. En dehors de ces révisions, des ajustements du contenu, nécessaires et proportionnés (exemple</w:t>
      </w:r>
      <w:r w:rsidRPr="0071522E">
        <w:rPr>
          <w:rFonts w:ascii="Marianne Light" w:hAnsi="Marianne Light" w:cs="Calibri"/>
          <w:snapToGrid w:val="0"/>
          <w:color w:val="000000"/>
          <w:sz w:val="20"/>
        </w:rPr>
        <w:t> </w:t>
      </w:r>
      <w:r w:rsidRPr="0071522E">
        <w:rPr>
          <w:rFonts w:ascii="Marianne Light" w:hAnsi="Marianne Light"/>
          <w:snapToGrid w:val="0"/>
          <w:color w:val="000000"/>
          <w:sz w:val="20"/>
        </w:rPr>
        <w:t xml:space="preserve">: mises </w:t>
      </w:r>
      <w:r w:rsidRPr="0071522E">
        <w:rPr>
          <w:rFonts w:ascii="Marianne Light" w:hAnsi="Marianne Light" w:cs="Marianne"/>
          <w:snapToGrid w:val="0"/>
          <w:color w:val="000000"/>
          <w:sz w:val="20"/>
        </w:rPr>
        <w:t>à</w:t>
      </w:r>
      <w:r w:rsidRPr="0071522E">
        <w:rPr>
          <w:rFonts w:ascii="Marianne Light" w:hAnsi="Marianne Light"/>
          <w:snapToGrid w:val="0"/>
          <w:color w:val="000000"/>
          <w:sz w:val="20"/>
        </w:rPr>
        <w:t xml:space="preserve"> jour r</w:t>
      </w:r>
      <w:r w:rsidRPr="0071522E">
        <w:rPr>
          <w:rFonts w:ascii="Marianne Light" w:hAnsi="Marianne Light" w:cs="Marianne"/>
          <w:snapToGrid w:val="0"/>
          <w:color w:val="000000"/>
          <w:sz w:val="20"/>
        </w:rPr>
        <w:t>é</w:t>
      </w:r>
      <w:r w:rsidRPr="0071522E">
        <w:rPr>
          <w:rFonts w:ascii="Marianne Light" w:hAnsi="Marianne Light"/>
          <w:snapToGrid w:val="0"/>
          <w:color w:val="000000"/>
          <w:sz w:val="20"/>
        </w:rPr>
        <w:t xml:space="preserve">glementaires), peuvent </w:t>
      </w:r>
      <w:r w:rsidRPr="0071522E">
        <w:rPr>
          <w:rFonts w:ascii="Marianne Light" w:hAnsi="Marianne Light" w:cs="Marianne"/>
          <w:snapToGrid w:val="0"/>
          <w:color w:val="000000"/>
          <w:sz w:val="20"/>
        </w:rPr>
        <w:t>ê</w:t>
      </w:r>
      <w:r w:rsidRPr="0071522E">
        <w:rPr>
          <w:rFonts w:ascii="Marianne Light" w:hAnsi="Marianne Light"/>
          <w:snapToGrid w:val="0"/>
          <w:color w:val="000000"/>
          <w:sz w:val="20"/>
        </w:rPr>
        <w:t>tre r</w:t>
      </w:r>
      <w:r w:rsidRPr="0071522E">
        <w:rPr>
          <w:rFonts w:ascii="Marianne Light" w:hAnsi="Marianne Light" w:cs="Marianne"/>
          <w:snapToGrid w:val="0"/>
          <w:color w:val="000000"/>
          <w:sz w:val="20"/>
        </w:rPr>
        <w:t>é</w:t>
      </w:r>
      <w:r w:rsidRPr="0071522E">
        <w:rPr>
          <w:rFonts w:ascii="Marianne Light" w:hAnsi="Marianne Light"/>
          <w:snapToGrid w:val="0"/>
          <w:color w:val="000000"/>
          <w:sz w:val="20"/>
        </w:rPr>
        <w:t>alis</w:t>
      </w:r>
      <w:r w:rsidRPr="0071522E">
        <w:rPr>
          <w:rFonts w:ascii="Marianne Light" w:hAnsi="Marianne Light" w:cs="Marianne"/>
          <w:snapToGrid w:val="0"/>
          <w:color w:val="000000"/>
          <w:sz w:val="20"/>
        </w:rPr>
        <w:t>é</w:t>
      </w:r>
      <w:r w:rsidRPr="0071522E">
        <w:rPr>
          <w:rFonts w:ascii="Marianne Light" w:hAnsi="Marianne Light"/>
          <w:snapToGrid w:val="0"/>
          <w:color w:val="000000"/>
          <w:sz w:val="20"/>
        </w:rPr>
        <w:t>s par l</w:t>
      </w:r>
      <w:r w:rsidRPr="0071522E">
        <w:rPr>
          <w:rFonts w:ascii="Marianne Light" w:hAnsi="Marianne Light" w:cs="Marianne"/>
          <w:snapToGrid w:val="0"/>
          <w:color w:val="000000"/>
          <w:sz w:val="20"/>
        </w:rPr>
        <w:t>’</w:t>
      </w:r>
      <w:r w:rsidRPr="0071522E">
        <w:rPr>
          <w:rFonts w:ascii="Marianne Light" w:hAnsi="Marianne Light"/>
          <w:snapToGrid w:val="0"/>
          <w:color w:val="000000"/>
          <w:sz w:val="20"/>
        </w:rPr>
        <w:t>administration sans consultation des parties prenantes.</w:t>
      </w:r>
    </w:p>
    <w:p w14:paraId="05B90A9C" w14:textId="77777777" w:rsidR="0071522E" w:rsidRPr="0071522E" w:rsidRDefault="0071522E" w:rsidP="0071522E">
      <w:pPr>
        <w:pStyle w:val="Lettre"/>
        <w:spacing w:before="120" w:after="0"/>
        <w:rPr>
          <w:rFonts w:ascii="Marianne Light" w:hAnsi="Marianne Light"/>
          <w:snapToGrid w:val="0"/>
          <w:color w:val="000000"/>
          <w:sz w:val="20"/>
        </w:rPr>
      </w:pPr>
      <w:r w:rsidRPr="0071522E">
        <w:rPr>
          <w:rFonts w:ascii="Marianne Light" w:hAnsi="Marianne Light"/>
          <w:snapToGrid w:val="0"/>
          <w:color w:val="000000"/>
          <w:sz w:val="20"/>
        </w:rPr>
        <w:t>Le guide ne se substitue pas à la propre organisation ou aux dispositifs de gestion des alertes et de crise de chaque entreprise, organisation professionnelle ou administration et encore moins aux dispositions réglementaires et légales en application.</w:t>
      </w:r>
      <w:r w:rsidRPr="0071522E">
        <w:rPr>
          <w:rFonts w:ascii="Marianne Light" w:hAnsi="Marianne Light"/>
          <w:b/>
          <w:sz w:val="20"/>
        </w:rPr>
        <w:t xml:space="preserve"> </w:t>
      </w:r>
      <w:r w:rsidRPr="0071522E">
        <w:rPr>
          <w:rFonts w:ascii="Marianne Light" w:hAnsi="Marianne Light"/>
          <w:snapToGrid w:val="0"/>
          <w:color w:val="000000"/>
          <w:sz w:val="20"/>
        </w:rPr>
        <w:t xml:space="preserve">Tous les acteurs concernés sont cependant invités à s’approprier les principes qu’il expose afin que soit assurée la cohérence indispensable à une bonne gestion de la sécurité des aliments en France. </w:t>
      </w:r>
    </w:p>
    <w:p w14:paraId="26D8BEC4" w14:textId="77777777" w:rsidR="0071522E" w:rsidRPr="0071522E" w:rsidRDefault="0071522E" w:rsidP="0071522E">
      <w:pPr>
        <w:pStyle w:val="Lettre"/>
        <w:spacing w:before="120" w:after="0"/>
        <w:rPr>
          <w:rFonts w:ascii="Marianne Light" w:hAnsi="Marianne Light"/>
          <w:b/>
          <w:sz w:val="20"/>
        </w:rPr>
      </w:pPr>
      <w:r w:rsidRPr="0071522E">
        <w:rPr>
          <w:rFonts w:ascii="Marianne Light" w:hAnsi="Marianne Light"/>
          <w:snapToGrid w:val="0"/>
          <w:color w:val="000000"/>
          <w:sz w:val="20"/>
        </w:rPr>
        <w:t>Il est recommandé aux autorités locales de diffuser le présent guide aux administrés (notamment aux nouveaux établissements).</w:t>
      </w:r>
    </w:p>
    <w:p w14:paraId="02713024" w14:textId="2D2BE378" w:rsidR="0071522E" w:rsidRDefault="0071522E" w:rsidP="0071522E">
      <w:pPr>
        <w:spacing w:after="0"/>
        <w:jc w:val="left"/>
        <w:rPr>
          <w:rFonts w:ascii="Marianne Light" w:hAnsi="Marianne Light"/>
          <w:b/>
          <w:sz w:val="20"/>
        </w:rPr>
      </w:pPr>
    </w:p>
    <w:p w14:paraId="07C24445" w14:textId="5B6BF685" w:rsidR="00037FE3" w:rsidRDefault="00037FE3" w:rsidP="0071522E">
      <w:pPr>
        <w:spacing w:after="0"/>
        <w:jc w:val="left"/>
        <w:rPr>
          <w:rFonts w:ascii="Marianne Light" w:hAnsi="Marianne Light"/>
          <w:b/>
          <w:sz w:val="20"/>
        </w:rPr>
      </w:pPr>
    </w:p>
    <w:p w14:paraId="57DD3032" w14:textId="77777777" w:rsidR="00224DA0" w:rsidRPr="0071522E" w:rsidRDefault="00224DA0" w:rsidP="0071522E">
      <w:pPr>
        <w:spacing w:after="0"/>
        <w:jc w:val="left"/>
        <w:rPr>
          <w:rFonts w:ascii="Marianne Light" w:hAnsi="Marianne Light"/>
          <w:b/>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71522E" w:rsidRPr="0071522E" w14:paraId="7DED6699" w14:textId="77777777" w:rsidTr="0071522E">
        <w:tc>
          <w:tcPr>
            <w:tcW w:w="3209" w:type="dxa"/>
          </w:tcPr>
          <w:p w14:paraId="4B5081A9" w14:textId="7E6CE903"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 xml:space="preserve">La Directrice Générale de la Concurrence, de la Consommation et de la Répression des </w:t>
            </w:r>
            <w:r>
              <w:rPr>
                <w:rFonts w:ascii="Marianne Light" w:hAnsi="Marianne Light"/>
                <w:b/>
                <w:sz w:val="20"/>
                <w:szCs w:val="20"/>
              </w:rPr>
              <w:t>F</w:t>
            </w:r>
            <w:r w:rsidRPr="0071522E">
              <w:rPr>
                <w:rFonts w:ascii="Marianne Light" w:hAnsi="Marianne Light"/>
                <w:b/>
                <w:sz w:val="20"/>
                <w:szCs w:val="20"/>
              </w:rPr>
              <w:t>raudes</w:t>
            </w:r>
          </w:p>
          <w:p w14:paraId="6A8B0D28" w14:textId="77777777" w:rsidR="0071522E" w:rsidRPr="0071522E" w:rsidRDefault="0071522E" w:rsidP="0071522E">
            <w:pPr>
              <w:spacing w:after="0"/>
              <w:jc w:val="center"/>
              <w:rPr>
                <w:rFonts w:ascii="Marianne Light" w:hAnsi="Marianne Light"/>
                <w:b/>
                <w:sz w:val="20"/>
                <w:szCs w:val="20"/>
              </w:rPr>
            </w:pPr>
          </w:p>
          <w:p w14:paraId="7384A36D" w14:textId="77777777" w:rsidR="0071522E" w:rsidRPr="0071522E" w:rsidRDefault="0071522E" w:rsidP="0071522E">
            <w:pPr>
              <w:spacing w:after="0"/>
              <w:jc w:val="center"/>
              <w:rPr>
                <w:rFonts w:ascii="Marianne Light" w:hAnsi="Marianne Light"/>
                <w:b/>
                <w:sz w:val="20"/>
                <w:szCs w:val="20"/>
              </w:rPr>
            </w:pPr>
          </w:p>
          <w:p w14:paraId="427E7C04" w14:textId="77777777" w:rsidR="0071522E" w:rsidRPr="0071522E" w:rsidRDefault="0071522E" w:rsidP="0071522E">
            <w:pPr>
              <w:spacing w:after="0"/>
              <w:jc w:val="center"/>
              <w:rPr>
                <w:rFonts w:ascii="Marianne Light" w:hAnsi="Marianne Light"/>
                <w:b/>
                <w:sz w:val="20"/>
                <w:szCs w:val="20"/>
              </w:rPr>
            </w:pPr>
          </w:p>
          <w:p w14:paraId="0BC0B88F" w14:textId="59F84982" w:rsidR="006F1F32" w:rsidRDefault="006F1F32" w:rsidP="0071522E">
            <w:pPr>
              <w:spacing w:after="0"/>
              <w:jc w:val="center"/>
              <w:rPr>
                <w:rFonts w:ascii="Marianne Light" w:hAnsi="Marianne Light"/>
                <w:b/>
                <w:sz w:val="20"/>
                <w:szCs w:val="20"/>
              </w:rPr>
            </w:pPr>
          </w:p>
          <w:p w14:paraId="2528E442" w14:textId="77777777" w:rsidR="00037FE3" w:rsidRPr="0071522E" w:rsidRDefault="00037FE3" w:rsidP="0071522E">
            <w:pPr>
              <w:spacing w:after="0"/>
              <w:jc w:val="center"/>
              <w:rPr>
                <w:rFonts w:ascii="Marianne Light" w:hAnsi="Marianne Light"/>
                <w:b/>
                <w:sz w:val="20"/>
                <w:szCs w:val="20"/>
              </w:rPr>
            </w:pPr>
          </w:p>
          <w:p w14:paraId="097DAB32" w14:textId="77777777"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Virginie BEAUMEUNIER</w:t>
            </w:r>
          </w:p>
        </w:tc>
        <w:tc>
          <w:tcPr>
            <w:tcW w:w="3210" w:type="dxa"/>
          </w:tcPr>
          <w:p w14:paraId="351D6013" w14:textId="77777777"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Le Directeur Général de la Santé</w:t>
            </w:r>
          </w:p>
          <w:p w14:paraId="42FB9A9C" w14:textId="77777777" w:rsidR="0071522E" w:rsidRPr="0071522E" w:rsidRDefault="0071522E" w:rsidP="0071522E">
            <w:pPr>
              <w:spacing w:after="0"/>
              <w:jc w:val="center"/>
              <w:rPr>
                <w:rFonts w:ascii="Marianne Light" w:hAnsi="Marianne Light"/>
                <w:b/>
                <w:sz w:val="20"/>
                <w:szCs w:val="20"/>
              </w:rPr>
            </w:pPr>
          </w:p>
          <w:p w14:paraId="4967271E" w14:textId="77777777" w:rsidR="0071522E" w:rsidRPr="0071522E" w:rsidRDefault="0071522E" w:rsidP="0071522E">
            <w:pPr>
              <w:spacing w:after="0"/>
              <w:jc w:val="center"/>
              <w:rPr>
                <w:rFonts w:ascii="Marianne Light" w:hAnsi="Marianne Light"/>
                <w:b/>
                <w:sz w:val="20"/>
                <w:szCs w:val="20"/>
              </w:rPr>
            </w:pPr>
          </w:p>
          <w:p w14:paraId="15547893" w14:textId="77777777" w:rsidR="0071522E" w:rsidRPr="0071522E" w:rsidRDefault="0071522E" w:rsidP="0071522E">
            <w:pPr>
              <w:spacing w:after="0"/>
              <w:jc w:val="center"/>
              <w:rPr>
                <w:rFonts w:ascii="Marianne Light" w:hAnsi="Marianne Light"/>
                <w:b/>
                <w:sz w:val="20"/>
                <w:szCs w:val="20"/>
              </w:rPr>
            </w:pPr>
          </w:p>
          <w:p w14:paraId="64A26E9A" w14:textId="77777777" w:rsidR="0071522E" w:rsidRPr="0071522E" w:rsidRDefault="0071522E" w:rsidP="0071522E">
            <w:pPr>
              <w:spacing w:after="0"/>
              <w:jc w:val="center"/>
              <w:rPr>
                <w:rFonts w:ascii="Marianne Light" w:hAnsi="Marianne Light"/>
                <w:b/>
                <w:sz w:val="20"/>
                <w:szCs w:val="20"/>
              </w:rPr>
            </w:pPr>
          </w:p>
          <w:p w14:paraId="4679E38F" w14:textId="2CD1C6E3" w:rsidR="0071522E" w:rsidRDefault="0071522E" w:rsidP="0071522E">
            <w:pPr>
              <w:spacing w:after="0"/>
              <w:jc w:val="center"/>
              <w:rPr>
                <w:rFonts w:ascii="Marianne Light" w:hAnsi="Marianne Light"/>
                <w:b/>
                <w:sz w:val="20"/>
                <w:szCs w:val="20"/>
              </w:rPr>
            </w:pPr>
          </w:p>
          <w:p w14:paraId="19ED479B" w14:textId="77777777" w:rsidR="00037FE3" w:rsidRPr="0071522E" w:rsidRDefault="00037FE3" w:rsidP="0071522E">
            <w:pPr>
              <w:spacing w:after="0"/>
              <w:jc w:val="center"/>
              <w:rPr>
                <w:rFonts w:ascii="Marianne Light" w:hAnsi="Marianne Light"/>
                <w:b/>
                <w:sz w:val="20"/>
                <w:szCs w:val="20"/>
              </w:rPr>
            </w:pPr>
          </w:p>
          <w:p w14:paraId="4D1BC814" w14:textId="77777777" w:rsidR="0071522E" w:rsidRPr="0071522E" w:rsidRDefault="0071522E" w:rsidP="0071522E">
            <w:pPr>
              <w:spacing w:after="0"/>
              <w:jc w:val="center"/>
              <w:rPr>
                <w:rFonts w:ascii="Marianne Light" w:hAnsi="Marianne Light"/>
                <w:b/>
                <w:sz w:val="20"/>
                <w:szCs w:val="20"/>
              </w:rPr>
            </w:pPr>
          </w:p>
          <w:p w14:paraId="3DD78D05" w14:textId="77777777"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Professeur Jérôme SALOMON</w:t>
            </w:r>
          </w:p>
        </w:tc>
        <w:tc>
          <w:tcPr>
            <w:tcW w:w="3210" w:type="dxa"/>
          </w:tcPr>
          <w:p w14:paraId="1149C5EC" w14:textId="77777777"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La Directrice Générale de l’Alimentation</w:t>
            </w:r>
          </w:p>
          <w:p w14:paraId="563A9EB0" w14:textId="77777777" w:rsidR="0071522E" w:rsidRPr="0071522E" w:rsidRDefault="0071522E" w:rsidP="0071522E">
            <w:pPr>
              <w:spacing w:after="0"/>
              <w:jc w:val="center"/>
              <w:rPr>
                <w:rFonts w:ascii="Marianne Light" w:hAnsi="Marianne Light"/>
                <w:b/>
                <w:sz w:val="20"/>
                <w:szCs w:val="20"/>
              </w:rPr>
            </w:pPr>
          </w:p>
          <w:p w14:paraId="21E6A95F" w14:textId="77777777" w:rsidR="0071522E" w:rsidRPr="0071522E" w:rsidRDefault="0071522E" w:rsidP="0071522E">
            <w:pPr>
              <w:spacing w:after="0"/>
              <w:jc w:val="center"/>
              <w:rPr>
                <w:rFonts w:ascii="Marianne Light" w:hAnsi="Marianne Light"/>
                <w:b/>
                <w:sz w:val="20"/>
                <w:szCs w:val="20"/>
              </w:rPr>
            </w:pPr>
          </w:p>
          <w:p w14:paraId="28FC566A" w14:textId="77777777" w:rsidR="0071522E" w:rsidRPr="0071522E" w:rsidRDefault="0071522E" w:rsidP="0071522E">
            <w:pPr>
              <w:spacing w:after="0"/>
              <w:jc w:val="center"/>
              <w:rPr>
                <w:rFonts w:ascii="Marianne Light" w:hAnsi="Marianne Light"/>
                <w:b/>
                <w:sz w:val="20"/>
                <w:szCs w:val="20"/>
              </w:rPr>
            </w:pPr>
          </w:p>
          <w:p w14:paraId="738BDD1F" w14:textId="77777777" w:rsidR="0071522E" w:rsidRPr="0071522E" w:rsidRDefault="0071522E" w:rsidP="0071522E">
            <w:pPr>
              <w:spacing w:after="0"/>
              <w:jc w:val="center"/>
              <w:rPr>
                <w:rFonts w:ascii="Marianne Light" w:hAnsi="Marianne Light"/>
                <w:b/>
                <w:sz w:val="20"/>
                <w:szCs w:val="20"/>
              </w:rPr>
            </w:pPr>
          </w:p>
          <w:p w14:paraId="57AEEC71" w14:textId="16E2F593" w:rsidR="0071522E" w:rsidRDefault="0071522E" w:rsidP="0071522E">
            <w:pPr>
              <w:spacing w:after="0"/>
              <w:jc w:val="center"/>
              <w:rPr>
                <w:rFonts w:ascii="Marianne Light" w:hAnsi="Marianne Light"/>
                <w:b/>
                <w:sz w:val="20"/>
                <w:szCs w:val="20"/>
              </w:rPr>
            </w:pPr>
          </w:p>
          <w:p w14:paraId="6192862C" w14:textId="77777777" w:rsidR="00037FE3" w:rsidRPr="0071522E" w:rsidRDefault="00037FE3" w:rsidP="0071522E">
            <w:pPr>
              <w:spacing w:after="0"/>
              <w:jc w:val="center"/>
              <w:rPr>
                <w:rFonts w:ascii="Marianne Light" w:hAnsi="Marianne Light"/>
                <w:b/>
                <w:sz w:val="20"/>
                <w:szCs w:val="20"/>
              </w:rPr>
            </w:pPr>
          </w:p>
          <w:p w14:paraId="6CB18064" w14:textId="77777777" w:rsidR="0071522E" w:rsidRPr="0071522E" w:rsidRDefault="0071522E" w:rsidP="0071522E">
            <w:pPr>
              <w:spacing w:after="0"/>
              <w:jc w:val="center"/>
              <w:rPr>
                <w:rFonts w:ascii="Marianne Light" w:hAnsi="Marianne Light"/>
                <w:b/>
                <w:sz w:val="20"/>
                <w:szCs w:val="20"/>
              </w:rPr>
            </w:pPr>
          </w:p>
          <w:p w14:paraId="70977842" w14:textId="77777777" w:rsidR="0071522E" w:rsidRPr="0071522E" w:rsidRDefault="0071522E" w:rsidP="0071522E">
            <w:pPr>
              <w:spacing w:after="0"/>
              <w:jc w:val="center"/>
              <w:rPr>
                <w:rFonts w:ascii="Marianne Light" w:hAnsi="Marianne Light"/>
                <w:b/>
                <w:sz w:val="20"/>
                <w:szCs w:val="20"/>
              </w:rPr>
            </w:pPr>
            <w:r w:rsidRPr="0071522E">
              <w:rPr>
                <w:rFonts w:ascii="Marianne Light" w:hAnsi="Marianne Light"/>
                <w:b/>
                <w:sz w:val="20"/>
                <w:szCs w:val="20"/>
              </w:rPr>
              <w:t>Maud FAIPOUX</w:t>
            </w:r>
          </w:p>
        </w:tc>
      </w:tr>
    </w:tbl>
    <w:p w14:paraId="050C9019" w14:textId="2AFD69AD" w:rsidR="00D97554" w:rsidRPr="00172FE0" w:rsidRDefault="00D97554" w:rsidP="00C407AC">
      <w:pPr>
        <w:pStyle w:val="Lettre"/>
        <w:spacing w:before="120" w:after="0"/>
        <w:rPr>
          <w:rFonts w:ascii="Marianne Light" w:hAnsi="Marianne Light"/>
          <w:b/>
        </w:rPr>
        <w:sectPr w:rsidR="00D97554" w:rsidRPr="00172FE0" w:rsidSect="00EF2FF7">
          <w:footerReference w:type="even" r:id="rId9"/>
          <w:footerReference w:type="default" r:id="rId10"/>
          <w:footerReference w:type="first" r:id="rId11"/>
          <w:type w:val="continuous"/>
          <w:pgSz w:w="11907" w:h="16840" w:code="9"/>
          <w:pgMar w:top="851" w:right="1134" w:bottom="851" w:left="1134" w:header="720" w:footer="567" w:gutter="0"/>
          <w:pgNumType w:start="0"/>
          <w:cols w:space="720"/>
          <w:titlePg/>
        </w:sectPr>
      </w:pPr>
    </w:p>
    <w:p w14:paraId="67A3D218" w14:textId="329D6F5E" w:rsidR="006E60FF" w:rsidRPr="00DB5969" w:rsidRDefault="00D97554" w:rsidP="005D7EEC">
      <w:pPr>
        <w:spacing w:before="100" w:beforeAutospacing="1" w:after="0"/>
        <w:jc w:val="center"/>
        <w:rPr>
          <w:rFonts w:ascii="Marianne Light" w:hAnsi="Marianne Light"/>
          <w:b/>
          <w:color w:val="5B9BD5" w:themeColor="accent1"/>
          <w:sz w:val="40"/>
          <w:szCs w:val="40"/>
        </w:rPr>
      </w:pPr>
      <w:r w:rsidRPr="00DB5969">
        <w:rPr>
          <w:rFonts w:ascii="Marianne Light" w:hAnsi="Marianne Light"/>
          <w:b/>
          <w:color w:val="5B9BD5" w:themeColor="accent1"/>
          <w:sz w:val="40"/>
          <w:szCs w:val="40"/>
        </w:rPr>
        <w:lastRenderedPageBreak/>
        <w:t>SOMMAIRE</w:t>
      </w:r>
    </w:p>
    <w:p w14:paraId="3CC453B4" w14:textId="3F2F7A1D" w:rsidR="0035036E" w:rsidRDefault="00A4776B">
      <w:pPr>
        <w:pStyle w:val="TM1"/>
        <w:rPr>
          <w:rFonts w:asciiTheme="minorHAnsi" w:eastAsiaTheme="minorEastAsia" w:hAnsiTheme="minorHAnsi" w:cstheme="minorBidi"/>
          <w:b w:val="0"/>
          <w:bCs w:val="0"/>
          <w:caps w:val="0"/>
          <w:noProof/>
          <w:sz w:val="22"/>
          <w:szCs w:val="22"/>
        </w:rPr>
      </w:pPr>
      <w:r>
        <w:rPr>
          <w:sz w:val="22"/>
          <w:szCs w:val="22"/>
        </w:rPr>
        <w:fldChar w:fldCharType="begin"/>
      </w:r>
      <w:r>
        <w:rPr>
          <w:sz w:val="22"/>
          <w:szCs w:val="22"/>
        </w:rPr>
        <w:instrText xml:space="preserve"> TOC \o "1-2" \h \z \u \t "Titre 3;3;Titre 4;4" </w:instrText>
      </w:r>
      <w:r>
        <w:rPr>
          <w:sz w:val="22"/>
          <w:szCs w:val="22"/>
        </w:rPr>
        <w:fldChar w:fldCharType="separate"/>
      </w:r>
      <w:hyperlink w:anchor="_Toc120728536" w:history="1">
        <w:r w:rsidR="0035036E" w:rsidRPr="0047400D">
          <w:rPr>
            <w:rStyle w:val="Lienhypertexte"/>
            <w:noProof/>
          </w:rPr>
          <w:t>1.</w:t>
        </w:r>
        <w:r w:rsidR="0035036E">
          <w:rPr>
            <w:rFonts w:asciiTheme="minorHAnsi" w:eastAsiaTheme="minorEastAsia" w:hAnsiTheme="minorHAnsi" w:cstheme="minorBidi"/>
            <w:b w:val="0"/>
            <w:bCs w:val="0"/>
            <w:caps w:val="0"/>
            <w:noProof/>
            <w:sz w:val="22"/>
            <w:szCs w:val="22"/>
          </w:rPr>
          <w:tab/>
        </w:r>
        <w:r w:rsidR="0035036E" w:rsidRPr="0047400D">
          <w:rPr>
            <w:rStyle w:val="Lienhypertexte"/>
            <w:noProof/>
          </w:rPr>
          <w:t>DÉfinition de l’alerte</w:t>
        </w:r>
        <w:r w:rsidR="0035036E">
          <w:rPr>
            <w:noProof/>
            <w:webHidden/>
          </w:rPr>
          <w:tab/>
        </w:r>
        <w:r w:rsidR="0035036E">
          <w:rPr>
            <w:noProof/>
            <w:webHidden/>
          </w:rPr>
          <w:fldChar w:fldCharType="begin"/>
        </w:r>
        <w:r w:rsidR="0035036E">
          <w:rPr>
            <w:noProof/>
            <w:webHidden/>
          </w:rPr>
          <w:instrText xml:space="preserve"> PAGEREF _Toc120728536 \h </w:instrText>
        </w:r>
        <w:r w:rsidR="0035036E">
          <w:rPr>
            <w:noProof/>
            <w:webHidden/>
          </w:rPr>
        </w:r>
        <w:r w:rsidR="0035036E">
          <w:rPr>
            <w:noProof/>
            <w:webHidden/>
          </w:rPr>
          <w:fldChar w:fldCharType="separate"/>
        </w:r>
        <w:r w:rsidR="00546DFA">
          <w:rPr>
            <w:noProof/>
            <w:webHidden/>
          </w:rPr>
          <w:t>8</w:t>
        </w:r>
        <w:r w:rsidR="0035036E">
          <w:rPr>
            <w:noProof/>
            <w:webHidden/>
          </w:rPr>
          <w:fldChar w:fldCharType="end"/>
        </w:r>
      </w:hyperlink>
    </w:p>
    <w:p w14:paraId="52CBEB18" w14:textId="09734B6B" w:rsidR="0035036E" w:rsidRDefault="00546DFA">
      <w:pPr>
        <w:pStyle w:val="TM1"/>
        <w:rPr>
          <w:rFonts w:asciiTheme="minorHAnsi" w:eastAsiaTheme="minorEastAsia" w:hAnsiTheme="minorHAnsi" w:cstheme="minorBidi"/>
          <w:b w:val="0"/>
          <w:bCs w:val="0"/>
          <w:caps w:val="0"/>
          <w:noProof/>
          <w:sz w:val="22"/>
          <w:szCs w:val="22"/>
        </w:rPr>
      </w:pPr>
      <w:hyperlink w:anchor="_Toc120728537" w:history="1">
        <w:r w:rsidR="0035036E" w:rsidRPr="0047400D">
          <w:rPr>
            <w:rStyle w:val="Lienhypertexte"/>
            <w:noProof/>
          </w:rPr>
          <w:t>2.</w:t>
        </w:r>
        <w:r w:rsidR="0035036E">
          <w:rPr>
            <w:rFonts w:asciiTheme="minorHAnsi" w:eastAsiaTheme="minorEastAsia" w:hAnsiTheme="minorHAnsi" w:cstheme="minorBidi"/>
            <w:b w:val="0"/>
            <w:bCs w:val="0"/>
            <w:caps w:val="0"/>
            <w:noProof/>
            <w:sz w:val="22"/>
            <w:szCs w:val="22"/>
          </w:rPr>
          <w:tab/>
        </w:r>
        <w:r w:rsidR="0035036E" w:rsidRPr="0047400D">
          <w:rPr>
            <w:rStyle w:val="Lienhypertexte"/>
            <w:noProof/>
          </w:rPr>
          <w:t>ResponsabilitÉs et rÔles</w:t>
        </w:r>
        <w:r w:rsidR="0035036E">
          <w:rPr>
            <w:noProof/>
            <w:webHidden/>
          </w:rPr>
          <w:tab/>
        </w:r>
        <w:r w:rsidR="0035036E">
          <w:rPr>
            <w:noProof/>
            <w:webHidden/>
          </w:rPr>
          <w:fldChar w:fldCharType="begin"/>
        </w:r>
        <w:r w:rsidR="0035036E">
          <w:rPr>
            <w:noProof/>
            <w:webHidden/>
          </w:rPr>
          <w:instrText xml:space="preserve"> PAGEREF _Toc120728537 \h </w:instrText>
        </w:r>
        <w:r w:rsidR="0035036E">
          <w:rPr>
            <w:noProof/>
            <w:webHidden/>
          </w:rPr>
        </w:r>
        <w:r w:rsidR="0035036E">
          <w:rPr>
            <w:noProof/>
            <w:webHidden/>
          </w:rPr>
          <w:fldChar w:fldCharType="separate"/>
        </w:r>
        <w:r>
          <w:rPr>
            <w:noProof/>
            <w:webHidden/>
          </w:rPr>
          <w:t>9</w:t>
        </w:r>
        <w:r w:rsidR="0035036E">
          <w:rPr>
            <w:noProof/>
            <w:webHidden/>
          </w:rPr>
          <w:fldChar w:fldCharType="end"/>
        </w:r>
      </w:hyperlink>
    </w:p>
    <w:p w14:paraId="7406D53A" w14:textId="3903A3BC"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38" w:history="1">
        <w:r w:rsidR="0035036E" w:rsidRPr="0047400D">
          <w:rPr>
            <w:rStyle w:val="Lienhypertexte"/>
            <w:noProof/>
          </w:rPr>
          <w:t>2.1 Rôles et responsabilités des exploitants</w:t>
        </w:r>
        <w:r w:rsidR="0035036E">
          <w:rPr>
            <w:noProof/>
            <w:webHidden/>
          </w:rPr>
          <w:tab/>
        </w:r>
        <w:r w:rsidR="0035036E">
          <w:rPr>
            <w:noProof/>
            <w:webHidden/>
          </w:rPr>
          <w:fldChar w:fldCharType="begin"/>
        </w:r>
        <w:r w:rsidR="0035036E">
          <w:rPr>
            <w:noProof/>
            <w:webHidden/>
          </w:rPr>
          <w:instrText xml:space="preserve"> PAGEREF _Toc120728538 \h </w:instrText>
        </w:r>
        <w:r w:rsidR="0035036E">
          <w:rPr>
            <w:noProof/>
            <w:webHidden/>
          </w:rPr>
        </w:r>
        <w:r w:rsidR="0035036E">
          <w:rPr>
            <w:noProof/>
            <w:webHidden/>
          </w:rPr>
          <w:fldChar w:fldCharType="separate"/>
        </w:r>
        <w:r>
          <w:rPr>
            <w:noProof/>
            <w:webHidden/>
          </w:rPr>
          <w:t>9</w:t>
        </w:r>
        <w:r w:rsidR="0035036E">
          <w:rPr>
            <w:noProof/>
            <w:webHidden/>
          </w:rPr>
          <w:fldChar w:fldCharType="end"/>
        </w:r>
      </w:hyperlink>
    </w:p>
    <w:p w14:paraId="452F0649" w14:textId="1FF55A8E" w:rsidR="0035036E" w:rsidRDefault="00546DFA">
      <w:pPr>
        <w:pStyle w:val="TM3"/>
        <w:rPr>
          <w:rFonts w:asciiTheme="minorHAnsi" w:eastAsiaTheme="minorEastAsia" w:hAnsiTheme="minorHAnsi" w:cstheme="minorBidi"/>
          <w:i w:val="0"/>
          <w:iCs w:val="0"/>
          <w:noProof/>
          <w:sz w:val="22"/>
          <w:szCs w:val="22"/>
        </w:rPr>
      </w:pPr>
      <w:hyperlink w:anchor="_Toc120728539" w:history="1">
        <w:r w:rsidR="0035036E" w:rsidRPr="0047400D">
          <w:rPr>
            <w:rStyle w:val="Lienhypertexte"/>
            <w:noProof/>
          </w:rPr>
          <w:t>2.1.1 Responsabilité générale en matière de sécurité</w:t>
        </w:r>
        <w:r w:rsidR="0035036E">
          <w:rPr>
            <w:noProof/>
            <w:webHidden/>
          </w:rPr>
          <w:tab/>
        </w:r>
        <w:r w:rsidR="0035036E">
          <w:rPr>
            <w:noProof/>
            <w:webHidden/>
          </w:rPr>
          <w:fldChar w:fldCharType="begin"/>
        </w:r>
        <w:r w:rsidR="0035036E">
          <w:rPr>
            <w:noProof/>
            <w:webHidden/>
          </w:rPr>
          <w:instrText xml:space="preserve"> PAGEREF _Toc120728539 \h </w:instrText>
        </w:r>
        <w:r w:rsidR="0035036E">
          <w:rPr>
            <w:noProof/>
            <w:webHidden/>
          </w:rPr>
        </w:r>
        <w:r w:rsidR="0035036E">
          <w:rPr>
            <w:noProof/>
            <w:webHidden/>
          </w:rPr>
          <w:fldChar w:fldCharType="separate"/>
        </w:r>
        <w:r>
          <w:rPr>
            <w:noProof/>
            <w:webHidden/>
          </w:rPr>
          <w:t>9</w:t>
        </w:r>
        <w:r w:rsidR="0035036E">
          <w:rPr>
            <w:noProof/>
            <w:webHidden/>
          </w:rPr>
          <w:fldChar w:fldCharType="end"/>
        </w:r>
      </w:hyperlink>
    </w:p>
    <w:p w14:paraId="3810EDDF" w14:textId="627CF375" w:rsidR="0035036E" w:rsidRDefault="00546DFA">
      <w:pPr>
        <w:pStyle w:val="TM3"/>
        <w:rPr>
          <w:rFonts w:asciiTheme="minorHAnsi" w:eastAsiaTheme="minorEastAsia" w:hAnsiTheme="minorHAnsi" w:cstheme="minorBidi"/>
          <w:i w:val="0"/>
          <w:iCs w:val="0"/>
          <w:noProof/>
          <w:sz w:val="22"/>
          <w:szCs w:val="22"/>
        </w:rPr>
      </w:pPr>
      <w:hyperlink w:anchor="_Toc120728540" w:history="1">
        <w:r w:rsidR="0035036E" w:rsidRPr="0047400D">
          <w:rPr>
            <w:rStyle w:val="Lienhypertexte"/>
            <w:noProof/>
          </w:rPr>
          <w:t>2.1.2 Responsabilité des mesures de retrait, d’information des consommateurs et de rappel</w:t>
        </w:r>
        <w:r w:rsidR="0035036E">
          <w:rPr>
            <w:noProof/>
            <w:webHidden/>
          </w:rPr>
          <w:tab/>
        </w:r>
        <w:r w:rsidR="0035036E">
          <w:rPr>
            <w:noProof/>
            <w:webHidden/>
          </w:rPr>
          <w:fldChar w:fldCharType="begin"/>
        </w:r>
        <w:r w:rsidR="0035036E">
          <w:rPr>
            <w:noProof/>
            <w:webHidden/>
          </w:rPr>
          <w:instrText xml:space="preserve"> PAGEREF _Toc120728540 \h </w:instrText>
        </w:r>
        <w:r w:rsidR="0035036E">
          <w:rPr>
            <w:noProof/>
            <w:webHidden/>
          </w:rPr>
        </w:r>
        <w:r w:rsidR="0035036E">
          <w:rPr>
            <w:noProof/>
            <w:webHidden/>
          </w:rPr>
          <w:fldChar w:fldCharType="separate"/>
        </w:r>
        <w:r>
          <w:rPr>
            <w:noProof/>
            <w:webHidden/>
          </w:rPr>
          <w:t>10</w:t>
        </w:r>
        <w:r w:rsidR="0035036E">
          <w:rPr>
            <w:noProof/>
            <w:webHidden/>
          </w:rPr>
          <w:fldChar w:fldCharType="end"/>
        </w:r>
      </w:hyperlink>
    </w:p>
    <w:p w14:paraId="7C824532" w14:textId="5AD4E83F"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41" w:history="1">
        <w:r w:rsidR="0035036E" w:rsidRPr="0047400D">
          <w:rPr>
            <w:rStyle w:val="Lienhypertexte"/>
            <w:noProof/>
          </w:rPr>
          <w:t>2.2 Rôles et responsabilités de l’administration</w:t>
        </w:r>
        <w:r w:rsidR="0035036E">
          <w:rPr>
            <w:noProof/>
            <w:webHidden/>
          </w:rPr>
          <w:tab/>
        </w:r>
        <w:r w:rsidR="0035036E">
          <w:rPr>
            <w:noProof/>
            <w:webHidden/>
          </w:rPr>
          <w:fldChar w:fldCharType="begin"/>
        </w:r>
        <w:r w:rsidR="0035036E">
          <w:rPr>
            <w:noProof/>
            <w:webHidden/>
          </w:rPr>
          <w:instrText xml:space="preserve"> PAGEREF _Toc120728541 \h </w:instrText>
        </w:r>
        <w:r w:rsidR="0035036E">
          <w:rPr>
            <w:noProof/>
            <w:webHidden/>
          </w:rPr>
        </w:r>
        <w:r w:rsidR="0035036E">
          <w:rPr>
            <w:noProof/>
            <w:webHidden/>
          </w:rPr>
          <w:fldChar w:fldCharType="separate"/>
        </w:r>
        <w:r>
          <w:rPr>
            <w:noProof/>
            <w:webHidden/>
          </w:rPr>
          <w:t>10</w:t>
        </w:r>
        <w:r w:rsidR="0035036E">
          <w:rPr>
            <w:noProof/>
            <w:webHidden/>
          </w:rPr>
          <w:fldChar w:fldCharType="end"/>
        </w:r>
      </w:hyperlink>
    </w:p>
    <w:p w14:paraId="2CA5906B" w14:textId="5DF9C9D7" w:rsidR="0035036E" w:rsidRDefault="00546DFA">
      <w:pPr>
        <w:pStyle w:val="TM3"/>
        <w:rPr>
          <w:rFonts w:asciiTheme="minorHAnsi" w:eastAsiaTheme="minorEastAsia" w:hAnsiTheme="minorHAnsi" w:cstheme="minorBidi"/>
          <w:i w:val="0"/>
          <w:iCs w:val="0"/>
          <w:noProof/>
          <w:sz w:val="22"/>
          <w:szCs w:val="22"/>
        </w:rPr>
      </w:pPr>
      <w:hyperlink w:anchor="_Toc120728542" w:history="1">
        <w:r w:rsidR="0035036E" w:rsidRPr="0047400D">
          <w:rPr>
            <w:rStyle w:val="Lienhypertexte"/>
            <w:noProof/>
          </w:rPr>
          <w:t>2.2.1 Les autorités centrales compétentes</w:t>
        </w:r>
        <w:r w:rsidR="0035036E">
          <w:rPr>
            <w:noProof/>
            <w:webHidden/>
          </w:rPr>
          <w:tab/>
        </w:r>
        <w:r w:rsidR="0035036E">
          <w:rPr>
            <w:noProof/>
            <w:webHidden/>
          </w:rPr>
          <w:fldChar w:fldCharType="begin"/>
        </w:r>
        <w:r w:rsidR="0035036E">
          <w:rPr>
            <w:noProof/>
            <w:webHidden/>
          </w:rPr>
          <w:instrText xml:space="preserve"> PAGEREF _Toc120728542 \h </w:instrText>
        </w:r>
        <w:r w:rsidR="0035036E">
          <w:rPr>
            <w:noProof/>
            <w:webHidden/>
          </w:rPr>
        </w:r>
        <w:r w:rsidR="0035036E">
          <w:rPr>
            <w:noProof/>
            <w:webHidden/>
          </w:rPr>
          <w:fldChar w:fldCharType="separate"/>
        </w:r>
        <w:r>
          <w:rPr>
            <w:noProof/>
            <w:webHidden/>
          </w:rPr>
          <w:t>11</w:t>
        </w:r>
        <w:r w:rsidR="0035036E">
          <w:rPr>
            <w:noProof/>
            <w:webHidden/>
          </w:rPr>
          <w:fldChar w:fldCharType="end"/>
        </w:r>
      </w:hyperlink>
    </w:p>
    <w:p w14:paraId="66A21915" w14:textId="545516B0" w:rsidR="0035036E" w:rsidRDefault="00546DFA">
      <w:pPr>
        <w:pStyle w:val="TM3"/>
        <w:rPr>
          <w:rFonts w:asciiTheme="minorHAnsi" w:eastAsiaTheme="minorEastAsia" w:hAnsiTheme="minorHAnsi" w:cstheme="minorBidi"/>
          <w:i w:val="0"/>
          <w:iCs w:val="0"/>
          <w:noProof/>
          <w:sz w:val="22"/>
          <w:szCs w:val="22"/>
        </w:rPr>
      </w:pPr>
      <w:hyperlink w:anchor="_Toc120728543" w:history="1">
        <w:r w:rsidR="0035036E" w:rsidRPr="0047400D">
          <w:rPr>
            <w:rStyle w:val="Lienhypertexte"/>
            <w:noProof/>
          </w:rPr>
          <w:t>2.2.2 Les autorités locales compétentes</w:t>
        </w:r>
        <w:r w:rsidR="0035036E">
          <w:rPr>
            <w:noProof/>
            <w:webHidden/>
          </w:rPr>
          <w:tab/>
        </w:r>
        <w:r w:rsidR="0035036E">
          <w:rPr>
            <w:noProof/>
            <w:webHidden/>
          </w:rPr>
          <w:fldChar w:fldCharType="begin"/>
        </w:r>
        <w:r w:rsidR="0035036E">
          <w:rPr>
            <w:noProof/>
            <w:webHidden/>
          </w:rPr>
          <w:instrText xml:space="preserve"> PAGEREF _Toc120728543 \h </w:instrText>
        </w:r>
        <w:r w:rsidR="0035036E">
          <w:rPr>
            <w:noProof/>
            <w:webHidden/>
          </w:rPr>
        </w:r>
        <w:r w:rsidR="0035036E">
          <w:rPr>
            <w:noProof/>
            <w:webHidden/>
          </w:rPr>
          <w:fldChar w:fldCharType="separate"/>
        </w:r>
        <w:r>
          <w:rPr>
            <w:noProof/>
            <w:webHidden/>
          </w:rPr>
          <w:t>12</w:t>
        </w:r>
        <w:r w:rsidR="0035036E">
          <w:rPr>
            <w:noProof/>
            <w:webHidden/>
          </w:rPr>
          <w:fldChar w:fldCharType="end"/>
        </w:r>
      </w:hyperlink>
    </w:p>
    <w:p w14:paraId="73A92E04" w14:textId="402E3976" w:rsidR="0035036E" w:rsidRDefault="00546DFA">
      <w:pPr>
        <w:pStyle w:val="TM1"/>
        <w:rPr>
          <w:rFonts w:asciiTheme="minorHAnsi" w:eastAsiaTheme="minorEastAsia" w:hAnsiTheme="minorHAnsi" w:cstheme="minorBidi"/>
          <w:b w:val="0"/>
          <w:bCs w:val="0"/>
          <w:caps w:val="0"/>
          <w:noProof/>
          <w:sz w:val="22"/>
          <w:szCs w:val="22"/>
        </w:rPr>
      </w:pPr>
      <w:hyperlink w:anchor="_Toc120728544" w:history="1">
        <w:r w:rsidR="0035036E" w:rsidRPr="0047400D">
          <w:rPr>
            <w:rStyle w:val="Lienhypertexte"/>
            <w:noProof/>
          </w:rPr>
          <w:t>3.</w:t>
        </w:r>
        <w:r w:rsidR="0035036E">
          <w:rPr>
            <w:rFonts w:asciiTheme="minorHAnsi" w:eastAsiaTheme="minorEastAsia" w:hAnsiTheme="minorHAnsi" w:cstheme="minorBidi"/>
            <w:b w:val="0"/>
            <w:bCs w:val="0"/>
            <w:caps w:val="0"/>
            <w:noProof/>
            <w:sz w:val="22"/>
            <w:szCs w:val="22"/>
          </w:rPr>
          <w:tab/>
        </w:r>
        <w:r w:rsidR="0035036E" w:rsidRPr="0047400D">
          <w:rPr>
            <w:rStyle w:val="Lienhypertexte"/>
            <w:noProof/>
          </w:rPr>
          <w:t>Évaluation de la situation d’alerte</w:t>
        </w:r>
        <w:r w:rsidR="0035036E">
          <w:rPr>
            <w:noProof/>
            <w:webHidden/>
          </w:rPr>
          <w:tab/>
        </w:r>
        <w:r w:rsidR="0035036E">
          <w:rPr>
            <w:noProof/>
            <w:webHidden/>
          </w:rPr>
          <w:fldChar w:fldCharType="begin"/>
        </w:r>
        <w:r w:rsidR="0035036E">
          <w:rPr>
            <w:noProof/>
            <w:webHidden/>
          </w:rPr>
          <w:instrText xml:space="preserve"> PAGEREF _Toc120728544 \h </w:instrText>
        </w:r>
        <w:r w:rsidR="0035036E">
          <w:rPr>
            <w:noProof/>
            <w:webHidden/>
          </w:rPr>
        </w:r>
        <w:r w:rsidR="0035036E">
          <w:rPr>
            <w:noProof/>
            <w:webHidden/>
          </w:rPr>
          <w:fldChar w:fldCharType="separate"/>
        </w:r>
        <w:r>
          <w:rPr>
            <w:noProof/>
            <w:webHidden/>
          </w:rPr>
          <w:t>14</w:t>
        </w:r>
        <w:r w:rsidR="0035036E">
          <w:rPr>
            <w:noProof/>
            <w:webHidden/>
          </w:rPr>
          <w:fldChar w:fldCharType="end"/>
        </w:r>
      </w:hyperlink>
    </w:p>
    <w:p w14:paraId="3C57452B" w14:textId="07DDA54B"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45" w:history="1">
        <w:r w:rsidR="0035036E" w:rsidRPr="0047400D">
          <w:rPr>
            <w:rStyle w:val="Lienhypertexte"/>
            <w:noProof/>
          </w:rPr>
          <w:t>3.1 Évaluation de la dangerosité de la denrée</w:t>
        </w:r>
        <w:r w:rsidR="0035036E">
          <w:rPr>
            <w:noProof/>
            <w:webHidden/>
          </w:rPr>
          <w:tab/>
        </w:r>
        <w:r w:rsidR="0035036E">
          <w:rPr>
            <w:noProof/>
            <w:webHidden/>
          </w:rPr>
          <w:fldChar w:fldCharType="begin"/>
        </w:r>
        <w:r w:rsidR="0035036E">
          <w:rPr>
            <w:noProof/>
            <w:webHidden/>
          </w:rPr>
          <w:instrText xml:space="preserve"> PAGEREF _Toc120728545 \h </w:instrText>
        </w:r>
        <w:r w:rsidR="0035036E">
          <w:rPr>
            <w:noProof/>
            <w:webHidden/>
          </w:rPr>
        </w:r>
        <w:r w:rsidR="0035036E">
          <w:rPr>
            <w:noProof/>
            <w:webHidden/>
          </w:rPr>
          <w:fldChar w:fldCharType="separate"/>
        </w:r>
        <w:r>
          <w:rPr>
            <w:noProof/>
            <w:webHidden/>
          </w:rPr>
          <w:t>14</w:t>
        </w:r>
        <w:r w:rsidR="0035036E">
          <w:rPr>
            <w:noProof/>
            <w:webHidden/>
          </w:rPr>
          <w:fldChar w:fldCharType="end"/>
        </w:r>
      </w:hyperlink>
    </w:p>
    <w:p w14:paraId="7B0543E1" w14:textId="6B63871A" w:rsidR="0035036E" w:rsidRDefault="00546DFA">
      <w:pPr>
        <w:pStyle w:val="TM3"/>
        <w:rPr>
          <w:rFonts w:asciiTheme="minorHAnsi" w:eastAsiaTheme="minorEastAsia" w:hAnsiTheme="minorHAnsi" w:cstheme="minorBidi"/>
          <w:i w:val="0"/>
          <w:iCs w:val="0"/>
          <w:noProof/>
          <w:sz w:val="22"/>
          <w:szCs w:val="22"/>
        </w:rPr>
      </w:pPr>
      <w:hyperlink w:anchor="_Toc120728546" w:history="1">
        <w:r w:rsidR="0035036E" w:rsidRPr="0047400D">
          <w:rPr>
            <w:rStyle w:val="Lienhypertexte"/>
            <w:noProof/>
          </w:rPr>
          <w:t>3.1.1 La recevabilité du signal</w:t>
        </w:r>
        <w:r w:rsidR="0035036E">
          <w:rPr>
            <w:noProof/>
            <w:webHidden/>
          </w:rPr>
          <w:tab/>
        </w:r>
        <w:r w:rsidR="0035036E">
          <w:rPr>
            <w:noProof/>
            <w:webHidden/>
          </w:rPr>
          <w:fldChar w:fldCharType="begin"/>
        </w:r>
        <w:r w:rsidR="0035036E">
          <w:rPr>
            <w:noProof/>
            <w:webHidden/>
          </w:rPr>
          <w:instrText xml:space="preserve"> PAGEREF _Toc120728546 \h </w:instrText>
        </w:r>
        <w:r w:rsidR="0035036E">
          <w:rPr>
            <w:noProof/>
            <w:webHidden/>
          </w:rPr>
        </w:r>
        <w:r w:rsidR="0035036E">
          <w:rPr>
            <w:noProof/>
            <w:webHidden/>
          </w:rPr>
          <w:fldChar w:fldCharType="separate"/>
        </w:r>
        <w:r>
          <w:rPr>
            <w:noProof/>
            <w:webHidden/>
          </w:rPr>
          <w:t>14</w:t>
        </w:r>
        <w:r w:rsidR="0035036E">
          <w:rPr>
            <w:noProof/>
            <w:webHidden/>
          </w:rPr>
          <w:fldChar w:fldCharType="end"/>
        </w:r>
      </w:hyperlink>
    </w:p>
    <w:p w14:paraId="140A16F6" w14:textId="73510D81" w:rsidR="0035036E" w:rsidRDefault="00546DFA">
      <w:pPr>
        <w:pStyle w:val="TM3"/>
        <w:rPr>
          <w:rFonts w:asciiTheme="minorHAnsi" w:eastAsiaTheme="minorEastAsia" w:hAnsiTheme="minorHAnsi" w:cstheme="minorBidi"/>
          <w:i w:val="0"/>
          <w:iCs w:val="0"/>
          <w:noProof/>
          <w:sz w:val="22"/>
          <w:szCs w:val="22"/>
        </w:rPr>
      </w:pPr>
      <w:hyperlink w:anchor="_Toc120728547" w:history="1">
        <w:r w:rsidR="0035036E" w:rsidRPr="0047400D">
          <w:rPr>
            <w:rStyle w:val="Lienhypertexte"/>
            <w:noProof/>
          </w:rPr>
          <w:t>3.1.2 La caractérisation du danger</w:t>
        </w:r>
        <w:r w:rsidR="0035036E">
          <w:rPr>
            <w:noProof/>
            <w:webHidden/>
          </w:rPr>
          <w:tab/>
        </w:r>
        <w:r w:rsidR="0035036E">
          <w:rPr>
            <w:noProof/>
            <w:webHidden/>
          </w:rPr>
          <w:fldChar w:fldCharType="begin"/>
        </w:r>
        <w:r w:rsidR="0035036E">
          <w:rPr>
            <w:noProof/>
            <w:webHidden/>
          </w:rPr>
          <w:instrText xml:space="preserve"> PAGEREF _Toc120728547 \h </w:instrText>
        </w:r>
        <w:r w:rsidR="0035036E">
          <w:rPr>
            <w:noProof/>
            <w:webHidden/>
          </w:rPr>
        </w:r>
        <w:r w:rsidR="0035036E">
          <w:rPr>
            <w:noProof/>
            <w:webHidden/>
          </w:rPr>
          <w:fldChar w:fldCharType="separate"/>
        </w:r>
        <w:r>
          <w:rPr>
            <w:noProof/>
            <w:webHidden/>
          </w:rPr>
          <w:t>14</w:t>
        </w:r>
        <w:r w:rsidR="0035036E">
          <w:rPr>
            <w:noProof/>
            <w:webHidden/>
          </w:rPr>
          <w:fldChar w:fldCharType="end"/>
        </w:r>
      </w:hyperlink>
    </w:p>
    <w:p w14:paraId="621F9788" w14:textId="526CC4C1" w:rsidR="0035036E" w:rsidRDefault="00546DFA">
      <w:pPr>
        <w:pStyle w:val="TM3"/>
        <w:rPr>
          <w:rFonts w:asciiTheme="minorHAnsi" w:eastAsiaTheme="minorEastAsia" w:hAnsiTheme="minorHAnsi" w:cstheme="minorBidi"/>
          <w:i w:val="0"/>
          <w:iCs w:val="0"/>
          <w:noProof/>
          <w:sz w:val="22"/>
          <w:szCs w:val="22"/>
        </w:rPr>
      </w:pPr>
      <w:hyperlink w:anchor="_Toc120728548" w:history="1">
        <w:r w:rsidR="0035036E" w:rsidRPr="0047400D">
          <w:rPr>
            <w:rStyle w:val="Lienhypertexte"/>
            <w:noProof/>
          </w:rPr>
          <w:t>3.1.2.1 Danger clairement identifié faisant l’objet de critères réglementaires pour la denrée considérée</w:t>
        </w:r>
        <w:r w:rsidR="0035036E">
          <w:rPr>
            <w:noProof/>
            <w:webHidden/>
          </w:rPr>
          <w:tab/>
        </w:r>
        <w:r w:rsidR="0035036E">
          <w:rPr>
            <w:noProof/>
            <w:webHidden/>
          </w:rPr>
          <w:fldChar w:fldCharType="begin"/>
        </w:r>
        <w:r w:rsidR="0035036E">
          <w:rPr>
            <w:noProof/>
            <w:webHidden/>
          </w:rPr>
          <w:instrText xml:space="preserve"> PAGEREF _Toc120728548 \h </w:instrText>
        </w:r>
        <w:r w:rsidR="0035036E">
          <w:rPr>
            <w:noProof/>
            <w:webHidden/>
          </w:rPr>
        </w:r>
        <w:r w:rsidR="0035036E">
          <w:rPr>
            <w:noProof/>
            <w:webHidden/>
          </w:rPr>
          <w:fldChar w:fldCharType="separate"/>
        </w:r>
        <w:r>
          <w:rPr>
            <w:noProof/>
            <w:webHidden/>
          </w:rPr>
          <w:t>15</w:t>
        </w:r>
        <w:r w:rsidR="0035036E">
          <w:rPr>
            <w:noProof/>
            <w:webHidden/>
          </w:rPr>
          <w:fldChar w:fldCharType="end"/>
        </w:r>
      </w:hyperlink>
    </w:p>
    <w:p w14:paraId="71053723" w14:textId="6BD88145"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49"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de certains dépassements de LMR</w:t>
        </w:r>
        <w:r w:rsidR="0035036E" w:rsidRPr="0047400D">
          <w:rPr>
            <w:rStyle w:val="Lienhypertexte"/>
            <w:rFonts w:ascii="Calibri" w:hAnsi="Calibri" w:cs="Calibri"/>
            <w:noProof/>
          </w:rPr>
          <w:t> </w:t>
        </w:r>
        <w:r w:rsidR="0035036E" w:rsidRPr="0047400D">
          <w:rPr>
            <w:rStyle w:val="Lienhypertexte"/>
            <w:rFonts w:cs="Calibri"/>
            <w:noProof/>
          </w:rPr>
          <w:t>de pesticides</w:t>
        </w:r>
        <w:r w:rsidR="0035036E">
          <w:rPr>
            <w:noProof/>
            <w:webHidden/>
          </w:rPr>
          <w:tab/>
        </w:r>
        <w:r w:rsidR="0035036E">
          <w:rPr>
            <w:noProof/>
            <w:webHidden/>
          </w:rPr>
          <w:fldChar w:fldCharType="begin"/>
        </w:r>
        <w:r w:rsidR="0035036E">
          <w:rPr>
            <w:noProof/>
            <w:webHidden/>
          </w:rPr>
          <w:instrText xml:space="preserve"> PAGEREF _Toc120728549 \h </w:instrText>
        </w:r>
        <w:r w:rsidR="0035036E">
          <w:rPr>
            <w:noProof/>
            <w:webHidden/>
          </w:rPr>
        </w:r>
        <w:r w:rsidR="0035036E">
          <w:rPr>
            <w:noProof/>
            <w:webHidden/>
          </w:rPr>
          <w:fldChar w:fldCharType="separate"/>
        </w:r>
        <w:r>
          <w:rPr>
            <w:noProof/>
            <w:webHidden/>
          </w:rPr>
          <w:t>16</w:t>
        </w:r>
        <w:r w:rsidR="0035036E">
          <w:rPr>
            <w:noProof/>
            <w:webHidden/>
          </w:rPr>
          <w:fldChar w:fldCharType="end"/>
        </w:r>
      </w:hyperlink>
    </w:p>
    <w:p w14:paraId="702127C8" w14:textId="28749DC1"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50"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des faibles dépassements de TM pour certains contaminants chimiques environnementaux</w:t>
        </w:r>
        <w:r w:rsidR="0035036E">
          <w:rPr>
            <w:noProof/>
            <w:webHidden/>
          </w:rPr>
          <w:tab/>
        </w:r>
        <w:r w:rsidR="0035036E">
          <w:rPr>
            <w:noProof/>
            <w:webHidden/>
          </w:rPr>
          <w:fldChar w:fldCharType="begin"/>
        </w:r>
        <w:r w:rsidR="0035036E">
          <w:rPr>
            <w:noProof/>
            <w:webHidden/>
          </w:rPr>
          <w:instrText xml:space="preserve"> PAGEREF _Toc120728550 \h </w:instrText>
        </w:r>
        <w:r w:rsidR="0035036E">
          <w:rPr>
            <w:noProof/>
            <w:webHidden/>
          </w:rPr>
        </w:r>
        <w:r w:rsidR="0035036E">
          <w:rPr>
            <w:noProof/>
            <w:webHidden/>
          </w:rPr>
          <w:fldChar w:fldCharType="separate"/>
        </w:r>
        <w:r>
          <w:rPr>
            <w:noProof/>
            <w:webHidden/>
          </w:rPr>
          <w:t>16</w:t>
        </w:r>
        <w:r w:rsidR="0035036E">
          <w:rPr>
            <w:noProof/>
            <w:webHidden/>
          </w:rPr>
          <w:fldChar w:fldCharType="end"/>
        </w:r>
      </w:hyperlink>
    </w:p>
    <w:p w14:paraId="43001D6A" w14:textId="295F4BF9" w:rsidR="0035036E" w:rsidRDefault="00546DFA">
      <w:pPr>
        <w:pStyle w:val="TM3"/>
        <w:rPr>
          <w:rFonts w:asciiTheme="minorHAnsi" w:eastAsiaTheme="minorEastAsia" w:hAnsiTheme="minorHAnsi" w:cstheme="minorBidi"/>
          <w:i w:val="0"/>
          <w:iCs w:val="0"/>
          <w:noProof/>
          <w:sz w:val="22"/>
          <w:szCs w:val="22"/>
        </w:rPr>
      </w:pPr>
      <w:hyperlink w:anchor="_Toc120728551" w:history="1">
        <w:r w:rsidR="0035036E" w:rsidRPr="0047400D">
          <w:rPr>
            <w:rStyle w:val="Lienhypertexte"/>
            <w:noProof/>
          </w:rPr>
          <w:t>3.1.2.2 Danger clairement identifié mais ne faisant pas l’objet de critères réglementaires pour la denrée considérée</w:t>
        </w:r>
        <w:r w:rsidR="0035036E">
          <w:rPr>
            <w:noProof/>
            <w:webHidden/>
          </w:rPr>
          <w:tab/>
        </w:r>
        <w:r w:rsidR="0035036E">
          <w:rPr>
            <w:noProof/>
            <w:webHidden/>
          </w:rPr>
          <w:fldChar w:fldCharType="begin"/>
        </w:r>
        <w:r w:rsidR="0035036E">
          <w:rPr>
            <w:noProof/>
            <w:webHidden/>
          </w:rPr>
          <w:instrText xml:space="preserve"> PAGEREF _Toc120728551 \h </w:instrText>
        </w:r>
        <w:r w:rsidR="0035036E">
          <w:rPr>
            <w:noProof/>
            <w:webHidden/>
          </w:rPr>
        </w:r>
        <w:r w:rsidR="0035036E">
          <w:rPr>
            <w:noProof/>
            <w:webHidden/>
          </w:rPr>
          <w:fldChar w:fldCharType="separate"/>
        </w:r>
        <w:r>
          <w:rPr>
            <w:noProof/>
            <w:webHidden/>
          </w:rPr>
          <w:t>17</w:t>
        </w:r>
        <w:r w:rsidR="0035036E">
          <w:rPr>
            <w:noProof/>
            <w:webHidden/>
          </w:rPr>
          <w:fldChar w:fldCharType="end"/>
        </w:r>
      </w:hyperlink>
    </w:p>
    <w:p w14:paraId="76754BCA" w14:textId="35D0478C" w:rsidR="0035036E" w:rsidRDefault="00546DFA">
      <w:pPr>
        <w:pStyle w:val="TM3"/>
        <w:rPr>
          <w:rFonts w:asciiTheme="minorHAnsi" w:eastAsiaTheme="minorEastAsia" w:hAnsiTheme="minorHAnsi" w:cstheme="minorBidi"/>
          <w:i w:val="0"/>
          <w:iCs w:val="0"/>
          <w:noProof/>
          <w:sz w:val="22"/>
          <w:szCs w:val="22"/>
        </w:rPr>
      </w:pPr>
      <w:hyperlink w:anchor="_Toc120728552" w:history="1">
        <w:r w:rsidR="0035036E" w:rsidRPr="0047400D">
          <w:rPr>
            <w:rStyle w:val="Lienhypertexte"/>
            <w:noProof/>
          </w:rPr>
          <w:t>3.1.2.3 Danger approché par déduction au regard d’une situation anormale</w:t>
        </w:r>
        <w:r w:rsidR="0035036E">
          <w:rPr>
            <w:noProof/>
            <w:webHidden/>
          </w:rPr>
          <w:tab/>
        </w:r>
        <w:r w:rsidR="0035036E">
          <w:rPr>
            <w:noProof/>
            <w:webHidden/>
          </w:rPr>
          <w:fldChar w:fldCharType="begin"/>
        </w:r>
        <w:r w:rsidR="0035036E">
          <w:rPr>
            <w:noProof/>
            <w:webHidden/>
          </w:rPr>
          <w:instrText xml:space="preserve"> PAGEREF _Toc120728552 \h </w:instrText>
        </w:r>
        <w:r w:rsidR="0035036E">
          <w:rPr>
            <w:noProof/>
            <w:webHidden/>
          </w:rPr>
        </w:r>
        <w:r w:rsidR="0035036E">
          <w:rPr>
            <w:noProof/>
            <w:webHidden/>
          </w:rPr>
          <w:fldChar w:fldCharType="separate"/>
        </w:r>
        <w:r>
          <w:rPr>
            <w:noProof/>
            <w:webHidden/>
          </w:rPr>
          <w:t>17</w:t>
        </w:r>
        <w:r w:rsidR="0035036E">
          <w:rPr>
            <w:noProof/>
            <w:webHidden/>
          </w:rPr>
          <w:fldChar w:fldCharType="end"/>
        </w:r>
      </w:hyperlink>
    </w:p>
    <w:p w14:paraId="0CE96DE3" w14:textId="777B031D"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53"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du traitement illégal</w:t>
        </w:r>
        <w:r w:rsidR="0035036E">
          <w:rPr>
            <w:noProof/>
            <w:webHidden/>
          </w:rPr>
          <w:tab/>
        </w:r>
        <w:r w:rsidR="0035036E">
          <w:rPr>
            <w:noProof/>
            <w:webHidden/>
          </w:rPr>
          <w:fldChar w:fldCharType="begin"/>
        </w:r>
        <w:r w:rsidR="0035036E">
          <w:rPr>
            <w:noProof/>
            <w:webHidden/>
          </w:rPr>
          <w:instrText xml:space="preserve"> PAGEREF _Toc120728553 \h </w:instrText>
        </w:r>
        <w:r w:rsidR="0035036E">
          <w:rPr>
            <w:noProof/>
            <w:webHidden/>
          </w:rPr>
        </w:r>
        <w:r w:rsidR="0035036E">
          <w:rPr>
            <w:noProof/>
            <w:webHidden/>
          </w:rPr>
          <w:fldChar w:fldCharType="separate"/>
        </w:r>
        <w:r>
          <w:rPr>
            <w:noProof/>
            <w:webHidden/>
          </w:rPr>
          <w:t>18</w:t>
        </w:r>
        <w:r w:rsidR="0035036E">
          <w:rPr>
            <w:noProof/>
            <w:webHidden/>
          </w:rPr>
          <w:fldChar w:fldCharType="end"/>
        </w:r>
      </w:hyperlink>
    </w:p>
    <w:p w14:paraId="72294759" w14:textId="5FF3C72F" w:rsidR="0035036E" w:rsidRDefault="00546DFA">
      <w:pPr>
        <w:pStyle w:val="TM3"/>
        <w:rPr>
          <w:rFonts w:asciiTheme="minorHAnsi" w:eastAsiaTheme="minorEastAsia" w:hAnsiTheme="minorHAnsi" w:cstheme="minorBidi"/>
          <w:i w:val="0"/>
          <w:iCs w:val="0"/>
          <w:noProof/>
          <w:sz w:val="22"/>
          <w:szCs w:val="22"/>
        </w:rPr>
      </w:pPr>
      <w:hyperlink w:anchor="_Toc120728554" w:history="1">
        <w:r w:rsidR="0035036E" w:rsidRPr="0047400D">
          <w:rPr>
            <w:rStyle w:val="Lienhypertexte"/>
            <w:noProof/>
          </w:rPr>
          <w:t>3.1.2.4 Danger qui résulte de la mise en œuvre d’un ingrédient non autorisé ou dans des conditions ne respectant pas les conditions d’autorisation</w:t>
        </w:r>
        <w:r w:rsidR="0035036E">
          <w:rPr>
            <w:noProof/>
            <w:webHidden/>
          </w:rPr>
          <w:tab/>
        </w:r>
        <w:r w:rsidR="0035036E">
          <w:rPr>
            <w:noProof/>
            <w:webHidden/>
          </w:rPr>
          <w:fldChar w:fldCharType="begin"/>
        </w:r>
        <w:r w:rsidR="0035036E">
          <w:rPr>
            <w:noProof/>
            <w:webHidden/>
          </w:rPr>
          <w:instrText xml:space="preserve"> PAGEREF _Toc120728554 \h </w:instrText>
        </w:r>
        <w:r w:rsidR="0035036E">
          <w:rPr>
            <w:noProof/>
            <w:webHidden/>
          </w:rPr>
        </w:r>
        <w:r w:rsidR="0035036E">
          <w:rPr>
            <w:noProof/>
            <w:webHidden/>
          </w:rPr>
          <w:fldChar w:fldCharType="separate"/>
        </w:r>
        <w:r>
          <w:rPr>
            <w:noProof/>
            <w:webHidden/>
          </w:rPr>
          <w:t>18</w:t>
        </w:r>
        <w:r w:rsidR="0035036E">
          <w:rPr>
            <w:noProof/>
            <w:webHidden/>
          </w:rPr>
          <w:fldChar w:fldCharType="end"/>
        </w:r>
      </w:hyperlink>
    </w:p>
    <w:p w14:paraId="34A30FC7" w14:textId="30294372" w:rsidR="0035036E" w:rsidRDefault="00546DFA">
      <w:pPr>
        <w:pStyle w:val="TM3"/>
        <w:rPr>
          <w:rFonts w:asciiTheme="minorHAnsi" w:eastAsiaTheme="minorEastAsia" w:hAnsiTheme="minorHAnsi" w:cstheme="minorBidi"/>
          <w:i w:val="0"/>
          <w:iCs w:val="0"/>
          <w:noProof/>
          <w:sz w:val="22"/>
          <w:szCs w:val="22"/>
        </w:rPr>
      </w:pPr>
      <w:hyperlink w:anchor="_Toc120728555" w:history="1">
        <w:r w:rsidR="0035036E" w:rsidRPr="0047400D">
          <w:rPr>
            <w:rStyle w:val="Lienhypertexte"/>
            <w:noProof/>
          </w:rPr>
          <w:t>3.1.3 La pondération du danger en fonction du risque pour le consommateur en cas d’exposition</w:t>
        </w:r>
        <w:r w:rsidR="0035036E">
          <w:rPr>
            <w:noProof/>
            <w:webHidden/>
          </w:rPr>
          <w:tab/>
        </w:r>
        <w:r w:rsidR="0035036E">
          <w:rPr>
            <w:noProof/>
            <w:webHidden/>
          </w:rPr>
          <w:fldChar w:fldCharType="begin"/>
        </w:r>
        <w:r w:rsidR="0035036E">
          <w:rPr>
            <w:noProof/>
            <w:webHidden/>
          </w:rPr>
          <w:instrText xml:space="preserve"> PAGEREF _Toc120728555 \h </w:instrText>
        </w:r>
        <w:r w:rsidR="0035036E">
          <w:rPr>
            <w:noProof/>
            <w:webHidden/>
          </w:rPr>
        </w:r>
        <w:r w:rsidR="0035036E">
          <w:rPr>
            <w:noProof/>
            <w:webHidden/>
          </w:rPr>
          <w:fldChar w:fldCharType="separate"/>
        </w:r>
        <w:r>
          <w:rPr>
            <w:noProof/>
            <w:webHidden/>
          </w:rPr>
          <w:t>19</w:t>
        </w:r>
        <w:r w:rsidR="0035036E">
          <w:rPr>
            <w:noProof/>
            <w:webHidden/>
          </w:rPr>
          <w:fldChar w:fldCharType="end"/>
        </w:r>
      </w:hyperlink>
    </w:p>
    <w:p w14:paraId="6EA1153D" w14:textId="296427C3"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56" w:history="1">
        <w:r w:rsidR="0035036E" w:rsidRPr="0047400D">
          <w:rPr>
            <w:rStyle w:val="Lienhypertexte"/>
            <w:noProof/>
          </w:rPr>
          <w:t>3.2 Évaluation de la mise sur le marché de la denrée</w:t>
        </w:r>
        <w:r w:rsidR="0035036E">
          <w:rPr>
            <w:noProof/>
            <w:webHidden/>
          </w:rPr>
          <w:tab/>
        </w:r>
        <w:r w:rsidR="0035036E">
          <w:rPr>
            <w:noProof/>
            <w:webHidden/>
          </w:rPr>
          <w:fldChar w:fldCharType="begin"/>
        </w:r>
        <w:r w:rsidR="0035036E">
          <w:rPr>
            <w:noProof/>
            <w:webHidden/>
          </w:rPr>
          <w:instrText xml:space="preserve"> PAGEREF _Toc120728556 \h </w:instrText>
        </w:r>
        <w:r w:rsidR="0035036E">
          <w:rPr>
            <w:noProof/>
            <w:webHidden/>
          </w:rPr>
        </w:r>
        <w:r w:rsidR="0035036E">
          <w:rPr>
            <w:noProof/>
            <w:webHidden/>
          </w:rPr>
          <w:fldChar w:fldCharType="separate"/>
        </w:r>
        <w:r>
          <w:rPr>
            <w:noProof/>
            <w:webHidden/>
          </w:rPr>
          <w:t>20</w:t>
        </w:r>
        <w:r w:rsidR="0035036E">
          <w:rPr>
            <w:noProof/>
            <w:webHidden/>
          </w:rPr>
          <w:fldChar w:fldCharType="end"/>
        </w:r>
      </w:hyperlink>
    </w:p>
    <w:p w14:paraId="34B8BE18" w14:textId="3FC00272" w:rsidR="0035036E" w:rsidRDefault="00546DFA">
      <w:pPr>
        <w:pStyle w:val="TM3"/>
        <w:rPr>
          <w:rFonts w:asciiTheme="minorHAnsi" w:eastAsiaTheme="minorEastAsia" w:hAnsiTheme="minorHAnsi" w:cstheme="minorBidi"/>
          <w:i w:val="0"/>
          <w:iCs w:val="0"/>
          <w:noProof/>
          <w:sz w:val="22"/>
          <w:szCs w:val="22"/>
        </w:rPr>
      </w:pPr>
      <w:hyperlink w:anchor="_Toc120728557" w:history="1">
        <w:r w:rsidR="0035036E" w:rsidRPr="0047400D">
          <w:rPr>
            <w:rStyle w:val="Lienhypertexte"/>
            <w:noProof/>
          </w:rPr>
          <w:t>3.2.1 La denrée est-elle encore sous le contrôle direct de l’exploitant</w:t>
        </w:r>
        <w:r w:rsidR="0035036E" w:rsidRPr="0047400D">
          <w:rPr>
            <w:rStyle w:val="Lienhypertexte"/>
            <w:rFonts w:ascii="Calibri" w:hAnsi="Calibri" w:cs="Calibri"/>
            <w:noProof/>
          </w:rPr>
          <w:t> </w:t>
        </w:r>
        <w:r w:rsidR="0035036E" w:rsidRPr="0047400D">
          <w:rPr>
            <w:rStyle w:val="Lienhypertexte"/>
            <w:noProof/>
          </w:rPr>
          <w:t>?</w:t>
        </w:r>
        <w:r w:rsidR="0035036E">
          <w:rPr>
            <w:noProof/>
            <w:webHidden/>
          </w:rPr>
          <w:tab/>
        </w:r>
        <w:r w:rsidR="0035036E">
          <w:rPr>
            <w:noProof/>
            <w:webHidden/>
          </w:rPr>
          <w:fldChar w:fldCharType="begin"/>
        </w:r>
        <w:r w:rsidR="0035036E">
          <w:rPr>
            <w:noProof/>
            <w:webHidden/>
          </w:rPr>
          <w:instrText xml:space="preserve"> PAGEREF _Toc120728557 \h </w:instrText>
        </w:r>
        <w:r w:rsidR="0035036E">
          <w:rPr>
            <w:noProof/>
            <w:webHidden/>
          </w:rPr>
        </w:r>
        <w:r w:rsidR="0035036E">
          <w:rPr>
            <w:noProof/>
            <w:webHidden/>
          </w:rPr>
          <w:fldChar w:fldCharType="separate"/>
        </w:r>
        <w:r>
          <w:rPr>
            <w:noProof/>
            <w:webHidden/>
          </w:rPr>
          <w:t>20</w:t>
        </w:r>
        <w:r w:rsidR="0035036E">
          <w:rPr>
            <w:noProof/>
            <w:webHidden/>
          </w:rPr>
          <w:fldChar w:fldCharType="end"/>
        </w:r>
      </w:hyperlink>
    </w:p>
    <w:p w14:paraId="2E617F27" w14:textId="3410A6C3" w:rsidR="0035036E" w:rsidRDefault="00546DFA">
      <w:pPr>
        <w:pStyle w:val="TM3"/>
        <w:rPr>
          <w:rFonts w:asciiTheme="minorHAnsi" w:eastAsiaTheme="minorEastAsia" w:hAnsiTheme="minorHAnsi" w:cstheme="minorBidi"/>
          <w:i w:val="0"/>
          <w:iCs w:val="0"/>
          <w:noProof/>
          <w:sz w:val="22"/>
          <w:szCs w:val="22"/>
        </w:rPr>
      </w:pPr>
      <w:hyperlink w:anchor="_Toc120728558" w:history="1">
        <w:r w:rsidR="0035036E" w:rsidRPr="0047400D">
          <w:rPr>
            <w:rStyle w:val="Lienhypertexte"/>
            <w:noProof/>
          </w:rPr>
          <w:t>3.2.2 La denrée a-t-elle atteint les consommateurs</w:t>
        </w:r>
        <w:r w:rsidR="0035036E" w:rsidRPr="0047400D">
          <w:rPr>
            <w:rStyle w:val="Lienhypertexte"/>
            <w:rFonts w:ascii="Calibri" w:hAnsi="Calibri" w:cs="Calibri"/>
            <w:noProof/>
          </w:rPr>
          <w:t> </w:t>
        </w:r>
        <w:r w:rsidR="0035036E" w:rsidRPr="0047400D">
          <w:rPr>
            <w:rStyle w:val="Lienhypertexte"/>
            <w:noProof/>
          </w:rPr>
          <w:t>?</w:t>
        </w:r>
        <w:r w:rsidR="0035036E">
          <w:rPr>
            <w:noProof/>
            <w:webHidden/>
          </w:rPr>
          <w:tab/>
        </w:r>
        <w:r w:rsidR="0035036E">
          <w:rPr>
            <w:noProof/>
            <w:webHidden/>
          </w:rPr>
          <w:fldChar w:fldCharType="begin"/>
        </w:r>
        <w:r w:rsidR="0035036E">
          <w:rPr>
            <w:noProof/>
            <w:webHidden/>
          </w:rPr>
          <w:instrText xml:space="preserve"> PAGEREF _Toc120728558 \h </w:instrText>
        </w:r>
        <w:r w:rsidR="0035036E">
          <w:rPr>
            <w:noProof/>
            <w:webHidden/>
          </w:rPr>
        </w:r>
        <w:r w:rsidR="0035036E">
          <w:rPr>
            <w:noProof/>
            <w:webHidden/>
          </w:rPr>
          <w:fldChar w:fldCharType="separate"/>
        </w:r>
        <w:r>
          <w:rPr>
            <w:noProof/>
            <w:webHidden/>
          </w:rPr>
          <w:t>21</w:t>
        </w:r>
        <w:r w:rsidR="0035036E">
          <w:rPr>
            <w:noProof/>
            <w:webHidden/>
          </w:rPr>
          <w:fldChar w:fldCharType="end"/>
        </w:r>
      </w:hyperlink>
    </w:p>
    <w:p w14:paraId="6D57CC3D" w14:textId="3DB04567" w:rsidR="0035036E" w:rsidRDefault="00546DFA">
      <w:pPr>
        <w:pStyle w:val="TM1"/>
        <w:rPr>
          <w:rFonts w:asciiTheme="minorHAnsi" w:eastAsiaTheme="minorEastAsia" w:hAnsiTheme="minorHAnsi" w:cstheme="minorBidi"/>
          <w:b w:val="0"/>
          <w:bCs w:val="0"/>
          <w:caps w:val="0"/>
          <w:noProof/>
          <w:sz w:val="22"/>
          <w:szCs w:val="22"/>
        </w:rPr>
      </w:pPr>
      <w:hyperlink w:anchor="_Toc120728559" w:history="1">
        <w:r w:rsidR="0035036E" w:rsidRPr="0047400D">
          <w:rPr>
            <w:rStyle w:val="Lienhypertexte"/>
            <w:noProof/>
          </w:rPr>
          <w:t>4.</w:t>
        </w:r>
        <w:r w:rsidR="0035036E">
          <w:rPr>
            <w:rFonts w:asciiTheme="minorHAnsi" w:eastAsiaTheme="minorEastAsia" w:hAnsiTheme="minorHAnsi" w:cstheme="minorBidi"/>
            <w:b w:val="0"/>
            <w:bCs w:val="0"/>
            <w:caps w:val="0"/>
            <w:noProof/>
            <w:sz w:val="22"/>
            <w:szCs w:val="22"/>
          </w:rPr>
          <w:tab/>
        </w:r>
        <w:r w:rsidR="0035036E" w:rsidRPr="0047400D">
          <w:rPr>
            <w:rStyle w:val="Lienhypertexte"/>
            <w:noProof/>
          </w:rPr>
          <w:t>La notification de l’alerte et la circulation de l’information</w:t>
        </w:r>
        <w:r w:rsidR="0035036E">
          <w:rPr>
            <w:noProof/>
            <w:webHidden/>
          </w:rPr>
          <w:tab/>
        </w:r>
        <w:r w:rsidR="0035036E">
          <w:rPr>
            <w:noProof/>
            <w:webHidden/>
          </w:rPr>
          <w:fldChar w:fldCharType="begin"/>
        </w:r>
        <w:r w:rsidR="0035036E">
          <w:rPr>
            <w:noProof/>
            <w:webHidden/>
          </w:rPr>
          <w:instrText xml:space="preserve"> PAGEREF _Toc120728559 \h </w:instrText>
        </w:r>
        <w:r w:rsidR="0035036E">
          <w:rPr>
            <w:noProof/>
            <w:webHidden/>
          </w:rPr>
        </w:r>
        <w:r w:rsidR="0035036E">
          <w:rPr>
            <w:noProof/>
            <w:webHidden/>
          </w:rPr>
          <w:fldChar w:fldCharType="separate"/>
        </w:r>
        <w:r>
          <w:rPr>
            <w:noProof/>
            <w:webHidden/>
          </w:rPr>
          <w:t>22</w:t>
        </w:r>
        <w:r w:rsidR="0035036E">
          <w:rPr>
            <w:noProof/>
            <w:webHidden/>
          </w:rPr>
          <w:fldChar w:fldCharType="end"/>
        </w:r>
      </w:hyperlink>
    </w:p>
    <w:p w14:paraId="5C432E87" w14:textId="31378DEE"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60" w:history="1">
        <w:r w:rsidR="0035036E" w:rsidRPr="0047400D">
          <w:rPr>
            <w:rStyle w:val="Lienhypertexte"/>
            <w:noProof/>
          </w:rPr>
          <w:t>4.1 L’exploitant informe en priorité les autres exploitants concernés par l’alerte</w:t>
        </w:r>
        <w:r w:rsidR="0035036E">
          <w:rPr>
            <w:noProof/>
            <w:webHidden/>
          </w:rPr>
          <w:tab/>
        </w:r>
        <w:r w:rsidR="0035036E">
          <w:rPr>
            <w:noProof/>
            <w:webHidden/>
          </w:rPr>
          <w:fldChar w:fldCharType="begin"/>
        </w:r>
        <w:r w:rsidR="0035036E">
          <w:rPr>
            <w:noProof/>
            <w:webHidden/>
          </w:rPr>
          <w:instrText xml:space="preserve"> PAGEREF _Toc120728560 \h </w:instrText>
        </w:r>
        <w:r w:rsidR="0035036E">
          <w:rPr>
            <w:noProof/>
            <w:webHidden/>
          </w:rPr>
        </w:r>
        <w:r w:rsidR="0035036E">
          <w:rPr>
            <w:noProof/>
            <w:webHidden/>
          </w:rPr>
          <w:fldChar w:fldCharType="separate"/>
        </w:r>
        <w:r>
          <w:rPr>
            <w:noProof/>
            <w:webHidden/>
          </w:rPr>
          <w:t>22</w:t>
        </w:r>
        <w:r w:rsidR="0035036E">
          <w:rPr>
            <w:noProof/>
            <w:webHidden/>
          </w:rPr>
          <w:fldChar w:fldCharType="end"/>
        </w:r>
      </w:hyperlink>
    </w:p>
    <w:p w14:paraId="185CE050" w14:textId="08CAD2E0"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61" w:history="1">
        <w:r w:rsidR="0035036E" w:rsidRPr="0047400D">
          <w:rPr>
            <w:rStyle w:val="Lienhypertexte"/>
            <w:noProof/>
          </w:rPr>
          <w:t>4.2 L’exploitant notifie ensuite l’alerte à l’administration</w:t>
        </w:r>
        <w:r w:rsidR="0035036E">
          <w:rPr>
            <w:noProof/>
            <w:webHidden/>
          </w:rPr>
          <w:tab/>
        </w:r>
        <w:r w:rsidR="0035036E">
          <w:rPr>
            <w:noProof/>
            <w:webHidden/>
          </w:rPr>
          <w:fldChar w:fldCharType="begin"/>
        </w:r>
        <w:r w:rsidR="0035036E">
          <w:rPr>
            <w:noProof/>
            <w:webHidden/>
          </w:rPr>
          <w:instrText xml:space="preserve"> PAGEREF _Toc120728561 \h </w:instrText>
        </w:r>
        <w:r w:rsidR="0035036E">
          <w:rPr>
            <w:noProof/>
            <w:webHidden/>
          </w:rPr>
        </w:r>
        <w:r w:rsidR="0035036E">
          <w:rPr>
            <w:noProof/>
            <w:webHidden/>
          </w:rPr>
          <w:fldChar w:fldCharType="separate"/>
        </w:r>
        <w:r>
          <w:rPr>
            <w:noProof/>
            <w:webHidden/>
          </w:rPr>
          <w:t>23</w:t>
        </w:r>
        <w:r w:rsidR="0035036E">
          <w:rPr>
            <w:noProof/>
            <w:webHidden/>
          </w:rPr>
          <w:fldChar w:fldCharType="end"/>
        </w:r>
      </w:hyperlink>
    </w:p>
    <w:p w14:paraId="3E162CC9" w14:textId="2A3D9FCD"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62" w:history="1">
        <w:r w:rsidR="0035036E" w:rsidRPr="0047400D">
          <w:rPr>
            <w:rStyle w:val="Lienhypertexte"/>
            <w:noProof/>
          </w:rPr>
          <w:t>4.3 Cas particulier de la notification d’une alerte aux exploitants par l’administration</w:t>
        </w:r>
        <w:r w:rsidR="0035036E">
          <w:rPr>
            <w:noProof/>
            <w:webHidden/>
          </w:rPr>
          <w:tab/>
        </w:r>
        <w:r w:rsidR="0035036E">
          <w:rPr>
            <w:noProof/>
            <w:webHidden/>
          </w:rPr>
          <w:fldChar w:fldCharType="begin"/>
        </w:r>
        <w:r w:rsidR="0035036E">
          <w:rPr>
            <w:noProof/>
            <w:webHidden/>
          </w:rPr>
          <w:instrText xml:space="preserve"> PAGEREF _Toc120728562 \h </w:instrText>
        </w:r>
        <w:r w:rsidR="0035036E">
          <w:rPr>
            <w:noProof/>
            <w:webHidden/>
          </w:rPr>
        </w:r>
        <w:r w:rsidR="0035036E">
          <w:rPr>
            <w:noProof/>
            <w:webHidden/>
          </w:rPr>
          <w:fldChar w:fldCharType="separate"/>
        </w:r>
        <w:r>
          <w:rPr>
            <w:noProof/>
            <w:webHidden/>
          </w:rPr>
          <w:t>26</w:t>
        </w:r>
        <w:r w:rsidR="0035036E">
          <w:rPr>
            <w:noProof/>
            <w:webHidden/>
          </w:rPr>
          <w:fldChar w:fldCharType="end"/>
        </w:r>
      </w:hyperlink>
    </w:p>
    <w:p w14:paraId="73C0FF0C" w14:textId="39D10195"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63" w:history="1">
        <w:r w:rsidR="0035036E" w:rsidRPr="0047400D">
          <w:rPr>
            <w:rStyle w:val="Lienhypertexte"/>
            <w:noProof/>
          </w:rPr>
          <w:t>4.4 Circulation ultérieure des informations entre les exploitants et l’administration</w:t>
        </w:r>
        <w:r w:rsidR="0035036E">
          <w:rPr>
            <w:noProof/>
            <w:webHidden/>
          </w:rPr>
          <w:tab/>
        </w:r>
        <w:r w:rsidR="0035036E">
          <w:rPr>
            <w:noProof/>
            <w:webHidden/>
          </w:rPr>
          <w:fldChar w:fldCharType="begin"/>
        </w:r>
        <w:r w:rsidR="0035036E">
          <w:rPr>
            <w:noProof/>
            <w:webHidden/>
          </w:rPr>
          <w:instrText xml:space="preserve"> PAGEREF _Toc120728563 \h </w:instrText>
        </w:r>
        <w:r w:rsidR="0035036E">
          <w:rPr>
            <w:noProof/>
            <w:webHidden/>
          </w:rPr>
        </w:r>
        <w:r w:rsidR="0035036E">
          <w:rPr>
            <w:noProof/>
            <w:webHidden/>
          </w:rPr>
          <w:fldChar w:fldCharType="separate"/>
        </w:r>
        <w:r>
          <w:rPr>
            <w:noProof/>
            <w:webHidden/>
          </w:rPr>
          <w:t>27</w:t>
        </w:r>
        <w:r w:rsidR="0035036E">
          <w:rPr>
            <w:noProof/>
            <w:webHidden/>
          </w:rPr>
          <w:fldChar w:fldCharType="end"/>
        </w:r>
      </w:hyperlink>
    </w:p>
    <w:p w14:paraId="4E055C01" w14:textId="206A2A2F" w:rsidR="0035036E" w:rsidRDefault="00546DFA">
      <w:pPr>
        <w:pStyle w:val="TM1"/>
        <w:rPr>
          <w:rFonts w:asciiTheme="minorHAnsi" w:eastAsiaTheme="minorEastAsia" w:hAnsiTheme="minorHAnsi" w:cstheme="minorBidi"/>
          <w:b w:val="0"/>
          <w:bCs w:val="0"/>
          <w:caps w:val="0"/>
          <w:noProof/>
          <w:sz w:val="22"/>
          <w:szCs w:val="22"/>
        </w:rPr>
      </w:pPr>
      <w:hyperlink w:anchor="_Toc120728564" w:history="1">
        <w:r w:rsidR="0035036E" w:rsidRPr="0047400D">
          <w:rPr>
            <w:rStyle w:val="Lienhypertexte"/>
            <w:noProof/>
          </w:rPr>
          <w:t>5.</w:t>
        </w:r>
        <w:r w:rsidR="0035036E">
          <w:rPr>
            <w:rFonts w:asciiTheme="minorHAnsi" w:eastAsiaTheme="minorEastAsia" w:hAnsiTheme="minorHAnsi" w:cstheme="minorBidi"/>
            <w:b w:val="0"/>
            <w:bCs w:val="0"/>
            <w:caps w:val="0"/>
            <w:noProof/>
            <w:sz w:val="22"/>
            <w:szCs w:val="22"/>
          </w:rPr>
          <w:tab/>
        </w:r>
        <w:r w:rsidR="0035036E" w:rsidRPr="0047400D">
          <w:rPr>
            <w:rStyle w:val="Lienhypertexte"/>
            <w:noProof/>
          </w:rPr>
          <w:t>La gestion de l’alerte</w:t>
        </w:r>
        <w:r w:rsidR="0035036E">
          <w:rPr>
            <w:noProof/>
            <w:webHidden/>
          </w:rPr>
          <w:tab/>
        </w:r>
        <w:r w:rsidR="0035036E">
          <w:rPr>
            <w:noProof/>
            <w:webHidden/>
          </w:rPr>
          <w:fldChar w:fldCharType="begin"/>
        </w:r>
        <w:r w:rsidR="0035036E">
          <w:rPr>
            <w:noProof/>
            <w:webHidden/>
          </w:rPr>
          <w:instrText xml:space="preserve"> PAGEREF _Toc120728564 \h </w:instrText>
        </w:r>
        <w:r w:rsidR="0035036E">
          <w:rPr>
            <w:noProof/>
            <w:webHidden/>
          </w:rPr>
        </w:r>
        <w:r w:rsidR="0035036E">
          <w:rPr>
            <w:noProof/>
            <w:webHidden/>
          </w:rPr>
          <w:fldChar w:fldCharType="separate"/>
        </w:r>
        <w:r>
          <w:rPr>
            <w:noProof/>
            <w:webHidden/>
          </w:rPr>
          <w:t>27</w:t>
        </w:r>
        <w:r w:rsidR="0035036E">
          <w:rPr>
            <w:noProof/>
            <w:webHidden/>
          </w:rPr>
          <w:fldChar w:fldCharType="end"/>
        </w:r>
      </w:hyperlink>
    </w:p>
    <w:p w14:paraId="3EA77AE3" w14:textId="0B999EFB"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65" w:history="1">
        <w:r w:rsidR="0035036E" w:rsidRPr="0047400D">
          <w:rPr>
            <w:rStyle w:val="Lienhypertexte"/>
            <w:noProof/>
          </w:rPr>
          <w:t>5.1 Mesures de gestion sur les produits mis sur le marché</w:t>
        </w:r>
        <w:r w:rsidR="0035036E">
          <w:rPr>
            <w:noProof/>
            <w:webHidden/>
          </w:rPr>
          <w:tab/>
        </w:r>
        <w:r w:rsidR="0035036E">
          <w:rPr>
            <w:noProof/>
            <w:webHidden/>
          </w:rPr>
          <w:fldChar w:fldCharType="begin"/>
        </w:r>
        <w:r w:rsidR="0035036E">
          <w:rPr>
            <w:noProof/>
            <w:webHidden/>
          </w:rPr>
          <w:instrText xml:space="preserve"> PAGEREF _Toc120728565 \h </w:instrText>
        </w:r>
        <w:r w:rsidR="0035036E">
          <w:rPr>
            <w:noProof/>
            <w:webHidden/>
          </w:rPr>
        </w:r>
        <w:r w:rsidR="0035036E">
          <w:rPr>
            <w:noProof/>
            <w:webHidden/>
          </w:rPr>
          <w:fldChar w:fldCharType="separate"/>
        </w:r>
        <w:r>
          <w:rPr>
            <w:noProof/>
            <w:webHidden/>
          </w:rPr>
          <w:t>27</w:t>
        </w:r>
        <w:r w:rsidR="0035036E">
          <w:rPr>
            <w:noProof/>
            <w:webHidden/>
          </w:rPr>
          <w:fldChar w:fldCharType="end"/>
        </w:r>
      </w:hyperlink>
    </w:p>
    <w:p w14:paraId="3A223F37" w14:textId="5E1FA594" w:rsidR="0035036E" w:rsidRDefault="00546DFA">
      <w:pPr>
        <w:pStyle w:val="TM3"/>
        <w:rPr>
          <w:rFonts w:asciiTheme="minorHAnsi" w:eastAsiaTheme="minorEastAsia" w:hAnsiTheme="minorHAnsi" w:cstheme="minorBidi"/>
          <w:i w:val="0"/>
          <w:iCs w:val="0"/>
          <w:noProof/>
          <w:sz w:val="22"/>
          <w:szCs w:val="22"/>
        </w:rPr>
      </w:pPr>
      <w:hyperlink w:anchor="_Toc120728566" w:history="1">
        <w:r w:rsidR="0035036E" w:rsidRPr="0047400D">
          <w:rPr>
            <w:rStyle w:val="Lienhypertexte"/>
            <w:noProof/>
          </w:rPr>
          <w:t>5.1.1 Retrait</w:t>
        </w:r>
        <w:r w:rsidR="0035036E">
          <w:rPr>
            <w:noProof/>
            <w:webHidden/>
          </w:rPr>
          <w:tab/>
        </w:r>
        <w:r w:rsidR="0035036E">
          <w:rPr>
            <w:noProof/>
            <w:webHidden/>
          </w:rPr>
          <w:fldChar w:fldCharType="begin"/>
        </w:r>
        <w:r w:rsidR="0035036E">
          <w:rPr>
            <w:noProof/>
            <w:webHidden/>
          </w:rPr>
          <w:instrText xml:space="preserve"> PAGEREF _Toc120728566 \h </w:instrText>
        </w:r>
        <w:r w:rsidR="0035036E">
          <w:rPr>
            <w:noProof/>
            <w:webHidden/>
          </w:rPr>
        </w:r>
        <w:r w:rsidR="0035036E">
          <w:rPr>
            <w:noProof/>
            <w:webHidden/>
          </w:rPr>
          <w:fldChar w:fldCharType="separate"/>
        </w:r>
        <w:r>
          <w:rPr>
            <w:noProof/>
            <w:webHidden/>
          </w:rPr>
          <w:t>28</w:t>
        </w:r>
        <w:r w:rsidR="0035036E">
          <w:rPr>
            <w:noProof/>
            <w:webHidden/>
          </w:rPr>
          <w:fldChar w:fldCharType="end"/>
        </w:r>
      </w:hyperlink>
    </w:p>
    <w:p w14:paraId="4EDFF845" w14:textId="0B6B4323"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67"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du retrait de denrées en fin de vie</w:t>
        </w:r>
        <w:r w:rsidR="0035036E">
          <w:rPr>
            <w:noProof/>
            <w:webHidden/>
          </w:rPr>
          <w:tab/>
        </w:r>
        <w:r w:rsidR="0035036E">
          <w:rPr>
            <w:noProof/>
            <w:webHidden/>
          </w:rPr>
          <w:fldChar w:fldCharType="begin"/>
        </w:r>
        <w:r w:rsidR="0035036E">
          <w:rPr>
            <w:noProof/>
            <w:webHidden/>
          </w:rPr>
          <w:instrText xml:space="preserve"> PAGEREF _Toc120728567 \h </w:instrText>
        </w:r>
        <w:r w:rsidR="0035036E">
          <w:rPr>
            <w:noProof/>
            <w:webHidden/>
          </w:rPr>
        </w:r>
        <w:r w:rsidR="0035036E">
          <w:rPr>
            <w:noProof/>
            <w:webHidden/>
          </w:rPr>
          <w:fldChar w:fldCharType="separate"/>
        </w:r>
        <w:r>
          <w:rPr>
            <w:noProof/>
            <w:webHidden/>
          </w:rPr>
          <w:t>29</w:t>
        </w:r>
        <w:r w:rsidR="0035036E">
          <w:rPr>
            <w:noProof/>
            <w:webHidden/>
          </w:rPr>
          <w:fldChar w:fldCharType="end"/>
        </w:r>
      </w:hyperlink>
    </w:p>
    <w:p w14:paraId="0144605D" w14:textId="3D7EC221" w:rsidR="0035036E" w:rsidRDefault="00546DFA">
      <w:pPr>
        <w:pStyle w:val="TM3"/>
        <w:rPr>
          <w:rFonts w:asciiTheme="minorHAnsi" w:eastAsiaTheme="minorEastAsia" w:hAnsiTheme="minorHAnsi" w:cstheme="minorBidi"/>
          <w:i w:val="0"/>
          <w:iCs w:val="0"/>
          <w:noProof/>
          <w:sz w:val="22"/>
          <w:szCs w:val="22"/>
        </w:rPr>
      </w:pPr>
      <w:hyperlink w:anchor="_Toc120728568" w:history="1">
        <w:r w:rsidR="0035036E" w:rsidRPr="0047400D">
          <w:rPr>
            <w:rStyle w:val="Lienhypertexte"/>
            <w:noProof/>
          </w:rPr>
          <w:t>5.1.2 Information du consommateur</w:t>
        </w:r>
        <w:r w:rsidR="0035036E">
          <w:rPr>
            <w:noProof/>
            <w:webHidden/>
          </w:rPr>
          <w:tab/>
        </w:r>
        <w:r w:rsidR="0035036E">
          <w:rPr>
            <w:noProof/>
            <w:webHidden/>
          </w:rPr>
          <w:fldChar w:fldCharType="begin"/>
        </w:r>
        <w:r w:rsidR="0035036E">
          <w:rPr>
            <w:noProof/>
            <w:webHidden/>
          </w:rPr>
          <w:instrText xml:space="preserve"> PAGEREF _Toc120728568 \h </w:instrText>
        </w:r>
        <w:r w:rsidR="0035036E">
          <w:rPr>
            <w:noProof/>
            <w:webHidden/>
          </w:rPr>
        </w:r>
        <w:r w:rsidR="0035036E">
          <w:rPr>
            <w:noProof/>
            <w:webHidden/>
          </w:rPr>
          <w:fldChar w:fldCharType="separate"/>
        </w:r>
        <w:r>
          <w:rPr>
            <w:noProof/>
            <w:webHidden/>
          </w:rPr>
          <w:t>30</w:t>
        </w:r>
        <w:r w:rsidR="0035036E">
          <w:rPr>
            <w:noProof/>
            <w:webHidden/>
          </w:rPr>
          <w:fldChar w:fldCharType="end"/>
        </w:r>
      </w:hyperlink>
    </w:p>
    <w:p w14:paraId="3731757A" w14:textId="325752BD"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69"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d’une information des consommateurs pour des denrées en fin de vie ou mal tracées</w:t>
        </w:r>
        <w:r w:rsidR="0035036E">
          <w:rPr>
            <w:noProof/>
            <w:webHidden/>
          </w:rPr>
          <w:tab/>
        </w:r>
        <w:r w:rsidR="0035036E">
          <w:rPr>
            <w:noProof/>
            <w:webHidden/>
          </w:rPr>
          <w:fldChar w:fldCharType="begin"/>
        </w:r>
        <w:r w:rsidR="0035036E">
          <w:rPr>
            <w:noProof/>
            <w:webHidden/>
          </w:rPr>
          <w:instrText xml:space="preserve"> PAGEREF _Toc120728569 \h </w:instrText>
        </w:r>
        <w:r w:rsidR="0035036E">
          <w:rPr>
            <w:noProof/>
            <w:webHidden/>
          </w:rPr>
        </w:r>
        <w:r w:rsidR="0035036E">
          <w:rPr>
            <w:noProof/>
            <w:webHidden/>
          </w:rPr>
          <w:fldChar w:fldCharType="separate"/>
        </w:r>
        <w:r>
          <w:rPr>
            <w:noProof/>
            <w:webHidden/>
          </w:rPr>
          <w:t>31</w:t>
        </w:r>
        <w:r w:rsidR="0035036E">
          <w:rPr>
            <w:noProof/>
            <w:webHidden/>
          </w:rPr>
          <w:fldChar w:fldCharType="end"/>
        </w:r>
      </w:hyperlink>
    </w:p>
    <w:p w14:paraId="7F748ACE" w14:textId="3F54F997"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70"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 xml:space="preserve">Cas particulier de l’information concernant le danger </w:t>
        </w:r>
        <w:r w:rsidR="0035036E" w:rsidRPr="0047400D">
          <w:rPr>
            <w:rStyle w:val="Lienhypertexte"/>
            <w:i/>
            <w:noProof/>
          </w:rPr>
          <w:t>Salmonella</w:t>
        </w:r>
        <w:r w:rsidR="0035036E" w:rsidRPr="0047400D">
          <w:rPr>
            <w:rStyle w:val="Lienhypertexte"/>
            <w:noProof/>
          </w:rPr>
          <w:t xml:space="preserve"> dans certains produits</w:t>
        </w:r>
        <w:r w:rsidR="0035036E">
          <w:rPr>
            <w:noProof/>
            <w:webHidden/>
          </w:rPr>
          <w:tab/>
        </w:r>
        <w:r w:rsidR="0035036E">
          <w:rPr>
            <w:noProof/>
            <w:webHidden/>
          </w:rPr>
          <w:fldChar w:fldCharType="begin"/>
        </w:r>
        <w:r w:rsidR="0035036E">
          <w:rPr>
            <w:noProof/>
            <w:webHidden/>
          </w:rPr>
          <w:instrText xml:space="preserve"> PAGEREF _Toc120728570 \h </w:instrText>
        </w:r>
        <w:r w:rsidR="0035036E">
          <w:rPr>
            <w:noProof/>
            <w:webHidden/>
          </w:rPr>
        </w:r>
        <w:r w:rsidR="0035036E">
          <w:rPr>
            <w:noProof/>
            <w:webHidden/>
          </w:rPr>
          <w:fldChar w:fldCharType="separate"/>
        </w:r>
        <w:r>
          <w:rPr>
            <w:noProof/>
            <w:webHidden/>
          </w:rPr>
          <w:t>32</w:t>
        </w:r>
        <w:r w:rsidR="0035036E">
          <w:rPr>
            <w:noProof/>
            <w:webHidden/>
          </w:rPr>
          <w:fldChar w:fldCharType="end"/>
        </w:r>
      </w:hyperlink>
    </w:p>
    <w:p w14:paraId="34FE0310" w14:textId="7654A11C" w:rsidR="0035036E" w:rsidRDefault="00546DFA">
      <w:pPr>
        <w:pStyle w:val="TM4"/>
        <w:tabs>
          <w:tab w:val="left" w:pos="1100"/>
          <w:tab w:val="right" w:leader="dot" w:pos="10195"/>
        </w:tabs>
        <w:rPr>
          <w:rFonts w:asciiTheme="minorHAnsi" w:eastAsiaTheme="minorEastAsia" w:hAnsiTheme="minorHAnsi" w:cstheme="minorBidi"/>
          <w:noProof/>
          <w:sz w:val="22"/>
          <w:szCs w:val="22"/>
        </w:rPr>
      </w:pPr>
      <w:hyperlink w:anchor="_Toc120728571" w:history="1">
        <w:r w:rsidR="0035036E" w:rsidRPr="0047400D">
          <w:rPr>
            <w:rStyle w:val="Lienhypertexte"/>
            <w:rFonts w:ascii="Wingdings" w:hAnsi="Wingdings"/>
            <w:noProof/>
          </w:rPr>
          <w:t></w:t>
        </w:r>
        <w:r w:rsidR="0035036E">
          <w:rPr>
            <w:rFonts w:asciiTheme="minorHAnsi" w:eastAsiaTheme="minorEastAsia" w:hAnsiTheme="minorHAnsi" w:cstheme="minorBidi"/>
            <w:noProof/>
            <w:sz w:val="22"/>
            <w:szCs w:val="22"/>
          </w:rPr>
          <w:tab/>
        </w:r>
        <w:r w:rsidR="0035036E" w:rsidRPr="0047400D">
          <w:rPr>
            <w:rStyle w:val="Lienhypertexte"/>
            <w:noProof/>
          </w:rPr>
          <w:t>Cas particulier de l’information des consommateurs en restauration collective destinée à des «</w:t>
        </w:r>
        <w:r w:rsidR="0035036E" w:rsidRPr="0047400D">
          <w:rPr>
            <w:rStyle w:val="Lienhypertexte"/>
            <w:rFonts w:ascii="Calibri" w:hAnsi="Calibri" w:cs="Calibri"/>
            <w:noProof/>
          </w:rPr>
          <w:t> </w:t>
        </w:r>
        <w:r w:rsidR="0035036E" w:rsidRPr="0047400D">
          <w:rPr>
            <w:rStyle w:val="Lienhypertexte"/>
            <w:noProof/>
          </w:rPr>
          <w:t>publics sensibles</w:t>
        </w:r>
        <w:r w:rsidR="0035036E" w:rsidRPr="0047400D">
          <w:rPr>
            <w:rStyle w:val="Lienhypertexte"/>
            <w:rFonts w:ascii="Calibri" w:hAnsi="Calibri" w:cs="Calibri"/>
            <w:noProof/>
          </w:rPr>
          <w:t> </w:t>
        </w:r>
        <w:r w:rsidR="0035036E" w:rsidRPr="0047400D">
          <w:rPr>
            <w:rStyle w:val="Lienhypertexte"/>
            <w:rFonts w:cs="Marianne Light"/>
            <w:noProof/>
          </w:rPr>
          <w:t>»</w:t>
        </w:r>
        <w:r w:rsidR="0035036E">
          <w:rPr>
            <w:noProof/>
            <w:webHidden/>
          </w:rPr>
          <w:tab/>
        </w:r>
        <w:r w:rsidR="0035036E">
          <w:rPr>
            <w:noProof/>
            <w:webHidden/>
          </w:rPr>
          <w:fldChar w:fldCharType="begin"/>
        </w:r>
        <w:r w:rsidR="0035036E">
          <w:rPr>
            <w:noProof/>
            <w:webHidden/>
          </w:rPr>
          <w:instrText xml:space="preserve"> PAGEREF _Toc120728571 \h </w:instrText>
        </w:r>
        <w:r w:rsidR="0035036E">
          <w:rPr>
            <w:noProof/>
            <w:webHidden/>
          </w:rPr>
        </w:r>
        <w:r w:rsidR="0035036E">
          <w:rPr>
            <w:noProof/>
            <w:webHidden/>
          </w:rPr>
          <w:fldChar w:fldCharType="separate"/>
        </w:r>
        <w:r>
          <w:rPr>
            <w:noProof/>
            <w:webHidden/>
          </w:rPr>
          <w:t>32</w:t>
        </w:r>
        <w:r w:rsidR="0035036E">
          <w:rPr>
            <w:noProof/>
            <w:webHidden/>
          </w:rPr>
          <w:fldChar w:fldCharType="end"/>
        </w:r>
      </w:hyperlink>
    </w:p>
    <w:p w14:paraId="0FC84AF7" w14:textId="009FC16B" w:rsidR="0035036E" w:rsidRDefault="00546DFA">
      <w:pPr>
        <w:pStyle w:val="TM3"/>
        <w:rPr>
          <w:rFonts w:asciiTheme="minorHAnsi" w:eastAsiaTheme="minorEastAsia" w:hAnsiTheme="minorHAnsi" w:cstheme="minorBidi"/>
          <w:i w:val="0"/>
          <w:iCs w:val="0"/>
          <w:noProof/>
          <w:sz w:val="22"/>
          <w:szCs w:val="22"/>
        </w:rPr>
      </w:pPr>
      <w:hyperlink w:anchor="_Toc120728572" w:history="1">
        <w:r w:rsidR="0035036E" w:rsidRPr="0047400D">
          <w:rPr>
            <w:rStyle w:val="Lienhypertexte"/>
            <w:noProof/>
          </w:rPr>
          <w:t>5.1.3 Rappel</w:t>
        </w:r>
        <w:r w:rsidR="0035036E">
          <w:rPr>
            <w:noProof/>
            <w:webHidden/>
          </w:rPr>
          <w:tab/>
        </w:r>
        <w:r w:rsidR="0035036E">
          <w:rPr>
            <w:noProof/>
            <w:webHidden/>
          </w:rPr>
          <w:fldChar w:fldCharType="begin"/>
        </w:r>
        <w:r w:rsidR="0035036E">
          <w:rPr>
            <w:noProof/>
            <w:webHidden/>
          </w:rPr>
          <w:instrText xml:space="preserve"> PAGEREF _Toc120728572 \h </w:instrText>
        </w:r>
        <w:r w:rsidR="0035036E">
          <w:rPr>
            <w:noProof/>
            <w:webHidden/>
          </w:rPr>
        </w:r>
        <w:r w:rsidR="0035036E">
          <w:rPr>
            <w:noProof/>
            <w:webHidden/>
          </w:rPr>
          <w:fldChar w:fldCharType="separate"/>
        </w:r>
        <w:r>
          <w:rPr>
            <w:noProof/>
            <w:webHidden/>
          </w:rPr>
          <w:t>33</w:t>
        </w:r>
        <w:r w:rsidR="0035036E">
          <w:rPr>
            <w:noProof/>
            <w:webHidden/>
          </w:rPr>
          <w:fldChar w:fldCharType="end"/>
        </w:r>
      </w:hyperlink>
    </w:p>
    <w:p w14:paraId="11F0AA85" w14:textId="26721C1A" w:rsidR="0035036E" w:rsidRDefault="00546DFA">
      <w:pPr>
        <w:pStyle w:val="TM3"/>
        <w:rPr>
          <w:rFonts w:asciiTheme="minorHAnsi" w:eastAsiaTheme="minorEastAsia" w:hAnsiTheme="minorHAnsi" w:cstheme="minorBidi"/>
          <w:i w:val="0"/>
          <w:iCs w:val="0"/>
          <w:noProof/>
          <w:sz w:val="22"/>
          <w:szCs w:val="22"/>
        </w:rPr>
      </w:pPr>
      <w:hyperlink w:anchor="_Toc120728573" w:history="1">
        <w:r w:rsidR="0035036E" w:rsidRPr="0047400D">
          <w:rPr>
            <w:rStyle w:val="Lienhypertexte"/>
            <w:noProof/>
          </w:rPr>
          <w:t>5.1.4 Communication par l’administration</w:t>
        </w:r>
        <w:r w:rsidR="0035036E">
          <w:rPr>
            <w:noProof/>
            <w:webHidden/>
          </w:rPr>
          <w:tab/>
        </w:r>
        <w:r w:rsidR="0035036E">
          <w:rPr>
            <w:noProof/>
            <w:webHidden/>
          </w:rPr>
          <w:fldChar w:fldCharType="begin"/>
        </w:r>
        <w:r w:rsidR="0035036E">
          <w:rPr>
            <w:noProof/>
            <w:webHidden/>
          </w:rPr>
          <w:instrText xml:space="preserve"> PAGEREF _Toc120728573 \h </w:instrText>
        </w:r>
        <w:r w:rsidR="0035036E">
          <w:rPr>
            <w:noProof/>
            <w:webHidden/>
          </w:rPr>
        </w:r>
        <w:r w:rsidR="0035036E">
          <w:rPr>
            <w:noProof/>
            <w:webHidden/>
          </w:rPr>
          <w:fldChar w:fldCharType="separate"/>
        </w:r>
        <w:r>
          <w:rPr>
            <w:noProof/>
            <w:webHidden/>
          </w:rPr>
          <w:t>34</w:t>
        </w:r>
        <w:r w:rsidR="0035036E">
          <w:rPr>
            <w:noProof/>
            <w:webHidden/>
          </w:rPr>
          <w:fldChar w:fldCharType="end"/>
        </w:r>
      </w:hyperlink>
    </w:p>
    <w:p w14:paraId="58CA5A0D" w14:textId="3C206FE8"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74" w:history="1">
        <w:r w:rsidR="0035036E" w:rsidRPr="0047400D">
          <w:rPr>
            <w:rStyle w:val="Lienhypertexte"/>
            <w:noProof/>
          </w:rPr>
          <w:t>5.2 Mesures de gestion concernant les conditions de production</w:t>
        </w:r>
        <w:r w:rsidR="0035036E">
          <w:rPr>
            <w:noProof/>
            <w:webHidden/>
          </w:rPr>
          <w:tab/>
        </w:r>
        <w:r w:rsidR="0035036E">
          <w:rPr>
            <w:noProof/>
            <w:webHidden/>
          </w:rPr>
          <w:fldChar w:fldCharType="begin"/>
        </w:r>
        <w:r w:rsidR="0035036E">
          <w:rPr>
            <w:noProof/>
            <w:webHidden/>
          </w:rPr>
          <w:instrText xml:space="preserve"> PAGEREF _Toc120728574 \h </w:instrText>
        </w:r>
        <w:r w:rsidR="0035036E">
          <w:rPr>
            <w:noProof/>
            <w:webHidden/>
          </w:rPr>
        </w:r>
        <w:r w:rsidR="0035036E">
          <w:rPr>
            <w:noProof/>
            <w:webHidden/>
          </w:rPr>
          <w:fldChar w:fldCharType="separate"/>
        </w:r>
        <w:r>
          <w:rPr>
            <w:noProof/>
            <w:webHidden/>
          </w:rPr>
          <w:t>35</w:t>
        </w:r>
        <w:r w:rsidR="0035036E">
          <w:rPr>
            <w:noProof/>
            <w:webHidden/>
          </w:rPr>
          <w:fldChar w:fldCharType="end"/>
        </w:r>
      </w:hyperlink>
    </w:p>
    <w:p w14:paraId="65ED853A" w14:textId="053D8AD7" w:rsidR="0035036E" w:rsidRDefault="00546DFA">
      <w:pPr>
        <w:pStyle w:val="TM2"/>
        <w:tabs>
          <w:tab w:val="right" w:leader="dot" w:pos="10195"/>
        </w:tabs>
        <w:rPr>
          <w:rFonts w:asciiTheme="minorHAnsi" w:eastAsiaTheme="minorEastAsia" w:hAnsiTheme="minorHAnsi" w:cstheme="minorBidi"/>
          <w:smallCaps w:val="0"/>
          <w:noProof/>
          <w:sz w:val="22"/>
          <w:szCs w:val="22"/>
        </w:rPr>
      </w:pPr>
      <w:hyperlink w:anchor="_Toc120728575" w:history="1">
        <w:r w:rsidR="0035036E" w:rsidRPr="0047400D">
          <w:rPr>
            <w:rStyle w:val="Lienhypertexte"/>
            <w:noProof/>
          </w:rPr>
          <w:t>5.3 La fin de la situation d’alerte</w:t>
        </w:r>
        <w:r w:rsidR="0035036E">
          <w:rPr>
            <w:noProof/>
            <w:webHidden/>
          </w:rPr>
          <w:tab/>
        </w:r>
        <w:r w:rsidR="0035036E">
          <w:rPr>
            <w:noProof/>
            <w:webHidden/>
          </w:rPr>
          <w:fldChar w:fldCharType="begin"/>
        </w:r>
        <w:r w:rsidR="0035036E">
          <w:rPr>
            <w:noProof/>
            <w:webHidden/>
          </w:rPr>
          <w:instrText xml:space="preserve"> PAGEREF _Toc120728575 \h </w:instrText>
        </w:r>
        <w:r w:rsidR="0035036E">
          <w:rPr>
            <w:noProof/>
            <w:webHidden/>
          </w:rPr>
        </w:r>
        <w:r w:rsidR="0035036E">
          <w:rPr>
            <w:noProof/>
            <w:webHidden/>
          </w:rPr>
          <w:fldChar w:fldCharType="separate"/>
        </w:r>
        <w:r>
          <w:rPr>
            <w:noProof/>
            <w:webHidden/>
          </w:rPr>
          <w:t>35</w:t>
        </w:r>
        <w:r w:rsidR="0035036E">
          <w:rPr>
            <w:noProof/>
            <w:webHidden/>
          </w:rPr>
          <w:fldChar w:fldCharType="end"/>
        </w:r>
      </w:hyperlink>
    </w:p>
    <w:p w14:paraId="7AADB19A" w14:textId="24CBE2B1" w:rsidR="00FD3E28" w:rsidRPr="00A25F32" w:rsidRDefault="00A4776B" w:rsidP="00DB5969">
      <w:pPr>
        <w:pStyle w:val="TM1"/>
      </w:pPr>
      <w:r>
        <w:rPr>
          <w:szCs w:val="22"/>
        </w:rPr>
        <w:fldChar w:fldCharType="end"/>
      </w:r>
    </w:p>
    <w:p w14:paraId="277E0FC7" w14:textId="1D9B0E86" w:rsidR="00D97554" w:rsidRPr="00DB5969" w:rsidRDefault="00D97554" w:rsidP="006F29AB">
      <w:pPr>
        <w:spacing w:before="60" w:after="60"/>
        <w:ind w:right="-851" w:hanging="851"/>
        <w:jc w:val="center"/>
        <w:rPr>
          <w:rFonts w:ascii="Marianne Light" w:hAnsi="Marianne Light"/>
          <w:b/>
          <w:caps/>
          <w:color w:val="5B9BD5" w:themeColor="accent1"/>
          <w:sz w:val="40"/>
          <w:szCs w:val="40"/>
        </w:rPr>
      </w:pPr>
      <w:r w:rsidRPr="003D2AEF">
        <w:rPr>
          <w:rFonts w:ascii="Marianne Light" w:hAnsi="Marianne Light"/>
          <w:b/>
          <w:caps/>
          <w:szCs w:val="22"/>
        </w:rPr>
        <w:br w:type="page"/>
      </w:r>
      <w:r w:rsidRPr="009A2007">
        <w:rPr>
          <w:rFonts w:ascii="Marianne Light" w:hAnsi="Marianne Light"/>
          <w:b/>
          <w:caps/>
          <w:color w:val="5B9BD5" w:themeColor="accent1"/>
          <w:sz w:val="40"/>
          <w:szCs w:val="40"/>
        </w:rPr>
        <w:t>Liste des annexes</w:t>
      </w:r>
    </w:p>
    <w:p w14:paraId="6088FDC6" w14:textId="77777777" w:rsidR="00C539F6" w:rsidRPr="009A2007" w:rsidRDefault="00C539F6" w:rsidP="006F29AB">
      <w:pPr>
        <w:spacing w:before="60" w:after="60"/>
        <w:ind w:right="-851" w:hanging="851"/>
        <w:jc w:val="center"/>
        <w:rPr>
          <w:rFonts w:ascii="Marianne" w:hAnsi="Marianne"/>
          <w:b/>
          <w:caps/>
          <w:sz w:val="36"/>
          <w:szCs w:val="36"/>
        </w:rPr>
      </w:pPr>
    </w:p>
    <w:p w14:paraId="0778D32F" w14:textId="54116BC0" w:rsidR="0035036E" w:rsidRPr="009A2007" w:rsidRDefault="00FD3E28">
      <w:pPr>
        <w:pStyle w:val="Tabledesillustrations"/>
        <w:tabs>
          <w:tab w:val="right" w:leader="dot" w:pos="10195"/>
        </w:tabs>
        <w:rPr>
          <w:rFonts w:ascii="Marianne Light" w:eastAsiaTheme="minorEastAsia" w:hAnsi="Marianne Light" w:cstheme="minorBidi"/>
          <w:noProof/>
          <w:szCs w:val="22"/>
        </w:rPr>
      </w:pPr>
      <w:r w:rsidRPr="009A2007">
        <w:rPr>
          <w:rFonts w:ascii="Marianne Light" w:hAnsi="Marianne Light"/>
          <w:b/>
          <w:color w:val="000000" w:themeColor="text1"/>
          <w:sz w:val="20"/>
        </w:rPr>
        <w:fldChar w:fldCharType="begin"/>
      </w:r>
      <w:r w:rsidRPr="009A2007">
        <w:rPr>
          <w:rFonts w:ascii="Marianne Light" w:hAnsi="Marianne Light"/>
          <w:b/>
          <w:color w:val="000000" w:themeColor="text1"/>
          <w:sz w:val="20"/>
        </w:rPr>
        <w:instrText xml:space="preserve"> TOC \h \z \c "Annexe" </w:instrText>
      </w:r>
      <w:r w:rsidRPr="009A2007">
        <w:rPr>
          <w:rFonts w:ascii="Marianne Light" w:hAnsi="Marianne Light"/>
          <w:b/>
          <w:color w:val="000000" w:themeColor="text1"/>
          <w:sz w:val="20"/>
        </w:rPr>
        <w:fldChar w:fldCharType="separate"/>
      </w:r>
      <w:hyperlink w:anchor="_Toc120728576" w:history="1">
        <w:r w:rsidR="0035036E" w:rsidRPr="009A2007">
          <w:rPr>
            <w:rStyle w:val="Lienhypertexte"/>
            <w:rFonts w:ascii="Marianne Light" w:hAnsi="Marianne Light"/>
            <w:noProof/>
            <w:szCs w:val="22"/>
          </w:rPr>
          <w:t>Annexe 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Extraits du règlement (CE) n°178/2002 du 28 janvier 2002</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_Toc120728576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sidR="00546DFA">
          <w:rPr>
            <w:rFonts w:ascii="Marianne Light" w:hAnsi="Marianne Light"/>
            <w:noProof/>
            <w:webHidden/>
            <w:szCs w:val="22"/>
          </w:rPr>
          <w:t>36</w:t>
        </w:r>
        <w:r w:rsidR="0035036E" w:rsidRPr="009A2007">
          <w:rPr>
            <w:rFonts w:ascii="Marianne Light" w:hAnsi="Marianne Light"/>
            <w:noProof/>
            <w:webHidden/>
            <w:szCs w:val="22"/>
          </w:rPr>
          <w:fldChar w:fldCharType="end"/>
        </w:r>
      </w:hyperlink>
    </w:p>
    <w:p w14:paraId="414A694C" w14:textId="5BA78015"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77" w:history="1">
        <w:r w:rsidR="0035036E" w:rsidRPr="009A2007">
          <w:rPr>
            <w:rStyle w:val="Lienhypertexte"/>
            <w:rFonts w:ascii="Marianne Light" w:hAnsi="Marianne Light"/>
            <w:noProof/>
            <w:szCs w:val="22"/>
          </w:rPr>
          <w:t>Annexe 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Définitions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_Toc120728577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38</w:t>
        </w:r>
        <w:r w:rsidR="0035036E" w:rsidRPr="009A2007">
          <w:rPr>
            <w:rFonts w:ascii="Marianne Light" w:hAnsi="Marianne Light"/>
            <w:noProof/>
            <w:webHidden/>
            <w:szCs w:val="22"/>
          </w:rPr>
          <w:fldChar w:fldCharType="end"/>
        </w:r>
      </w:hyperlink>
    </w:p>
    <w:p w14:paraId="5EB65D6D" w14:textId="73BCE2DF"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78" w:history="1">
        <w:r w:rsidR="0035036E" w:rsidRPr="009A2007">
          <w:rPr>
            <w:rStyle w:val="Lienhypertexte"/>
            <w:rFonts w:ascii="Marianne Light" w:hAnsi="Marianne Light"/>
            <w:noProof/>
            <w:szCs w:val="22"/>
          </w:rPr>
          <w:t>Annexe III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Circulation de l’information entre les exploitants et l’administration</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_Toc120728578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46</w:t>
        </w:r>
        <w:r w:rsidR="0035036E" w:rsidRPr="009A2007">
          <w:rPr>
            <w:rFonts w:ascii="Marianne Light" w:hAnsi="Marianne Light"/>
            <w:noProof/>
            <w:webHidden/>
            <w:szCs w:val="22"/>
          </w:rPr>
          <w:fldChar w:fldCharType="end"/>
        </w:r>
      </w:hyperlink>
    </w:p>
    <w:p w14:paraId="152B101E" w14:textId="4ADC701D"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79" w:history="1">
        <w:r w:rsidR="0035036E" w:rsidRPr="009A2007">
          <w:rPr>
            <w:rStyle w:val="Lienhypertexte"/>
            <w:rFonts w:ascii="Marianne Light" w:hAnsi="Marianne Light"/>
            <w:noProof/>
            <w:szCs w:val="22"/>
          </w:rPr>
          <w:t>Annexe IV</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Contacts d’alertes de l’administration</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_Toc120728579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50</w:t>
        </w:r>
        <w:r w:rsidR="0035036E" w:rsidRPr="009A2007">
          <w:rPr>
            <w:rFonts w:ascii="Marianne Light" w:hAnsi="Marianne Light"/>
            <w:noProof/>
            <w:webHidden/>
            <w:szCs w:val="22"/>
          </w:rPr>
          <w:fldChar w:fldCharType="end"/>
        </w:r>
      </w:hyperlink>
    </w:p>
    <w:p w14:paraId="3016097E" w14:textId="15E8D343"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0" w:history="1">
        <w:r w:rsidR="0035036E" w:rsidRPr="009A2007">
          <w:rPr>
            <w:rStyle w:val="Lienhypertexte"/>
            <w:rFonts w:ascii="Marianne Light" w:hAnsi="Marianne Light"/>
            <w:noProof/>
            <w:szCs w:val="22"/>
          </w:rPr>
          <w:t>Annexe V</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Informations à transmettre</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_Toc120728580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52</w:t>
        </w:r>
        <w:r w:rsidR="0035036E" w:rsidRPr="009A2007">
          <w:rPr>
            <w:rFonts w:ascii="Marianne Light" w:hAnsi="Marianne Light"/>
            <w:noProof/>
            <w:webHidden/>
            <w:szCs w:val="22"/>
          </w:rPr>
          <w:fldChar w:fldCharType="end"/>
        </w:r>
      </w:hyperlink>
    </w:p>
    <w:p w14:paraId="58770242" w14:textId="58EBC242"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1" w:history="1">
        <w:r w:rsidR="0035036E" w:rsidRPr="009A2007">
          <w:rPr>
            <w:rStyle w:val="Lienhypertexte"/>
            <w:rFonts w:ascii="Marianne Light" w:hAnsi="Marianne Light"/>
            <w:noProof/>
            <w:szCs w:val="22"/>
          </w:rPr>
          <w:t>Annexe VI : Traçabilité et informations indispensables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_Toc120728581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55</w:t>
        </w:r>
        <w:r w:rsidR="0035036E" w:rsidRPr="009A2007">
          <w:rPr>
            <w:rFonts w:ascii="Marianne Light" w:hAnsi="Marianne Light"/>
            <w:noProof/>
            <w:webHidden/>
            <w:szCs w:val="22"/>
          </w:rPr>
          <w:fldChar w:fldCharType="end"/>
        </w:r>
      </w:hyperlink>
    </w:p>
    <w:p w14:paraId="689E95DC" w14:textId="71562D23"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2" w:history="1">
        <w:r w:rsidR="0035036E" w:rsidRPr="009A2007">
          <w:rPr>
            <w:rStyle w:val="Lienhypertexte"/>
            <w:rFonts w:ascii="Marianne Light" w:hAnsi="Marianne Light"/>
            <w:noProof/>
            <w:szCs w:val="22"/>
          </w:rPr>
          <w:t>Annexe VII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Analyse de la situation par l’exploitant</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_Toc120728582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59</w:t>
        </w:r>
        <w:r w:rsidR="0035036E" w:rsidRPr="009A2007">
          <w:rPr>
            <w:rFonts w:ascii="Marianne Light" w:hAnsi="Marianne Light"/>
            <w:noProof/>
            <w:webHidden/>
            <w:szCs w:val="22"/>
          </w:rPr>
          <w:fldChar w:fldCharType="end"/>
        </w:r>
      </w:hyperlink>
    </w:p>
    <w:p w14:paraId="26E80ABD" w14:textId="51F2E60E"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3" w:history="1">
        <w:r w:rsidR="0035036E" w:rsidRPr="009A2007">
          <w:rPr>
            <w:rStyle w:val="Lienhypertexte"/>
            <w:rFonts w:ascii="Marianne Light" w:hAnsi="Marianne Light"/>
            <w:noProof/>
            <w:szCs w:val="22"/>
          </w:rPr>
          <w:t>Annexe VIII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Communication</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_Toc120728583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63</w:t>
        </w:r>
        <w:r w:rsidR="0035036E" w:rsidRPr="009A2007">
          <w:rPr>
            <w:rFonts w:ascii="Marianne Light" w:hAnsi="Marianne Light"/>
            <w:noProof/>
            <w:webHidden/>
            <w:szCs w:val="22"/>
          </w:rPr>
          <w:fldChar w:fldCharType="end"/>
        </w:r>
      </w:hyperlink>
    </w:p>
    <w:p w14:paraId="2EF0CB21" w14:textId="6E7065DC"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4" w:history="1">
        <w:r w:rsidR="0035036E" w:rsidRPr="009A2007">
          <w:rPr>
            <w:rStyle w:val="Lienhypertexte"/>
            <w:rFonts w:ascii="Marianne Light" w:hAnsi="Marianne Light"/>
            <w:noProof/>
            <w:szCs w:val="22"/>
          </w:rPr>
          <w:t>Annexe IX</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xml:space="preserve">: Communication </w:t>
        </w:r>
        <w:r w:rsidR="0035036E" w:rsidRPr="009A2007">
          <w:rPr>
            <w:rStyle w:val="Lienhypertexte"/>
            <w:rFonts w:ascii="Marianne Light" w:hAnsi="Marianne Light"/>
            <w:i/>
            <w:noProof/>
            <w:szCs w:val="22"/>
          </w:rPr>
          <w:t>via</w:t>
        </w:r>
        <w:r w:rsidR="0035036E" w:rsidRPr="009A2007">
          <w:rPr>
            <w:rStyle w:val="Lienhypertexte"/>
            <w:rFonts w:ascii="Marianne Light" w:hAnsi="Marianne Light"/>
            <w:noProof/>
            <w:szCs w:val="22"/>
          </w:rPr>
          <w:t xml:space="preserve"> le site public RappelConso</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_Toc120728584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69</w:t>
        </w:r>
        <w:r w:rsidR="0035036E" w:rsidRPr="009A2007">
          <w:rPr>
            <w:rFonts w:ascii="Marianne Light" w:hAnsi="Marianne Light"/>
            <w:noProof/>
            <w:webHidden/>
            <w:szCs w:val="22"/>
          </w:rPr>
          <w:fldChar w:fldCharType="end"/>
        </w:r>
      </w:hyperlink>
    </w:p>
    <w:p w14:paraId="66AD7BFD" w14:textId="581D511D"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5" w:history="1">
        <w:r w:rsidR="0035036E" w:rsidRPr="009A2007">
          <w:rPr>
            <w:rStyle w:val="Lienhypertexte"/>
            <w:rFonts w:ascii="Marianne Light" w:hAnsi="Marianne Light"/>
            <w:noProof/>
            <w:szCs w:val="22"/>
          </w:rPr>
          <w:t>Annexe X</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Précisions sur les dangers et les critères de sécurité</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_Toc120728585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73</w:t>
        </w:r>
        <w:r w:rsidR="0035036E" w:rsidRPr="009A2007">
          <w:rPr>
            <w:rFonts w:ascii="Marianne Light" w:hAnsi="Marianne Light"/>
            <w:noProof/>
            <w:webHidden/>
            <w:szCs w:val="22"/>
          </w:rPr>
          <w:fldChar w:fldCharType="end"/>
        </w:r>
      </w:hyperlink>
    </w:p>
    <w:p w14:paraId="287A924C" w14:textId="42FC3C00"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6" w:history="1">
        <w:r w:rsidR="0035036E" w:rsidRPr="009A2007">
          <w:rPr>
            <w:rStyle w:val="Lienhypertexte"/>
            <w:rFonts w:ascii="Marianne Light" w:hAnsi="Marianne Light"/>
            <w:noProof/>
            <w:szCs w:val="22"/>
          </w:rPr>
          <w:t>Annexe XI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xml:space="preserve">: Fiche technique </w:t>
        </w:r>
        <w:r w:rsidR="0035036E" w:rsidRPr="009A2007">
          <w:rPr>
            <w:rStyle w:val="Lienhypertexte"/>
            <w:rFonts w:ascii="Marianne Light" w:hAnsi="Marianne Light"/>
            <w:i/>
            <w:noProof/>
            <w:szCs w:val="22"/>
          </w:rPr>
          <w:t>Listeria monocytogenes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_Toc120728586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84</w:t>
        </w:r>
        <w:r w:rsidR="0035036E" w:rsidRPr="009A2007">
          <w:rPr>
            <w:rFonts w:ascii="Marianne Light" w:hAnsi="Marianne Light"/>
            <w:noProof/>
            <w:webHidden/>
            <w:szCs w:val="22"/>
          </w:rPr>
          <w:fldChar w:fldCharType="end"/>
        </w:r>
      </w:hyperlink>
    </w:p>
    <w:p w14:paraId="014B2AFB" w14:textId="6C05F388"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7" w:history="1">
        <w:r w:rsidR="0035036E" w:rsidRPr="009A2007">
          <w:rPr>
            <w:rStyle w:val="Lienhypertexte"/>
            <w:rFonts w:ascii="Marianne Light" w:hAnsi="Marianne Light"/>
            <w:noProof/>
            <w:szCs w:val="22"/>
          </w:rPr>
          <w:t>Annexe XII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xml:space="preserve">: Fiche technique </w:t>
        </w:r>
        <w:r w:rsidR="0035036E" w:rsidRPr="009A2007">
          <w:rPr>
            <w:rStyle w:val="Lienhypertexte"/>
            <w:rFonts w:ascii="Marianne Light" w:hAnsi="Marianne Light"/>
            <w:i/>
            <w:noProof/>
            <w:szCs w:val="22"/>
          </w:rPr>
          <w:t xml:space="preserve">Salmonella </w:t>
        </w:r>
        <w:r w:rsidR="0035036E" w:rsidRPr="009A2007">
          <w:rPr>
            <w:rStyle w:val="Lienhypertexte"/>
            <w:rFonts w:ascii="Marianne Light" w:hAnsi="Marianne Light"/>
            <w:noProof/>
            <w:szCs w:val="22"/>
          </w:rPr>
          <w:t>spp</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_Toc120728587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87</w:t>
        </w:r>
        <w:r w:rsidR="0035036E" w:rsidRPr="009A2007">
          <w:rPr>
            <w:rFonts w:ascii="Marianne Light" w:hAnsi="Marianne Light"/>
            <w:noProof/>
            <w:webHidden/>
            <w:szCs w:val="22"/>
          </w:rPr>
          <w:fldChar w:fldCharType="end"/>
        </w:r>
      </w:hyperlink>
    </w:p>
    <w:p w14:paraId="3BBC8998" w14:textId="6C94FC3A"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8" w:history="1">
        <w:r w:rsidR="0035036E" w:rsidRPr="009A2007">
          <w:rPr>
            <w:rStyle w:val="Lienhypertexte"/>
            <w:rFonts w:ascii="Marianne Light" w:hAnsi="Marianne Light"/>
            <w:noProof/>
            <w:szCs w:val="22"/>
          </w:rPr>
          <w:t>Annexe XIII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xml:space="preserve">: Fiche technique </w:t>
        </w:r>
        <w:r w:rsidR="0035036E" w:rsidRPr="009A2007">
          <w:rPr>
            <w:rStyle w:val="Lienhypertexte"/>
            <w:rFonts w:ascii="Marianne Light" w:hAnsi="Marianne Light"/>
            <w:i/>
            <w:noProof/>
            <w:szCs w:val="22"/>
          </w:rPr>
          <w:t>Escherichia coli</w:t>
        </w:r>
        <w:r w:rsidR="0035036E" w:rsidRPr="009A2007">
          <w:rPr>
            <w:rStyle w:val="Lienhypertexte"/>
            <w:rFonts w:ascii="Marianne Light" w:hAnsi="Marianne Light"/>
            <w:noProof/>
            <w:szCs w:val="22"/>
          </w:rPr>
          <w:t xml:space="preserve"> producteurs de Shigatoxines (STEC) devant faire l’objet de mesures de gestion en France</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_Toc120728588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89</w:t>
        </w:r>
        <w:r w:rsidR="0035036E" w:rsidRPr="009A2007">
          <w:rPr>
            <w:rFonts w:ascii="Marianne Light" w:hAnsi="Marianne Light"/>
            <w:noProof/>
            <w:webHidden/>
            <w:szCs w:val="22"/>
          </w:rPr>
          <w:fldChar w:fldCharType="end"/>
        </w:r>
      </w:hyperlink>
    </w:p>
    <w:p w14:paraId="4AF75EB7" w14:textId="6B646DB2"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89" w:history="1">
        <w:r w:rsidR="0035036E" w:rsidRPr="009A2007">
          <w:rPr>
            <w:rStyle w:val="Lienhypertexte"/>
            <w:rFonts w:ascii="Marianne Light" w:hAnsi="Marianne Light"/>
            <w:noProof/>
            <w:szCs w:val="22"/>
          </w:rPr>
          <w:t>Annexe XIV</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Alertes liées aux corps étrangers et aux anomalies organoleptiques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_Toc120728589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94</w:t>
        </w:r>
        <w:r w:rsidR="0035036E" w:rsidRPr="009A2007">
          <w:rPr>
            <w:rFonts w:ascii="Marianne Light" w:hAnsi="Marianne Light"/>
            <w:noProof/>
            <w:webHidden/>
            <w:szCs w:val="22"/>
          </w:rPr>
          <w:fldChar w:fldCharType="end"/>
        </w:r>
      </w:hyperlink>
    </w:p>
    <w:p w14:paraId="0EF97743" w14:textId="2507CC42"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90" w:history="1">
        <w:r w:rsidR="0035036E" w:rsidRPr="009A2007">
          <w:rPr>
            <w:rStyle w:val="Lienhypertexte"/>
            <w:rFonts w:ascii="Marianne Light" w:hAnsi="Marianne Light"/>
            <w:noProof/>
            <w:szCs w:val="22"/>
          </w:rPr>
          <w:t>Annexe XV</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Logique des investigations officielles conduites dans un contexte de cas humains pour lesquels une origine alimentaire est suspectée</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_Toc120728590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99</w:t>
        </w:r>
        <w:r w:rsidR="0035036E" w:rsidRPr="009A2007">
          <w:rPr>
            <w:rFonts w:ascii="Marianne Light" w:hAnsi="Marianne Light"/>
            <w:noProof/>
            <w:webHidden/>
            <w:szCs w:val="22"/>
          </w:rPr>
          <w:fldChar w:fldCharType="end"/>
        </w:r>
      </w:hyperlink>
    </w:p>
    <w:p w14:paraId="13610495" w14:textId="57584537"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91" w:history="1">
        <w:r w:rsidR="0035036E" w:rsidRPr="009A2007">
          <w:rPr>
            <w:rStyle w:val="Lienhypertexte"/>
            <w:rFonts w:ascii="Marianne Light" w:hAnsi="Marianne Light"/>
            <w:noProof/>
            <w:szCs w:val="22"/>
          </w:rPr>
          <w:t>Annexe XVI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Spécificités du retrait et rappel de produits importés ou exportés de pays tiers, ou échangés au sein de l’Union européenne</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_Toc120728591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104</w:t>
        </w:r>
        <w:r w:rsidR="0035036E" w:rsidRPr="009A2007">
          <w:rPr>
            <w:rFonts w:ascii="Marianne Light" w:hAnsi="Marianne Light"/>
            <w:noProof/>
            <w:webHidden/>
            <w:szCs w:val="22"/>
          </w:rPr>
          <w:fldChar w:fldCharType="end"/>
        </w:r>
      </w:hyperlink>
    </w:p>
    <w:p w14:paraId="0BF9874C" w14:textId="4DC6AEBA"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92" w:history="1">
        <w:r w:rsidR="0035036E" w:rsidRPr="009A2007">
          <w:rPr>
            <w:rStyle w:val="Lienhypertexte"/>
            <w:rFonts w:ascii="Marianne Light" w:hAnsi="Marianne Light"/>
            <w:noProof/>
            <w:szCs w:val="22"/>
          </w:rPr>
          <w:t>Annexe XVII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Devenir des produits retirés ou rappelés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_Toc120728592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110</w:t>
        </w:r>
        <w:r w:rsidR="0035036E" w:rsidRPr="009A2007">
          <w:rPr>
            <w:rFonts w:ascii="Marianne Light" w:hAnsi="Marianne Light"/>
            <w:noProof/>
            <w:webHidden/>
            <w:szCs w:val="22"/>
          </w:rPr>
          <w:fldChar w:fldCharType="end"/>
        </w:r>
      </w:hyperlink>
    </w:p>
    <w:p w14:paraId="7EC826CD" w14:textId="1792CCA5" w:rsidR="0035036E" w:rsidRPr="009A2007" w:rsidRDefault="00546DFA">
      <w:pPr>
        <w:pStyle w:val="Tabledesillustrations"/>
        <w:tabs>
          <w:tab w:val="right" w:leader="dot" w:pos="10195"/>
        </w:tabs>
        <w:rPr>
          <w:rFonts w:ascii="Marianne Light" w:eastAsiaTheme="minorEastAsia" w:hAnsi="Marianne Light" w:cstheme="minorBidi"/>
          <w:noProof/>
          <w:szCs w:val="22"/>
        </w:rPr>
      </w:pPr>
      <w:hyperlink w:anchor="_Toc120728593" w:history="1">
        <w:r w:rsidR="0035036E" w:rsidRPr="009A2007">
          <w:rPr>
            <w:rStyle w:val="Lienhypertexte"/>
            <w:rFonts w:ascii="Marianne Light" w:hAnsi="Marianne Light"/>
            <w:noProof/>
            <w:szCs w:val="22"/>
          </w:rPr>
          <w:t>Annexe XVIII</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Les autocontrôles analytiques dans le cadre de la gestion des alertes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_Toc120728593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117</w:t>
        </w:r>
        <w:r w:rsidR="0035036E" w:rsidRPr="009A2007">
          <w:rPr>
            <w:rFonts w:ascii="Marianne Light" w:hAnsi="Marianne Light"/>
            <w:noProof/>
            <w:webHidden/>
            <w:szCs w:val="22"/>
          </w:rPr>
          <w:fldChar w:fldCharType="end"/>
        </w:r>
      </w:hyperlink>
    </w:p>
    <w:p w14:paraId="5F858F84" w14:textId="1E14D049" w:rsidR="0035036E" w:rsidRPr="009A2007" w:rsidRDefault="00546DFA">
      <w:pPr>
        <w:pStyle w:val="Tabledesillustrations"/>
        <w:tabs>
          <w:tab w:val="right" w:leader="dot" w:pos="10195"/>
        </w:tabs>
        <w:rPr>
          <w:rFonts w:ascii="Marianne Light" w:eastAsiaTheme="minorEastAsia" w:hAnsi="Marianne Light" w:cstheme="minorBidi"/>
          <w:noProof/>
          <w:sz w:val="20"/>
        </w:rPr>
      </w:pPr>
      <w:hyperlink w:anchor="_Toc120728594" w:history="1">
        <w:r w:rsidR="0035036E" w:rsidRPr="009A2007">
          <w:rPr>
            <w:rStyle w:val="Lienhypertexte"/>
            <w:rFonts w:ascii="Marianne Light" w:hAnsi="Marianne Light"/>
            <w:noProof/>
            <w:szCs w:val="22"/>
          </w:rPr>
          <w:t>Annexe XIX</w:t>
        </w:r>
        <w:r w:rsidR="0035036E" w:rsidRPr="009A2007">
          <w:rPr>
            <w:rStyle w:val="Lienhypertexte"/>
            <w:rFonts w:ascii="Marianne Light" w:hAnsi="Marianne Light" w:cs="Calibri"/>
            <w:noProof/>
            <w:szCs w:val="22"/>
          </w:rPr>
          <w:t> </w:t>
        </w:r>
        <w:r w:rsidR="0035036E" w:rsidRPr="009A2007">
          <w:rPr>
            <w:rStyle w:val="Lienhypertexte"/>
            <w:rFonts w:ascii="Marianne Light" w:hAnsi="Marianne Light"/>
            <w:noProof/>
            <w:szCs w:val="22"/>
          </w:rPr>
          <w:t>: Cartographie des acteurs intervenant dans le cadre de la gestion des alertes</w:t>
        </w:r>
        <w:r w:rsidR="0035036E" w:rsidRPr="009A2007">
          <w:rPr>
            <w:rFonts w:ascii="Marianne Light" w:hAnsi="Marianne Light"/>
            <w:noProof/>
            <w:webHidden/>
            <w:szCs w:val="22"/>
          </w:rPr>
          <w:tab/>
        </w:r>
        <w:r w:rsidR="0035036E" w:rsidRPr="009A2007">
          <w:rPr>
            <w:rFonts w:ascii="Marianne Light" w:hAnsi="Marianne Light"/>
            <w:noProof/>
            <w:webHidden/>
            <w:szCs w:val="22"/>
          </w:rPr>
          <w:fldChar w:fldCharType="begin"/>
        </w:r>
        <w:r w:rsidR="0035036E" w:rsidRPr="009A2007">
          <w:rPr>
            <w:rFonts w:ascii="Marianne Light" w:hAnsi="Marianne Light"/>
            <w:noProof/>
            <w:webHidden/>
            <w:szCs w:val="22"/>
          </w:rPr>
          <w:instrText xml:space="preserve"> PAGEREF _Toc120728594 \h </w:instrText>
        </w:r>
        <w:r w:rsidR="0035036E" w:rsidRPr="009A2007">
          <w:rPr>
            <w:rFonts w:ascii="Marianne Light" w:hAnsi="Marianne Light"/>
            <w:noProof/>
            <w:webHidden/>
            <w:szCs w:val="22"/>
          </w:rPr>
        </w:r>
        <w:r w:rsidR="0035036E" w:rsidRPr="009A2007">
          <w:rPr>
            <w:rFonts w:ascii="Marianne Light" w:hAnsi="Marianne Light"/>
            <w:noProof/>
            <w:webHidden/>
            <w:szCs w:val="22"/>
          </w:rPr>
          <w:fldChar w:fldCharType="separate"/>
        </w:r>
        <w:r>
          <w:rPr>
            <w:rFonts w:ascii="Marianne Light" w:hAnsi="Marianne Light"/>
            <w:noProof/>
            <w:webHidden/>
            <w:szCs w:val="22"/>
          </w:rPr>
          <w:t>125</w:t>
        </w:r>
        <w:r w:rsidR="0035036E" w:rsidRPr="009A2007">
          <w:rPr>
            <w:rFonts w:ascii="Marianne Light" w:hAnsi="Marianne Light"/>
            <w:noProof/>
            <w:webHidden/>
            <w:szCs w:val="22"/>
          </w:rPr>
          <w:fldChar w:fldCharType="end"/>
        </w:r>
      </w:hyperlink>
    </w:p>
    <w:p w14:paraId="263F1A7B" w14:textId="2B195FB1" w:rsidR="00D97554" w:rsidRPr="009A2007" w:rsidRDefault="00FD3E28">
      <w:pPr>
        <w:spacing w:before="100" w:beforeAutospacing="1" w:after="0"/>
        <w:rPr>
          <w:rFonts w:ascii="Marianne Light" w:hAnsi="Marianne Light"/>
          <w:color w:val="000000" w:themeColor="text1"/>
          <w:szCs w:val="22"/>
        </w:rPr>
      </w:pPr>
      <w:r w:rsidRPr="009A2007">
        <w:rPr>
          <w:rFonts w:ascii="Marianne Light" w:hAnsi="Marianne Light"/>
          <w:b/>
          <w:color w:val="000000" w:themeColor="text1"/>
          <w:sz w:val="20"/>
        </w:rPr>
        <w:fldChar w:fldCharType="end"/>
      </w:r>
    </w:p>
    <w:p w14:paraId="51433EAB" w14:textId="77777777" w:rsidR="00FD3E28" w:rsidRPr="0035036E" w:rsidRDefault="00FD3E28">
      <w:pPr>
        <w:spacing w:before="100" w:beforeAutospacing="1" w:after="0"/>
        <w:rPr>
          <w:rFonts w:ascii="Marianne Light" w:hAnsi="Marianne Light"/>
        </w:rPr>
      </w:pPr>
    </w:p>
    <w:p w14:paraId="6483631C" w14:textId="2FB9000A" w:rsidR="00783A0D" w:rsidRPr="0035036E" w:rsidRDefault="00D97554" w:rsidP="00783A0D">
      <w:pPr>
        <w:spacing w:before="100" w:beforeAutospacing="1" w:after="240"/>
        <w:jc w:val="center"/>
        <w:rPr>
          <w:rFonts w:ascii="Marianne Light" w:hAnsi="Marianne Light"/>
        </w:rPr>
      </w:pPr>
      <w:r w:rsidRPr="0035036E">
        <w:rPr>
          <w:rFonts w:ascii="Marianne Light" w:hAnsi="Marianne Light"/>
        </w:rPr>
        <w:br w:type="page"/>
      </w:r>
    </w:p>
    <w:p w14:paraId="34BD900F" w14:textId="3ED4AE56" w:rsidR="00172FE0" w:rsidRPr="00DB5969" w:rsidRDefault="00172FE0" w:rsidP="006F29AB">
      <w:pPr>
        <w:spacing w:after="0"/>
        <w:jc w:val="center"/>
        <w:rPr>
          <w:rFonts w:ascii="Marianne Light" w:hAnsi="Marianne Light"/>
          <w:b/>
          <w:caps/>
          <w:color w:val="5B9BD5" w:themeColor="accent1"/>
          <w:sz w:val="40"/>
          <w:szCs w:val="40"/>
        </w:rPr>
      </w:pPr>
      <w:r w:rsidRPr="00DB5969">
        <w:rPr>
          <w:rFonts w:ascii="Marianne Light" w:hAnsi="Marianne Light"/>
          <w:b/>
          <w:caps/>
          <w:color w:val="5B9BD5" w:themeColor="accent1"/>
          <w:sz w:val="40"/>
          <w:szCs w:val="40"/>
        </w:rPr>
        <w:t>Liste des abr</w:t>
      </w:r>
      <w:r w:rsidR="00860D0C" w:rsidRPr="00860D0C">
        <w:rPr>
          <w:rFonts w:ascii="Marianne Light" w:hAnsi="Marianne Light"/>
          <w:b/>
          <w:caps/>
          <w:color w:val="5B9BD5" w:themeColor="accent1"/>
          <w:sz w:val="40"/>
          <w:szCs w:val="40"/>
        </w:rPr>
        <w:t>É</w:t>
      </w:r>
      <w:r w:rsidRPr="00DB5969">
        <w:rPr>
          <w:rFonts w:ascii="Marianne Light" w:hAnsi="Marianne Light"/>
          <w:b/>
          <w:caps/>
          <w:color w:val="5B9BD5" w:themeColor="accent1"/>
          <w:sz w:val="40"/>
          <w:szCs w:val="40"/>
        </w:rPr>
        <w:t>viations</w:t>
      </w:r>
    </w:p>
    <w:tbl>
      <w:tblPr>
        <w:tblpPr w:leftFromText="141" w:rightFromText="141" w:vertAnchor="text" w:horzAnchor="margin" w:tblpY="767"/>
        <w:tblW w:w="10460" w:type="dxa"/>
        <w:tblCellMar>
          <w:left w:w="70" w:type="dxa"/>
          <w:right w:w="70" w:type="dxa"/>
        </w:tblCellMar>
        <w:tblLook w:val="04A0" w:firstRow="1" w:lastRow="0" w:firstColumn="1" w:lastColumn="0" w:noHBand="0" w:noVBand="1"/>
      </w:tblPr>
      <w:tblGrid>
        <w:gridCol w:w="1701"/>
        <w:gridCol w:w="8759"/>
      </w:tblGrid>
      <w:tr w:rsidR="00783A0D" w:rsidRPr="00C6413D" w14:paraId="41047066" w14:textId="77777777" w:rsidTr="00504673">
        <w:trPr>
          <w:trHeight w:val="300"/>
        </w:trPr>
        <w:tc>
          <w:tcPr>
            <w:tcW w:w="1701" w:type="dxa"/>
            <w:shd w:val="clear" w:color="auto" w:fill="auto"/>
            <w:noWrap/>
          </w:tcPr>
          <w:p w14:paraId="14290CD8" w14:textId="7853675D" w:rsidR="00783A0D" w:rsidRPr="009A2007" w:rsidRDefault="00783A0D" w:rsidP="002E4970">
            <w:pPr>
              <w:pStyle w:val="Style1"/>
              <w:rPr>
                <w:color w:val="000000"/>
                <w:szCs w:val="22"/>
                <w14:textFill>
                  <w14:solidFill>
                    <w14:srgbClr w14:val="000000">
                      <w14:lumMod w14:val="75000"/>
                    </w14:srgbClr>
                  </w14:solidFill>
                </w14:textFill>
              </w:rPr>
            </w:pPr>
            <w:r w:rsidRPr="009A2007">
              <w:t>Anses</w:t>
            </w:r>
          </w:p>
        </w:tc>
        <w:tc>
          <w:tcPr>
            <w:tcW w:w="8759" w:type="dxa"/>
            <w:shd w:val="clear" w:color="auto" w:fill="auto"/>
          </w:tcPr>
          <w:p w14:paraId="05DE6CE6" w14:textId="17AD77F6" w:rsidR="00783A0D" w:rsidRPr="009A2007" w:rsidRDefault="00783A0D" w:rsidP="00EC0B1D">
            <w:pPr>
              <w:spacing w:before="240" w:after="0"/>
              <w:rPr>
                <w:rFonts w:ascii="Marianne Light" w:hAnsi="Marianne Light"/>
                <w:color w:val="000000"/>
                <w:szCs w:val="22"/>
              </w:rPr>
            </w:pPr>
            <w:r w:rsidRPr="009A2007">
              <w:rPr>
                <w:rFonts w:ascii="Marianne Light" w:hAnsi="Marianne Light"/>
              </w:rPr>
              <w:t>Agence nationale de sécurité sanitaire de l’alimentation, de l’environnement et du travail</w:t>
            </w:r>
          </w:p>
        </w:tc>
      </w:tr>
      <w:tr w:rsidR="00783A0D" w:rsidRPr="00C6413D" w14:paraId="637A716A" w14:textId="77777777" w:rsidTr="00504673">
        <w:trPr>
          <w:trHeight w:val="300"/>
        </w:trPr>
        <w:tc>
          <w:tcPr>
            <w:tcW w:w="1701" w:type="dxa"/>
            <w:shd w:val="clear" w:color="auto" w:fill="auto"/>
            <w:noWrap/>
            <w:hideMark/>
          </w:tcPr>
          <w:p w14:paraId="1F7E2268" w14:textId="77777777" w:rsidR="00783A0D" w:rsidRPr="009A2007" w:rsidRDefault="00783A0D" w:rsidP="002E4970">
            <w:pPr>
              <w:pStyle w:val="Style1"/>
            </w:pPr>
            <w:r w:rsidRPr="009A2007">
              <w:t>ARS</w:t>
            </w:r>
          </w:p>
        </w:tc>
        <w:tc>
          <w:tcPr>
            <w:tcW w:w="8759" w:type="dxa"/>
            <w:shd w:val="clear" w:color="auto" w:fill="auto"/>
            <w:vAlign w:val="center"/>
            <w:hideMark/>
          </w:tcPr>
          <w:p w14:paraId="44FAC593" w14:textId="77777777" w:rsidR="00783A0D" w:rsidRPr="009A2007" w:rsidRDefault="00783A0D" w:rsidP="00EC0B1D">
            <w:pPr>
              <w:spacing w:before="240" w:after="0"/>
              <w:rPr>
                <w:rFonts w:ascii="Marianne Light" w:hAnsi="Marianne Light"/>
                <w:color w:val="000000"/>
                <w:szCs w:val="22"/>
              </w:rPr>
            </w:pPr>
            <w:r w:rsidRPr="009A2007">
              <w:rPr>
                <w:rFonts w:ascii="Marianne Light" w:hAnsi="Marianne Light"/>
                <w:color w:val="000000"/>
                <w:szCs w:val="22"/>
              </w:rPr>
              <w:t>Agence régionale de santé</w:t>
            </w:r>
          </w:p>
        </w:tc>
      </w:tr>
      <w:tr w:rsidR="006B5928" w:rsidRPr="00C6413D" w14:paraId="0D5825B8" w14:textId="77777777" w:rsidTr="00504673">
        <w:trPr>
          <w:trHeight w:val="300"/>
        </w:trPr>
        <w:tc>
          <w:tcPr>
            <w:tcW w:w="1701" w:type="dxa"/>
            <w:shd w:val="clear" w:color="auto" w:fill="auto"/>
            <w:noWrap/>
          </w:tcPr>
          <w:p w14:paraId="0AB6637D" w14:textId="502F137D" w:rsidR="006B5928" w:rsidRPr="009A2007" w:rsidRDefault="006B5928" w:rsidP="002E4970">
            <w:pPr>
              <w:pStyle w:val="Style1"/>
            </w:pPr>
            <w:r w:rsidRPr="009A2007">
              <w:t>CdC</w:t>
            </w:r>
          </w:p>
        </w:tc>
        <w:tc>
          <w:tcPr>
            <w:tcW w:w="8759" w:type="dxa"/>
            <w:shd w:val="clear" w:color="auto" w:fill="auto"/>
            <w:vAlign w:val="center"/>
          </w:tcPr>
          <w:p w14:paraId="121366B7" w14:textId="4505BE0D" w:rsidR="006B5928" w:rsidRPr="009A2007" w:rsidRDefault="006B5928" w:rsidP="00EC0B1D">
            <w:pPr>
              <w:spacing w:before="240" w:after="0"/>
              <w:rPr>
                <w:rFonts w:ascii="Marianne Light" w:hAnsi="Marianne Light"/>
                <w:color w:val="000000"/>
                <w:szCs w:val="22"/>
              </w:rPr>
            </w:pPr>
            <w:r w:rsidRPr="009A2007">
              <w:rPr>
                <w:rFonts w:ascii="Marianne Light" w:hAnsi="Marianne Light"/>
                <w:color w:val="000000"/>
                <w:szCs w:val="22"/>
              </w:rPr>
              <w:t>Code de la consommation</w:t>
            </w:r>
          </w:p>
        </w:tc>
      </w:tr>
      <w:tr w:rsidR="00783A0D" w:rsidRPr="00C6413D" w14:paraId="5DA474BB" w14:textId="77777777" w:rsidTr="00504673">
        <w:trPr>
          <w:trHeight w:val="300"/>
        </w:trPr>
        <w:tc>
          <w:tcPr>
            <w:tcW w:w="1701" w:type="dxa"/>
            <w:shd w:val="clear" w:color="auto" w:fill="auto"/>
            <w:noWrap/>
            <w:hideMark/>
          </w:tcPr>
          <w:p w14:paraId="6B5DE79E" w14:textId="77777777" w:rsidR="00783A0D" w:rsidRPr="009A2007" w:rsidRDefault="00783A0D" w:rsidP="002E4970">
            <w:pPr>
              <w:pStyle w:val="Style1"/>
            </w:pPr>
            <w:r w:rsidRPr="009A2007">
              <w:t>Cire</w:t>
            </w:r>
          </w:p>
        </w:tc>
        <w:tc>
          <w:tcPr>
            <w:tcW w:w="8759" w:type="dxa"/>
            <w:shd w:val="clear" w:color="auto" w:fill="auto"/>
            <w:vAlign w:val="center"/>
            <w:hideMark/>
          </w:tcPr>
          <w:p w14:paraId="0C8B78C2" w14:textId="52ADD454" w:rsidR="00783A0D" w:rsidRPr="009A2007" w:rsidRDefault="009B40B3" w:rsidP="00EC0B1D">
            <w:pPr>
              <w:spacing w:before="240" w:after="0"/>
              <w:rPr>
                <w:rFonts w:ascii="Marianne Light" w:hAnsi="Marianne Light"/>
                <w:color w:val="000000"/>
                <w:szCs w:val="22"/>
              </w:rPr>
            </w:pPr>
            <w:r w:rsidRPr="009A2007">
              <w:rPr>
                <w:rFonts w:ascii="Marianne Light" w:hAnsi="Marianne Light"/>
                <w:color w:val="000000"/>
                <w:szCs w:val="22"/>
              </w:rPr>
              <w:t>Cellule interrégionale d’é</w:t>
            </w:r>
            <w:r w:rsidR="00783A0D" w:rsidRPr="009A2007">
              <w:rPr>
                <w:rFonts w:ascii="Marianne Light" w:hAnsi="Marianne Light"/>
                <w:color w:val="000000"/>
                <w:szCs w:val="22"/>
              </w:rPr>
              <w:t>pidémiologie</w:t>
            </w:r>
          </w:p>
        </w:tc>
      </w:tr>
      <w:tr w:rsidR="00783A0D" w:rsidRPr="00C6413D" w14:paraId="5E84EF01" w14:textId="77777777" w:rsidTr="00504673">
        <w:trPr>
          <w:trHeight w:val="300"/>
        </w:trPr>
        <w:tc>
          <w:tcPr>
            <w:tcW w:w="1701" w:type="dxa"/>
            <w:shd w:val="clear" w:color="auto" w:fill="auto"/>
            <w:noWrap/>
            <w:hideMark/>
          </w:tcPr>
          <w:p w14:paraId="091F0400" w14:textId="2E256BE7" w:rsidR="00783A0D" w:rsidRPr="009A2007" w:rsidRDefault="00783A0D" w:rsidP="002E4970">
            <w:pPr>
              <w:pStyle w:val="Style1"/>
            </w:pPr>
            <w:r w:rsidRPr="009A2007">
              <w:t>C</w:t>
            </w:r>
            <w:r w:rsidR="00415160" w:rsidRPr="009A2007">
              <w:t>ORRUSS</w:t>
            </w:r>
          </w:p>
        </w:tc>
        <w:tc>
          <w:tcPr>
            <w:tcW w:w="8759" w:type="dxa"/>
            <w:shd w:val="clear" w:color="auto" w:fill="auto"/>
            <w:vAlign w:val="center"/>
            <w:hideMark/>
          </w:tcPr>
          <w:p w14:paraId="05E93438" w14:textId="45D267EA" w:rsidR="00783A0D" w:rsidRPr="009A2007" w:rsidRDefault="009B40B3" w:rsidP="00EC0B1D">
            <w:pPr>
              <w:spacing w:before="240" w:after="0"/>
              <w:rPr>
                <w:rFonts w:ascii="Marianne Light" w:hAnsi="Marianne Light"/>
                <w:color w:val="000000"/>
                <w:szCs w:val="22"/>
              </w:rPr>
            </w:pPr>
            <w:r w:rsidRPr="009A2007">
              <w:rPr>
                <w:rFonts w:ascii="Marianne Light" w:hAnsi="Marianne Light"/>
                <w:color w:val="000000"/>
                <w:szCs w:val="22"/>
              </w:rPr>
              <w:t>Centre o</w:t>
            </w:r>
            <w:r w:rsidR="00783A0D" w:rsidRPr="009A2007">
              <w:rPr>
                <w:rFonts w:ascii="Marianne Light" w:hAnsi="Marianne Light"/>
                <w:color w:val="000000"/>
                <w:szCs w:val="22"/>
              </w:rPr>
              <w:t>pérationnel de</w:t>
            </w:r>
            <w:r w:rsidRPr="009A2007">
              <w:rPr>
                <w:rFonts w:ascii="Marianne Light" w:hAnsi="Marianne Light"/>
                <w:color w:val="000000"/>
                <w:szCs w:val="22"/>
              </w:rPr>
              <w:t xml:space="preserve"> régulation et de réponse aux u</w:t>
            </w:r>
            <w:r w:rsidR="00783A0D" w:rsidRPr="009A2007">
              <w:rPr>
                <w:rFonts w:ascii="Marianne Light" w:hAnsi="Marianne Light"/>
                <w:color w:val="000000"/>
                <w:szCs w:val="22"/>
              </w:rPr>
              <w:t>r</w:t>
            </w:r>
            <w:r w:rsidRPr="009A2007">
              <w:rPr>
                <w:rFonts w:ascii="Marianne Light" w:hAnsi="Marianne Light"/>
                <w:color w:val="000000"/>
                <w:szCs w:val="22"/>
              </w:rPr>
              <w:t>gences s</w:t>
            </w:r>
            <w:r w:rsidR="00783A0D" w:rsidRPr="009A2007">
              <w:rPr>
                <w:rFonts w:ascii="Marianne Light" w:hAnsi="Marianne Light"/>
                <w:color w:val="000000"/>
                <w:szCs w:val="22"/>
              </w:rPr>
              <w:t xml:space="preserve">anitaires et </w:t>
            </w:r>
            <w:r w:rsidRPr="009A2007">
              <w:rPr>
                <w:rFonts w:ascii="Marianne Light" w:hAnsi="Marianne Light"/>
                <w:color w:val="000000"/>
                <w:szCs w:val="22"/>
              </w:rPr>
              <w:t>s</w:t>
            </w:r>
            <w:r w:rsidR="00783A0D" w:rsidRPr="009A2007">
              <w:rPr>
                <w:rFonts w:ascii="Marianne Light" w:hAnsi="Marianne Light"/>
                <w:color w:val="000000"/>
                <w:szCs w:val="22"/>
              </w:rPr>
              <w:t>ociales</w:t>
            </w:r>
          </w:p>
        </w:tc>
      </w:tr>
      <w:tr w:rsidR="009B40B3" w:rsidRPr="00C6413D" w14:paraId="480EF225" w14:textId="77777777" w:rsidTr="00504673">
        <w:trPr>
          <w:trHeight w:val="570"/>
        </w:trPr>
        <w:tc>
          <w:tcPr>
            <w:tcW w:w="1701" w:type="dxa"/>
            <w:shd w:val="clear" w:color="auto" w:fill="auto"/>
            <w:noWrap/>
          </w:tcPr>
          <w:p w14:paraId="63F7508D" w14:textId="194FB81D" w:rsidR="009B40B3" w:rsidRPr="009A2007" w:rsidRDefault="009B40B3" w:rsidP="002E4970">
            <w:pPr>
              <w:pStyle w:val="Style1"/>
            </w:pPr>
            <w:r w:rsidRPr="009A2007">
              <w:t>CRPM</w:t>
            </w:r>
          </w:p>
        </w:tc>
        <w:tc>
          <w:tcPr>
            <w:tcW w:w="8759" w:type="dxa"/>
            <w:shd w:val="clear" w:color="auto" w:fill="auto"/>
            <w:vAlign w:val="center"/>
          </w:tcPr>
          <w:p w14:paraId="21DA201E" w14:textId="28BDAACD" w:rsidR="009B40B3" w:rsidRPr="009A2007" w:rsidRDefault="009B40B3" w:rsidP="00EC0B1D">
            <w:pPr>
              <w:spacing w:before="240" w:after="0"/>
              <w:rPr>
                <w:rFonts w:ascii="Marianne Light" w:hAnsi="Marianne Light"/>
                <w:color w:val="000000"/>
                <w:szCs w:val="22"/>
              </w:rPr>
            </w:pPr>
            <w:r w:rsidRPr="009A2007">
              <w:rPr>
                <w:rFonts w:ascii="Marianne Light" w:hAnsi="Marianne Light"/>
                <w:color w:val="000000"/>
                <w:szCs w:val="22"/>
              </w:rPr>
              <w:t>Code rural et de la pêche maritime</w:t>
            </w:r>
          </w:p>
        </w:tc>
      </w:tr>
      <w:tr w:rsidR="00783A0D" w:rsidRPr="00C6413D" w14:paraId="68A7E56A" w14:textId="77777777" w:rsidTr="00504673">
        <w:trPr>
          <w:trHeight w:val="300"/>
        </w:trPr>
        <w:tc>
          <w:tcPr>
            <w:tcW w:w="1701" w:type="dxa"/>
            <w:shd w:val="clear" w:color="auto" w:fill="auto"/>
            <w:noWrap/>
            <w:hideMark/>
          </w:tcPr>
          <w:p w14:paraId="7207870B" w14:textId="77777777" w:rsidR="00783A0D" w:rsidRPr="009A2007" w:rsidRDefault="00783A0D" w:rsidP="002E4970">
            <w:pPr>
              <w:pStyle w:val="Style1"/>
            </w:pPr>
            <w:r w:rsidRPr="009A2007">
              <w:t>DDecPP</w:t>
            </w:r>
          </w:p>
        </w:tc>
        <w:tc>
          <w:tcPr>
            <w:tcW w:w="8759" w:type="dxa"/>
            <w:shd w:val="clear" w:color="auto" w:fill="auto"/>
            <w:vAlign w:val="center"/>
            <w:hideMark/>
          </w:tcPr>
          <w:p w14:paraId="25D49D6B" w14:textId="53E18129" w:rsidR="00783A0D" w:rsidRPr="009A2007" w:rsidRDefault="00783A0D" w:rsidP="00EC0B1D">
            <w:pPr>
              <w:spacing w:before="240" w:after="0"/>
              <w:rPr>
                <w:rFonts w:ascii="Marianne Light" w:hAnsi="Marianne Light"/>
                <w:color w:val="000000"/>
                <w:szCs w:val="22"/>
              </w:rPr>
            </w:pPr>
            <w:r w:rsidRPr="009A2007">
              <w:rPr>
                <w:rFonts w:ascii="Marianne Light" w:hAnsi="Marianne Light"/>
                <w:color w:val="000000"/>
                <w:szCs w:val="22"/>
              </w:rPr>
              <w:t>Direction départementale en charge de la protection des pop</w:t>
            </w:r>
            <w:r w:rsidR="009B3D4A" w:rsidRPr="009A2007">
              <w:rPr>
                <w:rFonts w:ascii="Marianne Light" w:hAnsi="Marianne Light"/>
                <w:color w:val="000000"/>
                <w:szCs w:val="22"/>
              </w:rPr>
              <w:t>ulations. En France métropolitaine, il s’agit des DDPP et DDETSPP (anc</w:t>
            </w:r>
            <w:r w:rsidR="00E861A9" w:rsidRPr="009A2007">
              <w:rPr>
                <w:rFonts w:ascii="Marianne Light" w:hAnsi="Marianne Light"/>
                <w:color w:val="000000"/>
                <w:szCs w:val="22"/>
              </w:rPr>
              <w:t>iennement</w:t>
            </w:r>
            <w:r w:rsidR="009B3D4A" w:rsidRPr="009A2007">
              <w:rPr>
                <w:rFonts w:ascii="Marianne Light" w:hAnsi="Marianne Light"/>
                <w:color w:val="000000"/>
                <w:szCs w:val="22"/>
              </w:rPr>
              <w:t xml:space="preserve"> DDCSPP)</w:t>
            </w:r>
            <w:r w:rsidR="00403407" w:rsidRPr="009A2007">
              <w:rPr>
                <w:rFonts w:ascii="Marianne Light" w:hAnsi="Marianne Light" w:cs="Calibri"/>
                <w:color w:val="000000"/>
                <w:szCs w:val="22"/>
              </w:rPr>
              <w:t> </w:t>
            </w:r>
            <w:r w:rsidR="00403407" w:rsidRPr="009A2007">
              <w:rPr>
                <w:rFonts w:ascii="Marianne Light" w:hAnsi="Marianne Light"/>
                <w:color w:val="000000"/>
                <w:szCs w:val="22"/>
              </w:rPr>
              <w:t>;</w:t>
            </w:r>
            <w:r w:rsidR="009B3D4A" w:rsidRPr="009A2007">
              <w:rPr>
                <w:rFonts w:ascii="Marianne Light" w:hAnsi="Marianne Light"/>
                <w:color w:val="000000"/>
                <w:szCs w:val="22"/>
              </w:rPr>
              <w:t xml:space="preserve"> </w:t>
            </w:r>
            <w:r w:rsidR="00935F40" w:rsidRPr="009A2007">
              <w:rPr>
                <w:rFonts w:ascii="Marianne Light" w:hAnsi="Marianne Light"/>
                <w:color w:val="000000"/>
                <w:szCs w:val="22"/>
              </w:rPr>
              <w:t>pour les région</w:t>
            </w:r>
            <w:r w:rsidR="00350BD4" w:rsidRPr="009A2007">
              <w:rPr>
                <w:rFonts w:ascii="Marianne Light" w:hAnsi="Marianne Light"/>
                <w:color w:val="000000"/>
                <w:szCs w:val="22"/>
              </w:rPr>
              <w:t>s</w:t>
            </w:r>
            <w:r w:rsidR="00935F40" w:rsidRPr="009A2007">
              <w:rPr>
                <w:rFonts w:ascii="Marianne Light" w:hAnsi="Marianne Light"/>
                <w:color w:val="000000"/>
                <w:szCs w:val="22"/>
              </w:rPr>
              <w:t xml:space="preserve"> et départements d’</w:t>
            </w:r>
            <w:r w:rsidR="00201CAB" w:rsidRPr="009A2007">
              <w:rPr>
                <w:rFonts w:ascii="Marianne Light" w:hAnsi="Marianne Light"/>
                <w:color w:val="000000"/>
                <w:szCs w:val="22"/>
              </w:rPr>
              <w:t>O</w:t>
            </w:r>
            <w:r w:rsidR="009B3D4A" w:rsidRPr="009A2007">
              <w:rPr>
                <w:rFonts w:ascii="Marianne Light" w:hAnsi="Marianne Light"/>
                <w:color w:val="000000"/>
                <w:szCs w:val="22"/>
              </w:rPr>
              <w:t>utre-mer</w:t>
            </w:r>
            <w:r w:rsidR="00935F40" w:rsidRPr="009A2007">
              <w:rPr>
                <w:rFonts w:ascii="Marianne Light" w:hAnsi="Marianne Light"/>
                <w:color w:val="000000"/>
                <w:szCs w:val="22"/>
              </w:rPr>
              <w:t xml:space="preserve"> (DROM)</w:t>
            </w:r>
            <w:r w:rsidR="009B3D4A" w:rsidRPr="009A2007">
              <w:rPr>
                <w:rFonts w:ascii="Marianne Light" w:hAnsi="Marianne Light"/>
                <w:color w:val="000000"/>
                <w:szCs w:val="22"/>
              </w:rPr>
              <w:t>, la mission de protections des populations est répartie entre</w:t>
            </w:r>
            <w:r w:rsidRPr="009A2007">
              <w:rPr>
                <w:rFonts w:ascii="Marianne Light" w:hAnsi="Marianne Light"/>
                <w:color w:val="000000"/>
                <w:szCs w:val="22"/>
              </w:rPr>
              <w:t xml:space="preserve"> D</w:t>
            </w:r>
            <w:r w:rsidR="00935F40" w:rsidRPr="009A2007">
              <w:rPr>
                <w:rFonts w:ascii="Marianne Light" w:hAnsi="Marianne Light"/>
                <w:color w:val="000000"/>
                <w:szCs w:val="22"/>
              </w:rPr>
              <w:t>AAF et DEETS (DGCOPOP pour la Guyane)</w:t>
            </w:r>
            <w:r w:rsidR="00B06DDF" w:rsidRPr="009A2007">
              <w:rPr>
                <w:rFonts w:ascii="Marianne Light" w:hAnsi="Marianne Light" w:cs="Calibri"/>
                <w:color w:val="000000"/>
                <w:szCs w:val="22"/>
              </w:rPr>
              <w:t> </w:t>
            </w:r>
            <w:r w:rsidR="00B06DDF" w:rsidRPr="009A2007">
              <w:rPr>
                <w:rFonts w:ascii="Marianne Light" w:hAnsi="Marianne Light"/>
                <w:color w:val="000000"/>
                <w:szCs w:val="22"/>
              </w:rPr>
              <w:t>; pour St</w:t>
            </w:r>
            <w:r w:rsidR="00350BD4" w:rsidRPr="009A2007">
              <w:rPr>
                <w:rFonts w:ascii="Marianne Light" w:hAnsi="Marianne Light"/>
                <w:color w:val="000000"/>
                <w:szCs w:val="22"/>
              </w:rPr>
              <w:t>-</w:t>
            </w:r>
            <w:r w:rsidR="00B06DDF" w:rsidRPr="009A2007">
              <w:rPr>
                <w:rFonts w:ascii="Marianne Light" w:hAnsi="Marianne Light"/>
                <w:color w:val="000000"/>
                <w:szCs w:val="22"/>
              </w:rPr>
              <w:t>Pierre-et-Miquelon, la mission de protections des populations est répartie entre DTAM et DCSTEP</w:t>
            </w:r>
            <w:r w:rsidR="009B3D4A" w:rsidRPr="009A2007">
              <w:rPr>
                <w:rFonts w:ascii="Marianne Light" w:hAnsi="Marianne Light"/>
                <w:color w:val="000000"/>
                <w:szCs w:val="22"/>
              </w:rPr>
              <w:t xml:space="preserve">. </w:t>
            </w:r>
          </w:p>
        </w:tc>
      </w:tr>
      <w:tr w:rsidR="00BA26A4" w:rsidRPr="00C6413D" w14:paraId="3ED944F9" w14:textId="77777777" w:rsidTr="00504673">
        <w:trPr>
          <w:trHeight w:val="300"/>
        </w:trPr>
        <w:tc>
          <w:tcPr>
            <w:tcW w:w="1701" w:type="dxa"/>
            <w:shd w:val="clear" w:color="auto" w:fill="auto"/>
            <w:noWrap/>
          </w:tcPr>
          <w:p w14:paraId="2998E901" w14:textId="6B62AE56" w:rsidR="00BA26A4" w:rsidRPr="009A2007" w:rsidRDefault="00BA26A4" w:rsidP="00BA26A4">
            <w:pPr>
              <w:pStyle w:val="Style1"/>
            </w:pPr>
            <w:r w:rsidRPr="009A2007">
              <w:t>DDPP</w:t>
            </w:r>
          </w:p>
        </w:tc>
        <w:tc>
          <w:tcPr>
            <w:tcW w:w="8759" w:type="dxa"/>
            <w:shd w:val="clear" w:color="auto" w:fill="auto"/>
            <w:vAlign w:val="center"/>
          </w:tcPr>
          <w:p w14:paraId="6A2F97A3" w14:textId="215D885C" w:rsidR="00BA26A4" w:rsidRPr="009A2007" w:rsidRDefault="00BA26A4" w:rsidP="00EF6903">
            <w:pPr>
              <w:spacing w:before="240" w:after="0"/>
              <w:rPr>
                <w:rFonts w:ascii="Marianne Light" w:hAnsi="Marianne Light"/>
                <w:color w:val="000000"/>
                <w:szCs w:val="22"/>
              </w:rPr>
            </w:pPr>
            <w:r w:rsidRPr="009A2007">
              <w:rPr>
                <w:rFonts w:ascii="Marianne Light" w:hAnsi="Marianne Light"/>
                <w:color w:val="000000"/>
                <w:szCs w:val="22"/>
              </w:rPr>
              <w:t xml:space="preserve">Direction départementale de la protection des populations. </w:t>
            </w:r>
          </w:p>
        </w:tc>
      </w:tr>
      <w:tr w:rsidR="00BA26A4" w:rsidRPr="00C6413D" w14:paraId="49510042" w14:textId="77777777" w:rsidTr="00504673">
        <w:trPr>
          <w:trHeight w:val="300"/>
        </w:trPr>
        <w:tc>
          <w:tcPr>
            <w:tcW w:w="1701" w:type="dxa"/>
            <w:shd w:val="clear" w:color="auto" w:fill="auto"/>
            <w:noWrap/>
          </w:tcPr>
          <w:p w14:paraId="0B416864" w14:textId="74BA22F4" w:rsidR="00BA26A4" w:rsidRPr="009A2007" w:rsidRDefault="00BA26A4" w:rsidP="00BA26A4">
            <w:pPr>
              <w:pStyle w:val="Style1"/>
            </w:pPr>
            <w:r w:rsidRPr="009A2007">
              <w:t>DDETSPP</w:t>
            </w:r>
          </w:p>
        </w:tc>
        <w:tc>
          <w:tcPr>
            <w:tcW w:w="8759" w:type="dxa"/>
            <w:shd w:val="clear" w:color="auto" w:fill="auto"/>
            <w:vAlign w:val="center"/>
          </w:tcPr>
          <w:p w14:paraId="674E7E52" w14:textId="1ECC381E"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 xml:space="preserve">Direction départementale de l’emploi, du travail, des solidarités et de la protection des populations. </w:t>
            </w:r>
          </w:p>
        </w:tc>
      </w:tr>
      <w:tr w:rsidR="00BA26A4" w:rsidRPr="00C6413D" w14:paraId="4B92B51F" w14:textId="77777777" w:rsidTr="00504673">
        <w:trPr>
          <w:trHeight w:val="300"/>
        </w:trPr>
        <w:tc>
          <w:tcPr>
            <w:tcW w:w="1701" w:type="dxa"/>
            <w:shd w:val="clear" w:color="auto" w:fill="auto"/>
            <w:noWrap/>
            <w:hideMark/>
          </w:tcPr>
          <w:p w14:paraId="0C1901A8" w14:textId="77777777" w:rsidR="00BA26A4" w:rsidRPr="009A2007" w:rsidRDefault="00BA26A4" w:rsidP="00BA26A4">
            <w:pPr>
              <w:pStyle w:val="Style1"/>
            </w:pPr>
            <w:r w:rsidRPr="009A2007">
              <w:t>DDM</w:t>
            </w:r>
          </w:p>
        </w:tc>
        <w:tc>
          <w:tcPr>
            <w:tcW w:w="8759" w:type="dxa"/>
            <w:shd w:val="clear" w:color="auto" w:fill="auto"/>
            <w:vAlign w:val="center"/>
            <w:hideMark/>
          </w:tcPr>
          <w:p w14:paraId="36613DF5" w14:textId="7614E279"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Date de durabilité minimale (anciennement DLUO</w:t>
            </w:r>
            <w:r w:rsidRPr="009A2007">
              <w:rPr>
                <w:rFonts w:ascii="Marianne Light" w:hAnsi="Marianne Light" w:cs="Calibri"/>
                <w:color w:val="000000"/>
                <w:szCs w:val="22"/>
              </w:rPr>
              <w:t> </w:t>
            </w:r>
            <w:r w:rsidRPr="009A2007">
              <w:rPr>
                <w:rFonts w:ascii="Marianne Light" w:hAnsi="Marianne Light"/>
                <w:color w:val="000000"/>
                <w:szCs w:val="22"/>
              </w:rPr>
              <w:t>: date limite d</w:t>
            </w:r>
            <w:r w:rsidRPr="009A2007">
              <w:rPr>
                <w:rFonts w:ascii="Marianne Light" w:hAnsi="Marianne Light" w:cs="Marianne"/>
                <w:color w:val="000000"/>
                <w:szCs w:val="22"/>
              </w:rPr>
              <w:t>’</w:t>
            </w:r>
            <w:r w:rsidRPr="009A2007">
              <w:rPr>
                <w:rFonts w:ascii="Marianne Light" w:hAnsi="Marianne Light"/>
                <w:color w:val="000000"/>
                <w:szCs w:val="22"/>
              </w:rPr>
              <w:t>utilisation optimale)</w:t>
            </w:r>
          </w:p>
        </w:tc>
      </w:tr>
      <w:tr w:rsidR="00BA26A4" w:rsidRPr="00C6413D" w14:paraId="6E7BE00B" w14:textId="77777777" w:rsidTr="00504673">
        <w:trPr>
          <w:trHeight w:val="300"/>
        </w:trPr>
        <w:tc>
          <w:tcPr>
            <w:tcW w:w="1701" w:type="dxa"/>
            <w:shd w:val="clear" w:color="auto" w:fill="auto"/>
            <w:noWrap/>
            <w:hideMark/>
          </w:tcPr>
          <w:p w14:paraId="563B4D49" w14:textId="77777777" w:rsidR="00BA26A4" w:rsidRPr="009A2007" w:rsidRDefault="00BA26A4" w:rsidP="00BA26A4">
            <w:pPr>
              <w:pStyle w:val="Style1"/>
            </w:pPr>
            <w:r w:rsidRPr="009A2007">
              <w:t>DGAl</w:t>
            </w:r>
          </w:p>
        </w:tc>
        <w:tc>
          <w:tcPr>
            <w:tcW w:w="8759" w:type="dxa"/>
            <w:shd w:val="clear" w:color="auto" w:fill="auto"/>
            <w:vAlign w:val="center"/>
            <w:hideMark/>
          </w:tcPr>
          <w:p w14:paraId="3C10E05B"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générale de l’alimentation</w:t>
            </w:r>
          </w:p>
        </w:tc>
      </w:tr>
      <w:tr w:rsidR="00BA26A4" w:rsidRPr="00C6413D" w14:paraId="2743649C" w14:textId="77777777" w:rsidTr="00504673">
        <w:trPr>
          <w:trHeight w:val="300"/>
        </w:trPr>
        <w:tc>
          <w:tcPr>
            <w:tcW w:w="1701" w:type="dxa"/>
            <w:shd w:val="clear" w:color="auto" w:fill="auto"/>
            <w:noWrap/>
            <w:hideMark/>
          </w:tcPr>
          <w:p w14:paraId="214EEFCC" w14:textId="77777777" w:rsidR="00BA26A4" w:rsidRPr="009A2007" w:rsidRDefault="00BA26A4" w:rsidP="00BA26A4">
            <w:pPr>
              <w:pStyle w:val="Style1"/>
            </w:pPr>
            <w:r w:rsidRPr="009A2007">
              <w:t>DGCCRF</w:t>
            </w:r>
          </w:p>
        </w:tc>
        <w:tc>
          <w:tcPr>
            <w:tcW w:w="8759" w:type="dxa"/>
            <w:shd w:val="clear" w:color="auto" w:fill="auto"/>
            <w:vAlign w:val="center"/>
            <w:hideMark/>
          </w:tcPr>
          <w:p w14:paraId="6C522ADE"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générale de la concurrence, de la consommation et de la répression des fraudes</w:t>
            </w:r>
          </w:p>
        </w:tc>
      </w:tr>
      <w:tr w:rsidR="00BA26A4" w:rsidRPr="00C6413D" w14:paraId="32D8D4FA" w14:textId="77777777" w:rsidTr="00504673">
        <w:trPr>
          <w:trHeight w:val="300"/>
        </w:trPr>
        <w:tc>
          <w:tcPr>
            <w:tcW w:w="1701" w:type="dxa"/>
            <w:shd w:val="clear" w:color="auto" w:fill="auto"/>
            <w:noWrap/>
            <w:hideMark/>
          </w:tcPr>
          <w:p w14:paraId="5F77861E" w14:textId="77777777" w:rsidR="00BA26A4" w:rsidRPr="009A2007" w:rsidRDefault="00BA26A4" w:rsidP="00BA26A4">
            <w:pPr>
              <w:pStyle w:val="Style1"/>
            </w:pPr>
            <w:r w:rsidRPr="009A2007">
              <w:t>DGS</w:t>
            </w:r>
          </w:p>
        </w:tc>
        <w:tc>
          <w:tcPr>
            <w:tcW w:w="8759" w:type="dxa"/>
            <w:shd w:val="clear" w:color="auto" w:fill="auto"/>
            <w:vAlign w:val="center"/>
            <w:hideMark/>
          </w:tcPr>
          <w:p w14:paraId="076117C0"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générale de la santé</w:t>
            </w:r>
          </w:p>
        </w:tc>
      </w:tr>
      <w:tr w:rsidR="00BA26A4" w:rsidRPr="00C6413D" w14:paraId="7EFFD2C2" w14:textId="77777777" w:rsidTr="00504673">
        <w:trPr>
          <w:trHeight w:val="300"/>
        </w:trPr>
        <w:tc>
          <w:tcPr>
            <w:tcW w:w="1701" w:type="dxa"/>
            <w:shd w:val="clear" w:color="auto" w:fill="auto"/>
            <w:noWrap/>
            <w:hideMark/>
          </w:tcPr>
          <w:p w14:paraId="436F4573" w14:textId="1B594893" w:rsidR="00BA26A4" w:rsidRPr="009A2007" w:rsidRDefault="00BA26A4" w:rsidP="00BA26A4">
            <w:pPr>
              <w:pStyle w:val="Style1"/>
            </w:pPr>
            <w:r w:rsidRPr="009A2007">
              <w:t>DIRECCTE</w:t>
            </w:r>
          </w:p>
        </w:tc>
        <w:tc>
          <w:tcPr>
            <w:tcW w:w="8759" w:type="dxa"/>
            <w:shd w:val="clear" w:color="auto" w:fill="auto"/>
            <w:vAlign w:val="center"/>
            <w:hideMark/>
          </w:tcPr>
          <w:p w14:paraId="1EC82352" w14:textId="43007232"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régionale des entreprises, de la concurrence, de la consommation, du travail et de l'emploi (DIECCTE pour l’outre-mer)</w:t>
            </w:r>
          </w:p>
        </w:tc>
      </w:tr>
      <w:tr w:rsidR="00BA26A4" w:rsidRPr="00C6413D" w14:paraId="57986952" w14:textId="77777777" w:rsidTr="00504673">
        <w:trPr>
          <w:trHeight w:val="300"/>
        </w:trPr>
        <w:tc>
          <w:tcPr>
            <w:tcW w:w="1701" w:type="dxa"/>
            <w:shd w:val="clear" w:color="auto" w:fill="auto"/>
            <w:noWrap/>
          </w:tcPr>
          <w:p w14:paraId="706E47AA" w14:textId="34B52EAD" w:rsidR="00BA26A4" w:rsidRPr="009A2007" w:rsidRDefault="00BA26A4" w:rsidP="00BA26A4">
            <w:pPr>
              <w:pStyle w:val="Style1"/>
            </w:pPr>
            <w:r w:rsidRPr="009A2007">
              <w:t>DREETS</w:t>
            </w:r>
          </w:p>
        </w:tc>
        <w:tc>
          <w:tcPr>
            <w:tcW w:w="8759" w:type="dxa"/>
            <w:shd w:val="clear" w:color="auto" w:fill="auto"/>
            <w:vAlign w:val="center"/>
          </w:tcPr>
          <w:p w14:paraId="51C0415D" w14:textId="4F2B1B38"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régionale de l’économie, de l’emploi, du travail et des solidarités (DEETS pour Martinique, Guadeloupe, Réunion, Mayotte, DGCOPOP pour la Guyane)</w:t>
            </w:r>
          </w:p>
        </w:tc>
      </w:tr>
      <w:tr w:rsidR="00BA26A4" w:rsidRPr="00C6413D" w14:paraId="18634354" w14:textId="77777777" w:rsidTr="00504673">
        <w:trPr>
          <w:trHeight w:val="300"/>
        </w:trPr>
        <w:tc>
          <w:tcPr>
            <w:tcW w:w="1701" w:type="dxa"/>
            <w:shd w:val="clear" w:color="auto" w:fill="auto"/>
            <w:noWrap/>
            <w:hideMark/>
          </w:tcPr>
          <w:p w14:paraId="374551BD" w14:textId="77777777" w:rsidR="00BA26A4" w:rsidRPr="009A2007" w:rsidRDefault="00BA26A4" w:rsidP="00BA26A4">
            <w:pPr>
              <w:pStyle w:val="Style1"/>
            </w:pPr>
            <w:r w:rsidRPr="009A2007">
              <w:t>DLC</w:t>
            </w:r>
          </w:p>
        </w:tc>
        <w:tc>
          <w:tcPr>
            <w:tcW w:w="8759" w:type="dxa"/>
            <w:shd w:val="clear" w:color="auto" w:fill="auto"/>
            <w:vAlign w:val="center"/>
            <w:hideMark/>
          </w:tcPr>
          <w:p w14:paraId="795DA3D6"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Date limite de consommation</w:t>
            </w:r>
          </w:p>
        </w:tc>
      </w:tr>
      <w:tr w:rsidR="00BA26A4" w:rsidRPr="00C6413D" w14:paraId="6135391E" w14:textId="77777777" w:rsidTr="00504673">
        <w:trPr>
          <w:trHeight w:val="300"/>
        </w:trPr>
        <w:tc>
          <w:tcPr>
            <w:tcW w:w="1701" w:type="dxa"/>
            <w:shd w:val="clear" w:color="auto" w:fill="auto"/>
            <w:noWrap/>
            <w:hideMark/>
          </w:tcPr>
          <w:p w14:paraId="331AA749" w14:textId="599BE538" w:rsidR="00BA26A4" w:rsidRPr="009A2007" w:rsidRDefault="00BA26A4" w:rsidP="00BA26A4">
            <w:pPr>
              <w:pStyle w:val="Style1"/>
            </w:pPr>
            <w:r w:rsidRPr="009A2007">
              <w:t>DRAAF</w:t>
            </w:r>
          </w:p>
        </w:tc>
        <w:tc>
          <w:tcPr>
            <w:tcW w:w="8759" w:type="dxa"/>
            <w:shd w:val="clear" w:color="auto" w:fill="auto"/>
            <w:vAlign w:val="center"/>
            <w:hideMark/>
          </w:tcPr>
          <w:p w14:paraId="20907716" w14:textId="1738CE60"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Direction régionale de l'agriculture, de l’alimentation et de la forêt (DAAF pour les DROM)</w:t>
            </w:r>
          </w:p>
        </w:tc>
      </w:tr>
      <w:tr w:rsidR="00BA26A4" w:rsidRPr="00C6413D" w14:paraId="676F7C4B" w14:textId="77777777" w:rsidTr="00504673">
        <w:trPr>
          <w:trHeight w:val="300"/>
        </w:trPr>
        <w:tc>
          <w:tcPr>
            <w:tcW w:w="1701" w:type="dxa"/>
            <w:shd w:val="clear" w:color="auto" w:fill="auto"/>
            <w:noWrap/>
            <w:hideMark/>
          </w:tcPr>
          <w:p w14:paraId="51DD2198" w14:textId="77777777" w:rsidR="00BA26A4" w:rsidRPr="009A2007" w:rsidRDefault="00BA26A4" w:rsidP="00BA26A4">
            <w:pPr>
              <w:pStyle w:val="Style1"/>
            </w:pPr>
            <w:r w:rsidRPr="009A2007">
              <w:t>Efsa</w:t>
            </w:r>
          </w:p>
        </w:tc>
        <w:tc>
          <w:tcPr>
            <w:tcW w:w="8759" w:type="dxa"/>
            <w:shd w:val="clear" w:color="auto" w:fill="auto"/>
            <w:vAlign w:val="center"/>
            <w:hideMark/>
          </w:tcPr>
          <w:p w14:paraId="2B5E9B10"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European food safety authority (AESA : Autorité européenne de sécurité des aliments)</w:t>
            </w:r>
          </w:p>
        </w:tc>
      </w:tr>
      <w:tr w:rsidR="00BA26A4" w:rsidRPr="00BF68AA" w14:paraId="0D682117" w14:textId="77777777" w:rsidTr="00504673">
        <w:trPr>
          <w:trHeight w:val="345"/>
        </w:trPr>
        <w:tc>
          <w:tcPr>
            <w:tcW w:w="1701" w:type="dxa"/>
            <w:shd w:val="clear" w:color="auto" w:fill="auto"/>
            <w:noWrap/>
          </w:tcPr>
          <w:p w14:paraId="6DB47718" w14:textId="1FCED797" w:rsidR="00BA26A4" w:rsidRPr="009A2007" w:rsidRDefault="00BA26A4" w:rsidP="00BA26A4">
            <w:pPr>
              <w:pStyle w:val="Style1"/>
              <w:rPr>
                <w:color w:val="000000"/>
                <w:szCs w:val="22"/>
                <w14:textFill>
                  <w14:solidFill>
                    <w14:srgbClr w14:val="000000">
                      <w14:lumMod w14:val="75000"/>
                    </w14:srgbClr>
                  </w14:solidFill>
                </w14:textFill>
              </w:rPr>
            </w:pPr>
            <w:r w:rsidRPr="009A2007">
              <w:t>EWRS</w:t>
            </w:r>
          </w:p>
        </w:tc>
        <w:tc>
          <w:tcPr>
            <w:tcW w:w="8759" w:type="dxa"/>
            <w:shd w:val="clear" w:color="auto" w:fill="auto"/>
          </w:tcPr>
          <w:p w14:paraId="3F49CDC7" w14:textId="5D31922C" w:rsidR="00BA26A4" w:rsidRPr="009A2007" w:rsidRDefault="00BA26A4" w:rsidP="00BA26A4">
            <w:pPr>
              <w:spacing w:before="240" w:after="0"/>
              <w:rPr>
                <w:rFonts w:ascii="Marianne Light" w:hAnsi="Marianne Light"/>
                <w:color w:val="000000"/>
                <w:szCs w:val="22"/>
                <w:lang w:val="en-GB"/>
              </w:rPr>
            </w:pPr>
            <w:r w:rsidRPr="009A2007">
              <w:rPr>
                <w:rFonts w:ascii="Marianne Light" w:hAnsi="Marianne Light"/>
                <w:lang w:val="en-GB"/>
              </w:rPr>
              <w:t>Early Warning and Response System</w:t>
            </w:r>
          </w:p>
        </w:tc>
      </w:tr>
      <w:tr w:rsidR="00BA26A4" w:rsidRPr="00C6413D" w14:paraId="5834F9FA" w14:textId="77777777" w:rsidTr="00504673">
        <w:trPr>
          <w:trHeight w:val="337"/>
        </w:trPr>
        <w:tc>
          <w:tcPr>
            <w:tcW w:w="1701" w:type="dxa"/>
            <w:shd w:val="clear" w:color="auto" w:fill="auto"/>
            <w:noWrap/>
          </w:tcPr>
          <w:p w14:paraId="4D1102C6" w14:textId="1073AFF8" w:rsidR="00BA26A4" w:rsidRPr="009A2007" w:rsidRDefault="00BA26A4" w:rsidP="00BA26A4">
            <w:pPr>
              <w:pStyle w:val="Style1"/>
            </w:pPr>
            <w:r w:rsidRPr="009A2007">
              <w:t>INFOSAN</w:t>
            </w:r>
          </w:p>
        </w:tc>
        <w:tc>
          <w:tcPr>
            <w:tcW w:w="8759" w:type="dxa"/>
            <w:shd w:val="clear" w:color="auto" w:fill="auto"/>
          </w:tcPr>
          <w:p w14:paraId="20A43FEC" w14:textId="1F60A4CD" w:rsidR="00BA26A4" w:rsidRPr="009A2007" w:rsidRDefault="00BA26A4" w:rsidP="00BA26A4">
            <w:pPr>
              <w:spacing w:before="240" w:after="0"/>
              <w:rPr>
                <w:rFonts w:ascii="Marianne Light" w:hAnsi="Marianne Light"/>
              </w:rPr>
            </w:pPr>
            <w:r w:rsidRPr="009A2007">
              <w:rPr>
                <w:rFonts w:ascii="Marianne Light" w:hAnsi="Marianne Light"/>
              </w:rPr>
              <w:t>Réseau international des autorités de sécurité sanitaire des aliments</w:t>
            </w:r>
          </w:p>
        </w:tc>
      </w:tr>
      <w:tr w:rsidR="00BA26A4" w:rsidRPr="00C6413D" w14:paraId="7930D221" w14:textId="77777777" w:rsidTr="00504673">
        <w:trPr>
          <w:trHeight w:val="484"/>
        </w:trPr>
        <w:tc>
          <w:tcPr>
            <w:tcW w:w="1701" w:type="dxa"/>
            <w:shd w:val="clear" w:color="auto" w:fill="auto"/>
            <w:noWrap/>
          </w:tcPr>
          <w:p w14:paraId="79AA6DDC" w14:textId="2E0DA61A" w:rsidR="00BA26A4" w:rsidRPr="009A2007" w:rsidRDefault="00BA26A4" w:rsidP="00BA26A4">
            <w:pPr>
              <w:pStyle w:val="Style1"/>
            </w:pPr>
            <w:r w:rsidRPr="009A2007">
              <w:t>PCF</w:t>
            </w:r>
          </w:p>
        </w:tc>
        <w:tc>
          <w:tcPr>
            <w:tcW w:w="8759" w:type="dxa"/>
            <w:shd w:val="clear" w:color="auto" w:fill="auto"/>
          </w:tcPr>
          <w:p w14:paraId="1A458CA2" w14:textId="2B0EE14E" w:rsidR="00BA26A4" w:rsidRPr="009A2007" w:rsidRDefault="00BA26A4" w:rsidP="00BA26A4">
            <w:pPr>
              <w:spacing w:before="240" w:after="0"/>
              <w:rPr>
                <w:rFonts w:ascii="Marianne Light" w:hAnsi="Marianne Light"/>
              </w:rPr>
            </w:pPr>
            <w:r w:rsidRPr="009A2007">
              <w:rPr>
                <w:rFonts w:ascii="Marianne Light" w:hAnsi="Marianne Light"/>
              </w:rPr>
              <w:t xml:space="preserve">Poste de contrôle frontalier chargé des contrôles sanitaires </w:t>
            </w:r>
            <w:r w:rsidR="00BB0B2A" w:rsidRPr="009A2007">
              <w:rPr>
                <w:rFonts w:ascii="Marianne Light" w:hAnsi="Marianne Light"/>
              </w:rPr>
              <w:t xml:space="preserve">et phytosanitaires </w:t>
            </w:r>
            <w:r w:rsidRPr="009A2007">
              <w:rPr>
                <w:rFonts w:ascii="Marianne Light" w:hAnsi="Marianne Light"/>
              </w:rPr>
              <w:t>à l’importation de produits sur le territoire douanier de l’Union européenne (anciennement PIF, PED et PEC)</w:t>
            </w:r>
          </w:p>
        </w:tc>
      </w:tr>
      <w:tr w:rsidR="00BA26A4" w:rsidRPr="00C6413D" w14:paraId="065D0C48" w14:textId="77777777" w:rsidTr="00504673">
        <w:trPr>
          <w:trHeight w:val="382"/>
        </w:trPr>
        <w:tc>
          <w:tcPr>
            <w:tcW w:w="1701" w:type="dxa"/>
            <w:shd w:val="clear" w:color="auto" w:fill="auto"/>
            <w:noWrap/>
          </w:tcPr>
          <w:p w14:paraId="428929E3" w14:textId="5C2C90D2" w:rsidR="00BA26A4" w:rsidRPr="009A2007" w:rsidRDefault="00BA26A4" w:rsidP="00BA26A4">
            <w:pPr>
              <w:pStyle w:val="Style1"/>
            </w:pPr>
            <w:r w:rsidRPr="009A2007">
              <w:t>PSPC</w:t>
            </w:r>
          </w:p>
        </w:tc>
        <w:tc>
          <w:tcPr>
            <w:tcW w:w="8759" w:type="dxa"/>
            <w:shd w:val="clear" w:color="auto" w:fill="auto"/>
          </w:tcPr>
          <w:p w14:paraId="2318B824" w14:textId="2625C55A" w:rsidR="00BA26A4" w:rsidRPr="009A2007" w:rsidRDefault="00BA26A4" w:rsidP="00BA26A4">
            <w:pPr>
              <w:spacing w:before="240" w:after="0"/>
              <w:rPr>
                <w:rFonts w:ascii="Marianne Light" w:hAnsi="Marianne Light"/>
                <w:color w:val="000000"/>
                <w:szCs w:val="22"/>
              </w:rPr>
            </w:pPr>
            <w:r w:rsidRPr="009A2007">
              <w:rPr>
                <w:rFonts w:ascii="Marianne Light" w:hAnsi="Marianne Light"/>
              </w:rPr>
              <w:t>Plan de surveillance / plan de contrôle</w:t>
            </w:r>
          </w:p>
        </w:tc>
      </w:tr>
      <w:tr w:rsidR="00BA26A4" w:rsidRPr="00C6413D" w14:paraId="04FC1EC3" w14:textId="77777777" w:rsidTr="00504673">
        <w:trPr>
          <w:trHeight w:val="570"/>
        </w:trPr>
        <w:tc>
          <w:tcPr>
            <w:tcW w:w="1701" w:type="dxa"/>
            <w:shd w:val="clear" w:color="auto" w:fill="auto"/>
            <w:noWrap/>
          </w:tcPr>
          <w:p w14:paraId="7DA42F21" w14:textId="7D9A15D3" w:rsidR="00BA26A4" w:rsidRPr="009A2007" w:rsidRDefault="00BA26A4" w:rsidP="00BA26A4">
            <w:pPr>
              <w:pStyle w:val="Style1"/>
            </w:pPr>
            <w:r w:rsidRPr="009A2007">
              <w:t>RASFF</w:t>
            </w:r>
          </w:p>
        </w:tc>
        <w:tc>
          <w:tcPr>
            <w:tcW w:w="8759" w:type="dxa"/>
            <w:shd w:val="clear" w:color="auto" w:fill="auto"/>
          </w:tcPr>
          <w:p w14:paraId="1EB0F037" w14:textId="1293D2C3" w:rsidR="00BA26A4" w:rsidRPr="009A2007" w:rsidRDefault="00BA26A4" w:rsidP="00BA26A4">
            <w:pPr>
              <w:spacing w:before="240" w:after="0"/>
              <w:rPr>
                <w:rFonts w:ascii="Marianne Light" w:hAnsi="Marianne Light"/>
                <w:color w:val="000000"/>
                <w:szCs w:val="22"/>
              </w:rPr>
            </w:pPr>
            <w:r w:rsidRPr="009A2007">
              <w:rPr>
                <w:rFonts w:ascii="Marianne Light" w:hAnsi="Marianne Light"/>
              </w:rPr>
              <w:t>Rapid Alert System for Food and Feed (système européen d’alerte rapide pour les produits destinés à l’alimentation humaine et animale)</w:t>
            </w:r>
          </w:p>
        </w:tc>
      </w:tr>
      <w:tr w:rsidR="00BA26A4" w:rsidRPr="00C6413D" w14:paraId="4269BB2F" w14:textId="77777777" w:rsidTr="00504673">
        <w:trPr>
          <w:trHeight w:val="570"/>
        </w:trPr>
        <w:tc>
          <w:tcPr>
            <w:tcW w:w="1701" w:type="dxa"/>
            <w:shd w:val="clear" w:color="auto" w:fill="auto"/>
            <w:noWrap/>
            <w:hideMark/>
          </w:tcPr>
          <w:p w14:paraId="3B002E06" w14:textId="77777777" w:rsidR="00BA26A4" w:rsidRPr="009A2007" w:rsidRDefault="00BA26A4" w:rsidP="00BA26A4">
            <w:pPr>
              <w:pStyle w:val="Style1"/>
            </w:pPr>
            <w:r w:rsidRPr="009A2007">
              <w:t>SCL</w:t>
            </w:r>
          </w:p>
        </w:tc>
        <w:tc>
          <w:tcPr>
            <w:tcW w:w="8759" w:type="dxa"/>
            <w:shd w:val="clear" w:color="auto" w:fill="auto"/>
            <w:vAlign w:val="center"/>
            <w:hideMark/>
          </w:tcPr>
          <w:p w14:paraId="10F281C9" w14:textId="4D8C9C4E"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Service commun des laboratoires de la Direction Générale de Douanes et Droits Indirects (DGDDI) et la Direction Générale de la Concurrence, Consommation et Répression des Fraudes (DGCCRF)</w:t>
            </w:r>
          </w:p>
        </w:tc>
      </w:tr>
      <w:tr w:rsidR="00BA26A4" w:rsidRPr="00C6413D" w14:paraId="4F86C0C9" w14:textId="77777777" w:rsidTr="00504673">
        <w:trPr>
          <w:trHeight w:val="300"/>
        </w:trPr>
        <w:tc>
          <w:tcPr>
            <w:tcW w:w="1701" w:type="dxa"/>
            <w:shd w:val="clear" w:color="auto" w:fill="auto"/>
            <w:noWrap/>
            <w:hideMark/>
          </w:tcPr>
          <w:p w14:paraId="6D3ED8A2" w14:textId="77777777" w:rsidR="00BA26A4" w:rsidRPr="009A2007" w:rsidRDefault="00BA26A4" w:rsidP="00BA26A4">
            <w:pPr>
              <w:pStyle w:val="Style1"/>
            </w:pPr>
            <w:r w:rsidRPr="009A2007">
              <w:t>SpF</w:t>
            </w:r>
          </w:p>
        </w:tc>
        <w:tc>
          <w:tcPr>
            <w:tcW w:w="8759" w:type="dxa"/>
            <w:shd w:val="clear" w:color="auto" w:fill="auto"/>
            <w:vAlign w:val="center"/>
            <w:hideMark/>
          </w:tcPr>
          <w:p w14:paraId="1F09A189" w14:textId="77777777" w:rsidR="00BA26A4" w:rsidRPr="009A2007" w:rsidRDefault="00BA26A4" w:rsidP="00BA26A4">
            <w:pPr>
              <w:spacing w:before="240" w:after="0"/>
              <w:rPr>
                <w:rFonts w:ascii="Marianne Light" w:hAnsi="Marianne Light"/>
                <w:color w:val="000000"/>
                <w:szCs w:val="22"/>
              </w:rPr>
            </w:pPr>
            <w:r w:rsidRPr="009A2007">
              <w:rPr>
                <w:rFonts w:ascii="Marianne Light" w:hAnsi="Marianne Light"/>
                <w:color w:val="000000"/>
                <w:szCs w:val="22"/>
              </w:rPr>
              <w:t>Santé publique France</w:t>
            </w:r>
          </w:p>
        </w:tc>
      </w:tr>
      <w:tr w:rsidR="00BA26A4" w:rsidRPr="00C6413D" w14:paraId="07D435E7" w14:textId="77777777" w:rsidTr="00504673">
        <w:trPr>
          <w:trHeight w:val="300"/>
        </w:trPr>
        <w:tc>
          <w:tcPr>
            <w:tcW w:w="1701" w:type="dxa"/>
            <w:shd w:val="clear" w:color="auto" w:fill="auto"/>
            <w:noWrap/>
          </w:tcPr>
          <w:p w14:paraId="568BB6A9" w14:textId="1C4D8633" w:rsidR="00BA26A4" w:rsidRPr="009A2007" w:rsidRDefault="00BA26A4" w:rsidP="00BA26A4">
            <w:pPr>
              <w:pStyle w:val="Style1"/>
            </w:pPr>
            <w:r w:rsidRPr="009A2007">
              <w:t>UE</w:t>
            </w:r>
          </w:p>
        </w:tc>
        <w:tc>
          <w:tcPr>
            <w:tcW w:w="8759" w:type="dxa"/>
            <w:shd w:val="clear" w:color="auto" w:fill="auto"/>
            <w:vAlign w:val="center"/>
          </w:tcPr>
          <w:p w14:paraId="48EB5978" w14:textId="27CB40D3" w:rsidR="00BA26A4" w:rsidRPr="009A2007" w:rsidRDefault="00BA26A4" w:rsidP="00BA26A4">
            <w:pPr>
              <w:spacing w:before="80" w:after="80"/>
              <w:rPr>
                <w:rFonts w:ascii="Marianne Light" w:hAnsi="Marianne Light"/>
                <w:color w:val="000000"/>
                <w:szCs w:val="22"/>
              </w:rPr>
            </w:pPr>
            <w:r w:rsidRPr="009A2007">
              <w:rPr>
                <w:rFonts w:ascii="Marianne Light" w:hAnsi="Marianne Light"/>
                <w:color w:val="000000"/>
                <w:szCs w:val="22"/>
              </w:rPr>
              <w:t>Union européenne</w:t>
            </w:r>
          </w:p>
        </w:tc>
      </w:tr>
    </w:tbl>
    <w:p w14:paraId="16A05486" w14:textId="034370FA" w:rsidR="00D97554" w:rsidRPr="00DB5969" w:rsidRDefault="00D97554">
      <w:pPr>
        <w:pStyle w:val="Titre"/>
        <w:rPr>
          <w:rFonts w:ascii="Marianne Light" w:hAnsi="Marianne Light"/>
          <w:color w:val="1F4E79" w:themeColor="accent1" w:themeShade="80"/>
          <w:sz w:val="40"/>
          <w:szCs w:val="40"/>
        </w:rPr>
      </w:pPr>
      <w:r w:rsidRPr="00C6413D">
        <w:rPr>
          <w:rFonts w:ascii="Marianne" w:hAnsi="Marianne"/>
        </w:rPr>
        <w:br w:type="page"/>
      </w:r>
      <w:r w:rsidRPr="00DB5969">
        <w:rPr>
          <w:rFonts w:ascii="Marianne Light" w:hAnsi="Marianne Light"/>
          <w:color w:val="5B9BD5" w:themeColor="accent1"/>
          <w:sz w:val="40"/>
          <w:szCs w:val="40"/>
        </w:rPr>
        <w:t>PRÉAMBULE</w:t>
      </w:r>
    </w:p>
    <w:p w14:paraId="487E76E7" w14:textId="68B6F646" w:rsidR="00E536EF" w:rsidRPr="00DB5969" w:rsidRDefault="00B6334C" w:rsidP="00C407AC">
      <w:pPr>
        <w:spacing w:before="120" w:after="0"/>
        <w:rPr>
          <w:rFonts w:ascii="Marianne Light" w:hAnsi="Marianne Light"/>
          <w:sz w:val="20"/>
        </w:rPr>
      </w:pPr>
      <w:r w:rsidRPr="00DB5969">
        <w:rPr>
          <w:rFonts w:ascii="Marianne Light" w:hAnsi="Marianne Light"/>
          <w:sz w:val="20"/>
        </w:rPr>
        <w:t>Ce guide</w:t>
      </w:r>
      <w:r w:rsidR="00E536EF" w:rsidRPr="00DB5969">
        <w:rPr>
          <w:rFonts w:ascii="Marianne Light" w:hAnsi="Marianne Light"/>
          <w:sz w:val="20"/>
        </w:rPr>
        <w:t xml:space="preserve"> constitue un outil de gestion consensuel entre les </w:t>
      </w:r>
      <w:r w:rsidR="00B87C43" w:rsidRPr="00DB5969">
        <w:rPr>
          <w:rFonts w:ascii="Marianne Light" w:hAnsi="Marianne Light"/>
          <w:sz w:val="20"/>
        </w:rPr>
        <w:t>exploitant</w:t>
      </w:r>
      <w:r w:rsidR="00E536EF" w:rsidRPr="00DB5969">
        <w:rPr>
          <w:rFonts w:ascii="Marianne Light" w:hAnsi="Marianne Light"/>
          <w:sz w:val="20"/>
        </w:rPr>
        <w:t xml:space="preserve">s </w:t>
      </w:r>
      <w:r w:rsidR="005D59F4" w:rsidRPr="00DB5969">
        <w:rPr>
          <w:rFonts w:ascii="Marianne Light" w:hAnsi="Marianne Light"/>
          <w:sz w:val="20"/>
        </w:rPr>
        <w:t xml:space="preserve">du secteur alimentaire </w:t>
      </w:r>
      <w:r w:rsidR="00E536EF" w:rsidRPr="00DB5969">
        <w:rPr>
          <w:rFonts w:ascii="Marianne Light" w:hAnsi="Marianne Light"/>
          <w:sz w:val="20"/>
        </w:rPr>
        <w:t>et les administrations en charge des alertes</w:t>
      </w:r>
      <w:r w:rsidR="00E32A09" w:rsidRPr="00DB5969">
        <w:rPr>
          <w:rFonts w:ascii="Marianne Light" w:hAnsi="Marianne Light"/>
          <w:sz w:val="20"/>
        </w:rPr>
        <w:t xml:space="preserve"> portant sur des produits alimentaires destinés à la consommation humaine</w:t>
      </w:r>
      <w:r w:rsidR="00E536EF" w:rsidRPr="00DB5969">
        <w:rPr>
          <w:rFonts w:ascii="Marianne Light" w:hAnsi="Marianne Light"/>
          <w:sz w:val="20"/>
        </w:rPr>
        <w:t xml:space="preserve"> (ministère chargé de l’économie, ministère chargé de l’agriculture</w:t>
      </w:r>
      <w:r w:rsidR="009C19DC" w:rsidRPr="00DB5969">
        <w:rPr>
          <w:rFonts w:ascii="Marianne Light" w:hAnsi="Marianne Light"/>
          <w:sz w:val="20"/>
        </w:rPr>
        <w:t xml:space="preserve"> et de l’alimentation</w:t>
      </w:r>
      <w:r w:rsidR="00E536EF" w:rsidRPr="00DB5969">
        <w:rPr>
          <w:rFonts w:ascii="Marianne Light" w:hAnsi="Marianne Light"/>
          <w:sz w:val="20"/>
        </w:rPr>
        <w:t xml:space="preserve"> et ministère chargé de la santé). Il </w:t>
      </w:r>
      <w:r w:rsidRPr="00DB5969">
        <w:rPr>
          <w:rFonts w:ascii="Marianne Light" w:hAnsi="Marianne Light"/>
          <w:sz w:val="20"/>
        </w:rPr>
        <w:t>a été</w:t>
      </w:r>
      <w:r w:rsidR="00E536EF" w:rsidRPr="00DB5969">
        <w:rPr>
          <w:rFonts w:ascii="Marianne Light" w:hAnsi="Marianne Light"/>
          <w:sz w:val="20"/>
        </w:rPr>
        <w:t xml:space="preserve"> rédigé par l’administration en tant qu</w:t>
      </w:r>
      <w:r w:rsidR="005D59F4" w:rsidRPr="00DB5969">
        <w:rPr>
          <w:rFonts w:ascii="Marianne Light" w:hAnsi="Marianne Light"/>
          <w:sz w:val="20"/>
        </w:rPr>
        <w:t>’instance de contrôle</w:t>
      </w:r>
      <w:r w:rsidR="00E33A34" w:rsidRPr="00DB5969">
        <w:rPr>
          <w:rFonts w:ascii="Marianne Light" w:hAnsi="Marianne Light"/>
          <w:sz w:val="20"/>
        </w:rPr>
        <w:t xml:space="preserve"> mais sa rédaction a fait l’objet de concertations auprès</w:t>
      </w:r>
      <w:r w:rsidR="006B2E05" w:rsidRPr="00DB5969">
        <w:rPr>
          <w:rFonts w:ascii="Marianne Light" w:hAnsi="Marianne Light"/>
          <w:sz w:val="20"/>
        </w:rPr>
        <w:t xml:space="preserve"> </w:t>
      </w:r>
      <w:r w:rsidR="00E33A34" w:rsidRPr="00DB5969">
        <w:rPr>
          <w:rFonts w:ascii="Marianne Light" w:hAnsi="Marianne Light"/>
          <w:sz w:val="20"/>
        </w:rPr>
        <w:t>d</w:t>
      </w:r>
      <w:r w:rsidR="00E536EF" w:rsidRPr="00DB5969">
        <w:rPr>
          <w:rFonts w:ascii="Marianne Light" w:hAnsi="Marianne Light"/>
          <w:sz w:val="20"/>
        </w:rPr>
        <w:t xml:space="preserve">es </w:t>
      </w:r>
      <w:r w:rsidR="00B87C43" w:rsidRPr="00DB5969">
        <w:rPr>
          <w:rFonts w:ascii="Marianne Light" w:hAnsi="Marianne Light"/>
          <w:sz w:val="20"/>
        </w:rPr>
        <w:t>exploitant</w:t>
      </w:r>
      <w:r w:rsidR="00E536EF" w:rsidRPr="00DB5969">
        <w:rPr>
          <w:rFonts w:ascii="Marianne Light" w:hAnsi="Marianne Light"/>
          <w:sz w:val="20"/>
        </w:rPr>
        <w:t>s</w:t>
      </w:r>
      <w:r w:rsidR="009C19DC" w:rsidRPr="00DB5969">
        <w:rPr>
          <w:rFonts w:ascii="Marianne Light" w:hAnsi="Marianne Light"/>
          <w:sz w:val="20"/>
        </w:rPr>
        <w:t xml:space="preserve"> et de leurs représentants (organisations professionnelles)</w:t>
      </w:r>
      <w:r w:rsidR="00E536EF" w:rsidRPr="00DB5969">
        <w:rPr>
          <w:rFonts w:ascii="Marianne Light" w:hAnsi="Marianne Light"/>
          <w:sz w:val="20"/>
        </w:rPr>
        <w:t xml:space="preserve">. </w:t>
      </w:r>
      <w:r w:rsidR="00CE5D74" w:rsidRPr="00DB5969">
        <w:rPr>
          <w:rFonts w:ascii="Marianne Light" w:hAnsi="Marianne Light"/>
          <w:sz w:val="20"/>
        </w:rPr>
        <w:t>De plus, c</w:t>
      </w:r>
      <w:r w:rsidR="00E536EF" w:rsidRPr="00DB5969">
        <w:rPr>
          <w:rFonts w:ascii="Marianne Light" w:hAnsi="Marianne Light"/>
          <w:sz w:val="20"/>
        </w:rPr>
        <w:t xml:space="preserve">e guide a été </w:t>
      </w:r>
      <w:r w:rsidR="00CE1740" w:rsidRPr="00DB5969">
        <w:rPr>
          <w:rFonts w:ascii="Marianne Light" w:hAnsi="Marianne Light"/>
          <w:sz w:val="20"/>
        </w:rPr>
        <w:t>rédigé</w:t>
      </w:r>
      <w:r w:rsidR="00E536EF" w:rsidRPr="00DB5969">
        <w:rPr>
          <w:rFonts w:ascii="Marianne Light" w:hAnsi="Marianne Light"/>
          <w:sz w:val="20"/>
        </w:rPr>
        <w:t xml:space="preserve"> de façon à s</w:t>
      </w:r>
      <w:r w:rsidR="00151548">
        <w:rPr>
          <w:rFonts w:ascii="Marianne Light" w:hAnsi="Marianne Light"/>
          <w:sz w:val="20"/>
        </w:rPr>
        <w:t>a</w:t>
      </w:r>
      <w:r w:rsidR="00E536EF" w:rsidRPr="00DB5969">
        <w:rPr>
          <w:rFonts w:ascii="Marianne Light" w:hAnsi="Marianne Light"/>
          <w:sz w:val="20"/>
        </w:rPr>
        <w:t>tisfaire autant que possible les attentes des consommateurs</w:t>
      </w:r>
      <w:r w:rsidR="00CE1740" w:rsidRPr="00DB5969">
        <w:rPr>
          <w:rFonts w:ascii="Marianne Light" w:hAnsi="Marianne Light"/>
          <w:sz w:val="20"/>
        </w:rPr>
        <w:t xml:space="preserve"> dont les représentants ont été consultés</w:t>
      </w:r>
      <w:r w:rsidR="002B0F3A" w:rsidRPr="00DB5969">
        <w:rPr>
          <w:rFonts w:ascii="Marianne Light" w:hAnsi="Marianne Light"/>
          <w:sz w:val="20"/>
        </w:rPr>
        <w:t xml:space="preserve"> (notamment via le Conseil national de l’alimentation)</w:t>
      </w:r>
      <w:r w:rsidR="00CE1740" w:rsidRPr="00DB5969">
        <w:rPr>
          <w:rFonts w:ascii="Marianne Light" w:hAnsi="Marianne Light"/>
          <w:sz w:val="20"/>
        </w:rPr>
        <w:t>.</w:t>
      </w:r>
    </w:p>
    <w:p w14:paraId="2B2460BF" w14:textId="67541CBF" w:rsidR="00356979" w:rsidRPr="00DB5969" w:rsidRDefault="00D97554" w:rsidP="00C407AC">
      <w:pPr>
        <w:spacing w:before="120" w:after="0"/>
        <w:rPr>
          <w:rFonts w:ascii="Marianne Light" w:hAnsi="Marianne Light"/>
          <w:sz w:val="20"/>
        </w:rPr>
      </w:pPr>
      <w:r w:rsidRPr="00DB5969">
        <w:rPr>
          <w:rFonts w:ascii="Marianne Light" w:hAnsi="Marianne Light"/>
          <w:sz w:val="20"/>
        </w:rPr>
        <w:t>Le guide vise à faciliter la coopération</w:t>
      </w:r>
      <w:r w:rsidR="005D59F4" w:rsidRPr="00DB5969">
        <w:rPr>
          <w:rFonts w:ascii="Marianne Light" w:hAnsi="Marianne Light"/>
          <w:sz w:val="20"/>
        </w:rPr>
        <w:t xml:space="preserve"> et l’harmonisation des actions</w:t>
      </w:r>
      <w:r w:rsidRPr="00DB5969">
        <w:rPr>
          <w:rFonts w:ascii="Marianne Light" w:hAnsi="Marianne Light"/>
          <w:sz w:val="20"/>
        </w:rPr>
        <w:t xml:space="preserve"> ent</w:t>
      </w:r>
      <w:r w:rsidR="00E32A09" w:rsidRPr="00DB5969">
        <w:rPr>
          <w:rFonts w:ascii="Marianne Light" w:hAnsi="Marianne Light"/>
          <w:sz w:val="20"/>
        </w:rPr>
        <w:t xml:space="preserve">re tous </w:t>
      </w:r>
      <w:r w:rsidR="005D59F4" w:rsidRPr="00DB5969">
        <w:rPr>
          <w:rFonts w:ascii="Marianne Light" w:hAnsi="Marianne Light"/>
          <w:sz w:val="20"/>
        </w:rPr>
        <w:t>l</w:t>
      </w:r>
      <w:r w:rsidR="00E32A09" w:rsidRPr="00DB5969">
        <w:rPr>
          <w:rFonts w:ascii="Marianne Light" w:hAnsi="Marianne Light"/>
          <w:sz w:val="20"/>
        </w:rPr>
        <w:t xml:space="preserve">es intervenants face à une situation d’alerte, qui, faute </w:t>
      </w:r>
      <w:r w:rsidR="00356979" w:rsidRPr="00DB5969">
        <w:rPr>
          <w:rFonts w:ascii="Marianne Light" w:hAnsi="Marianne Light"/>
          <w:sz w:val="20"/>
        </w:rPr>
        <w:t xml:space="preserve">de résolution ou d’action conservatoire, va conduire à une exposition inacceptable des consommateurs à un danger. Cette situation nécessite donc une </w:t>
      </w:r>
      <w:r w:rsidR="00356979" w:rsidRPr="00DB5969">
        <w:rPr>
          <w:rFonts w:ascii="Marianne Light" w:hAnsi="Marianne Light"/>
          <w:snapToGrid w:val="0"/>
          <w:color w:val="000000"/>
          <w:sz w:val="20"/>
        </w:rPr>
        <w:t>action rapide</w:t>
      </w:r>
      <w:r w:rsidR="00356979" w:rsidRPr="00DB5969">
        <w:rPr>
          <w:rFonts w:ascii="Marianne Light" w:hAnsi="Marianne Light"/>
          <w:sz w:val="20"/>
        </w:rPr>
        <w:t xml:space="preserve"> </w:t>
      </w:r>
      <w:r w:rsidR="00356979" w:rsidRPr="00DB5969">
        <w:rPr>
          <w:rFonts w:ascii="Marianne Light" w:hAnsi="Marianne Light"/>
          <w:snapToGrid w:val="0"/>
          <w:color w:val="000000"/>
          <w:sz w:val="20"/>
        </w:rPr>
        <w:t>et</w:t>
      </w:r>
      <w:r w:rsidR="00356979" w:rsidRPr="00DB5969">
        <w:rPr>
          <w:rFonts w:ascii="Marianne Light" w:hAnsi="Marianne Light"/>
          <w:sz w:val="20"/>
        </w:rPr>
        <w:t xml:space="preserve">, dans toute la mesure du possible, </w:t>
      </w:r>
      <w:r w:rsidR="00356979" w:rsidRPr="00DB5969">
        <w:rPr>
          <w:rFonts w:ascii="Marianne Light" w:hAnsi="Marianne Light"/>
          <w:snapToGrid w:val="0"/>
          <w:color w:val="000000"/>
          <w:sz w:val="20"/>
        </w:rPr>
        <w:t>coordonnée entre tous les acteurs</w:t>
      </w:r>
      <w:r w:rsidR="00F751F5" w:rsidRPr="00DB5969">
        <w:rPr>
          <w:rFonts w:ascii="Marianne Light" w:hAnsi="Marianne Light"/>
          <w:snapToGrid w:val="0"/>
          <w:color w:val="000000"/>
          <w:sz w:val="20"/>
        </w:rPr>
        <w:t xml:space="preserve"> pour être efficace</w:t>
      </w:r>
      <w:r w:rsidR="00356979" w:rsidRPr="00DB5969">
        <w:rPr>
          <w:rFonts w:ascii="Marianne Light" w:hAnsi="Marianne Light"/>
          <w:sz w:val="20"/>
        </w:rPr>
        <w:t xml:space="preserve">. </w:t>
      </w:r>
    </w:p>
    <w:p w14:paraId="43590FC6" w14:textId="759D0955" w:rsidR="00D97554" w:rsidRPr="00DB5969" w:rsidRDefault="00D97554" w:rsidP="00C407AC">
      <w:pPr>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Ce guide contribue à la mise en œuvre en France </w:t>
      </w:r>
      <w:r w:rsidRPr="00DB5969">
        <w:rPr>
          <w:rFonts w:ascii="Marianne Light" w:hAnsi="Marianne Light"/>
          <w:sz w:val="20"/>
        </w:rPr>
        <w:t>des articles 14</w:t>
      </w:r>
      <w:r w:rsidRPr="00DB5969">
        <w:rPr>
          <w:rFonts w:ascii="Marianne Light" w:hAnsi="Marianne Light"/>
          <w:snapToGrid w:val="0"/>
          <w:color w:val="000000"/>
          <w:sz w:val="20"/>
        </w:rPr>
        <w:t xml:space="preserve"> et 19 du </w:t>
      </w:r>
      <w:r w:rsidR="005D59F4" w:rsidRPr="00DB5969">
        <w:rPr>
          <w:rFonts w:ascii="Marianne Light" w:hAnsi="Marianne Light"/>
          <w:snapToGrid w:val="0"/>
          <w:sz w:val="20"/>
        </w:rPr>
        <w:t>r</w:t>
      </w:r>
      <w:r w:rsidR="00462EB7" w:rsidRPr="00DB5969">
        <w:rPr>
          <w:rFonts w:ascii="Marianne Light" w:hAnsi="Marianne Light"/>
          <w:snapToGrid w:val="0"/>
          <w:sz w:val="20"/>
        </w:rPr>
        <w:t>èglement (CE) n°178/2002</w:t>
      </w:r>
      <w:r w:rsidR="000446B7" w:rsidRPr="00DB5969">
        <w:rPr>
          <w:rStyle w:val="Appelnotedebasdep"/>
          <w:rFonts w:ascii="Marianne Light" w:hAnsi="Marianne Light"/>
          <w:sz w:val="20"/>
        </w:rPr>
        <w:footnoteReference w:id="2"/>
      </w:r>
      <w:r w:rsidR="000E5991" w:rsidRPr="00DB5969">
        <w:rPr>
          <w:rFonts w:ascii="Marianne Light" w:hAnsi="Marianne Light"/>
          <w:sz w:val="20"/>
        </w:rPr>
        <w:t xml:space="preserve"> </w:t>
      </w:r>
      <w:r w:rsidR="00112906" w:rsidRPr="00DB5969">
        <w:rPr>
          <w:rFonts w:ascii="Marianne Light" w:hAnsi="Marianne Light"/>
          <w:snapToGrid w:val="0"/>
          <w:color w:val="000000"/>
          <w:sz w:val="20"/>
        </w:rPr>
        <w:t>(extraits en</w:t>
      </w:r>
      <w:r w:rsidR="00D72274" w:rsidRPr="00DB5969">
        <w:rPr>
          <w:rFonts w:ascii="Marianne Light" w:hAnsi="Marianne Light"/>
          <w:snapToGrid w:val="0"/>
          <w:color w:val="000000"/>
          <w:sz w:val="20"/>
        </w:rPr>
        <w:t xml:space="preserve"> </w:t>
      </w:r>
      <w:hyperlink w:anchor="Annexe_I" w:history="1">
        <w:r w:rsidR="00D72274" w:rsidRPr="00DC0F74">
          <w:rPr>
            <w:rStyle w:val="Lienhypertexte"/>
            <w:rFonts w:ascii="Marianne Light" w:hAnsi="Marianne Light"/>
            <w:color w:val="5B9BD5" w:themeColor="accent1"/>
            <w:spacing w:val="5"/>
            <w:sz w:val="20"/>
          </w:rPr>
          <w:fldChar w:fldCharType="begin"/>
        </w:r>
        <w:r w:rsidR="00D72274" w:rsidRPr="00DC0F74">
          <w:rPr>
            <w:rStyle w:val="Lienhypertexte"/>
            <w:rFonts w:ascii="Marianne Light" w:hAnsi="Marianne Light"/>
            <w:color w:val="5B9BD5" w:themeColor="accent1"/>
            <w:spacing w:val="5"/>
            <w:sz w:val="20"/>
          </w:rPr>
          <w:instrText xml:space="preserve"> REF _Ref54253593 \h  \* MERGEFORMAT </w:instrText>
        </w:r>
        <w:r w:rsidR="00D72274" w:rsidRPr="00DC0F74">
          <w:rPr>
            <w:rStyle w:val="Lienhypertexte"/>
            <w:rFonts w:ascii="Marianne Light" w:hAnsi="Marianne Light"/>
            <w:color w:val="5B9BD5" w:themeColor="accent1"/>
            <w:spacing w:val="5"/>
            <w:sz w:val="20"/>
          </w:rPr>
        </w:r>
        <w:r w:rsidR="00D72274" w:rsidRPr="00DC0F74">
          <w:rPr>
            <w:rStyle w:val="Lienhypertexte"/>
            <w:rFonts w:ascii="Marianne Light" w:hAnsi="Marianne Light"/>
            <w:color w:val="5B9BD5" w:themeColor="accent1"/>
            <w:spacing w:val="5"/>
            <w:sz w:val="20"/>
          </w:rPr>
          <w:fldChar w:fldCharType="separate"/>
        </w:r>
        <w:r w:rsidR="00546DFA" w:rsidRPr="00546DFA">
          <w:rPr>
            <w:rStyle w:val="Lienhypertexte"/>
            <w:rFonts w:ascii="Marianne Light" w:hAnsi="Marianne Light"/>
            <w:color w:val="5B9BD5" w:themeColor="accent1"/>
            <w:spacing w:val="5"/>
            <w:sz w:val="20"/>
          </w:rPr>
          <w:t>Annexe I</w:t>
        </w:r>
        <w:r w:rsidR="00D72274" w:rsidRPr="00DC0F74">
          <w:rPr>
            <w:rStyle w:val="Lienhypertexte"/>
            <w:rFonts w:ascii="Marianne Light" w:hAnsi="Marianne Light"/>
            <w:color w:val="5B9BD5" w:themeColor="accent1"/>
            <w:spacing w:val="5"/>
            <w:sz w:val="20"/>
          </w:rPr>
          <w:fldChar w:fldCharType="end"/>
        </w:r>
      </w:hyperlink>
      <w:r w:rsidR="00D72274" w:rsidRPr="00DB5969">
        <w:rPr>
          <w:rFonts w:ascii="Marianne Light" w:hAnsi="Marianne Light"/>
          <w:snapToGrid w:val="0"/>
          <w:color w:val="000000"/>
          <w:sz w:val="20"/>
        </w:rPr>
        <w:t>.</w:t>
      </w:r>
      <w:r w:rsidR="00112906" w:rsidRPr="00DB5969">
        <w:rPr>
          <w:rFonts w:ascii="Marianne Light" w:hAnsi="Marianne Light"/>
          <w:snapToGrid w:val="0"/>
          <w:color w:val="000000"/>
          <w:sz w:val="20"/>
        </w:rPr>
        <w:t>)</w:t>
      </w:r>
      <w:r w:rsidRPr="00DB5969">
        <w:rPr>
          <w:rFonts w:ascii="Marianne Light" w:hAnsi="Marianne Light"/>
          <w:snapToGrid w:val="0"/>
          <w:color w:val="000000"/>
          <w:sz w:val="20"/>
        </w:rPr>
        <w:t>.</w:t>
      </w:r>
    </w:p>
    <w:p w14:paraId="4ABEE97C" w14:textId="7E3811DE" w:rsidR="00D97554" w:rsidRPr="00DB5969" w:rsidRDefault="00D97554" w:rsidP="00C407AC">
      <w:pPr>
        <w:spacing w:before="120" w:after="0"/>
        <w:rPr>
          <w:rFonts w:ascii="Marianne Light" w:hAnsi="Marianne Light"/>
          <w:sz w:val="20"/>
        </w:rPr>
      </w:pPr>
      <w:r w:rsidRPr="00DB5969">
        <w:rPr>
          <w:rFonts w:ascii="Marianne Light" w:hAnsi="Marianne Light"/>
          <w:sz w:val="20"/>
        </w:rPr>
        <w:t>Le présent document n'a pas pour objet de traiter</w:t>
      </w:r>
      <w:r w:rsidRPr="00DB5969">
        <w:rPr>
          <w:rFonts w:ascii="Calibri" w:hAnsi="Calibri" w:cs="Calibri"/>
          <w:sz w:val="20"/>
        </w:rPr>
        <w:t> </w:t>
      </w:r>
      <w:r w:rsidRPr="00DB5969">
        <w:rPr>
          <w:rFonts w:ascii="Marianne Light" w:hAnsi="Marianne Light"/>
          <w:sz w:val="20"/>
        </w:rPr>
        <w:t>:</w:t>
      </w:r>
    </w:p>
    <w:p w14:paraId="191009A0" w14:textId="52F0D219" w:rsidR="00D97554" w:rsidRPr="00DB5969" w:rsidRDefault="00D97554" w:rsidP="00C407AC">
      <w:pPr>
        <w:numPr>
          <w:ilvl w:val="0"/>
          <w:numId w:val="6"/>
        </w:numPr>
        <w:spacing w:before="120" w:after="0"/>
        <w:ind w:right="-1"/>
        <w:rPr>
          <w:rFonts w:ascii="Marianne Light" w:hAnsi="Marianne Light"/>
          <w:snapToGrid w:val="0"/>
          <w:color w:val="000000"/>
          <w:sz w:val="20"/>
        </w:rPr>
      </w:pPr>
      <w:r w:rsidRPr="00DB5969">
        <w:rPr>
          <w:rFonts w:ascii="Marianne Light" w:hAnsi="Marianne Light"/>
          <w:snapToGrid w:val="0"/>
          <w:color w:val="000000"/>
          <w:sz w:val="20"/>
        </w:rPr>
        <w:t>de l'investigation à partir de cas humains signalés aux</w:t>
      </w:r>
      <w:r w:rsidR="00160353" w:rsidRPr="00DB5969">
        <w:rPr>
          <w:rFonts w:ascii="Marianne Light" w:hAnsi="Marianne Light"/>
          <w:snapToGrid w:val="0"/>
          <w:color w:val="000000"/>
          <w:sz w:val="20"/>
        </w:rPr>
        <w:t xml:space="preserve"> Agences régionales de santé</w:t>
      </w:r>
      <w:r w:rsidR="000E5991"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w:t>
      </w:r>
      <w:r w:rsidR="00736833" w:rsidRPr="00DB5969">
        <w:rPr>
          <w:rFonts w:ascii="Marianne Light" w:hAnsi="Marianne Light"/>
          <w:snapToGrid w:val="0"/>
          <w:color w:val="000000"/>
          <w:sz w:val="20"/>
        </w:rPr>
        <w:t>ARS</w:t>
      </w:r>
      <w:r w:rsidRPr="00DB5969">
        <w:rPr>
          <w:rFonts w:ascii="Marianne Light" w:hAnsi="Marianne Light"/>
          <w:snapToGrid w:val="0"/>
          <w:color w:val="000000"/>
          <w:sz w:val="20"/>
        </w:rPr>
        <w:t xml:space="preserve">) ou aux Directions départementales </w:t>
      </w:r>
      <w:r w:rsidR="000446B7" w:rsidRPr="00DB5969">
        <w:rPr>
          <w:rFonts w:ascii="Marianne Light" w:hAnsi="Marianne Light"/>
          <w:snapToGrid w:val="0"/>
          <w:color w:val="000000"/>
          <w:sz w:val="20"/>
        </w:rPr>
        <w:t xml:space="preserve">en charge de la protection des </w:t>
      </w:r>
      <w:r w:rsidR="00356979" w:rsidRPr="00DB5969">
        <w:rPr>
          <w:rFonts w:ascii="Marianne Light" w:hAnsi="Marianne Light"/>
          <w:snapToGrid w:val="0"/>
          <w:color w:val="000000"/>
          <w:sz w:val="20"/>
        </w:rPr>
        <w:t>populations</w:t>
      </w:r>
      <w:r w:rsidRPr="00DB5969">
        <w:rPr>
          <w:rFonts w:ascii="Marianne Light" w:hAnsi="Marianne Light"/>
          <w:snapToGrid w:val="0"/>
          <w:color w:val="000000"/>
          <w:sz w:val="20"/>
        </w:rPr>
        <w:t xml:space="preserve"> (</w:t>
      </w:r>
      <w:r w:rsidR="006D75EB" w:rsidRPr="00DB5969">
        <w:rPr>
          <w:rFonts w:ascii="Marianne Light" w:hAnsi="Marianne Light"/>
          <w:snapToGrid w:val="0"/>
          <w:color w:val="000000"/>
          <w:sz w:val="20"/>
        </w:rPr>
        <w:t>DDec</w:t>
      </w:r>
      <w:r w:rsidR="00F72B1D" w:rsidRPr="00DB5969">
        <w:rPr>
          <w:rFonts w:ascii="Marianne Light" w:hAnsi="Marianne Light"/>
          <w:snapToGrid w:val="0"/>
          <w:color w:val="000000"/>
          <w:sz w:val="20"/>
        </w:rPr>
        <w:t>PP</w:t>
      </w:r>
      <w:r w:rsidRPr="00DB5969">
        <w:rPr>
          <w:rFonts w:ascii="Marianne Light" w:hAnsi="Marianne Light"/>
          <w:snapToGrid w:val="0"/>
          <w:color w:val="000000"/>
          <w:sz w:val="20"/>
        </w:rPr>
        <w:t xml:space="preserve">) ou par </w:t>
      </w:r>
      <w:r w:rsidR="00160353" w:rsidRPr="00DB5969">
        <w:rPr>
          <w:rFonts w:ascii="Marianne Light" w:hAnsi="Marianne Light"/>
          <w:snapToGrid w:val="0"/>
          <w:color w:val="000000"/>
          <w:sz w:val="20"/>
        </w:rPr>
        <w:t xml:space="preserve">Santé publique </w:t>
      </w:r>
      <w:r w:rsidR="00483CA3" w:rsidRPr="00DB5969">
        <w:rPr>
          <w:rFonts w:ascii="Marianne Light" w:hAnsi="Marianne Light"/>
          <w:snapToGrid w:val="0"/>
          <w:color w:val="000000"/>
          <w:sz w:val="20"/>
        </w:rPr>
        <w:t xml:space="preserve">France </w:t>
      </w:r>
      <w:r w:rsidRPr="00DB5969">
        <w:rPr>
          <w:rFonts w:ascii="Marianne Light" w:hAnsi="Marianne Light"/>
          <w:snapToGrid w:val="0"/>
          <w:color w:val="000000"/>
          <w:sz w:val="20"/>
        </w:rPr>
        <w:t>(</w:t>
      </w:r>
      <w:r w:rsidR="00736833" w:rsidRPr="00DB5969">
        <w:rPr>
          <w:rFonts w:ascii="Marianne Light" w:hAnsi="Marianne Light"/>
          <w:snapToGrid w:val="0"/>
          <w:color w:val="000000"/>
          <w:sz w:val="20"/>
        </w:rPr>
        <w:t>SpF</w:t>
      </w:r>
      <w:r w:rsidRPr="00DB5969">
        <w:rPr>
          <w:rFonts w:ascii="Marianne Light" w:hAnsi="Marianne Light"/>
          <w:snapToGrid w:val="0"/>
          <w:color w:val="000000"/>
          <w:sz w:val="20"/>
        </w:rPr>
        <w:t>).</w:t>
      </w:r>
      <w:r w:rsidR="008755A5" w:rsidRPr="00DB5969">
        <w:rPr>
          <w:rFonts w:ascii="Marianne Light" w:hAnsi="Marianne Light"/>
          <w:snapToGrid w:val="0"/>
          <w:color w:val="000000"/>
          <w:sz w:val="20"/>
        </w:rPr>
        <w:t xml:space="preserve"> </w:t>
      </w:r>
      <w:r w:rsidR="002615AA" w:rsidRPr="00DB5969">
        <w:rPr>
          <w:rFonts w:ascii="Marianne Light" w:hAnsi="Marianne Light"/>
          <w:snapToGrid w:val="0"/>
          <w:color w:val="000000"/>
          <w:sz w:val="20"/>
        </w:rPr>
        <w:t xml:space="preserve">Cependant, ces investigations sont </w:t>
      </w:r>
      <w:r w:rsidR="00DA3141" w:rsidRPr="00DB5969">
        <w:rPr>
          <w:rFonts w:ascii="Marianne Light" w:hAnsi="Marianne Light"/>
          <w:snapToGrid w:val="0"/>
          <w:color w:val="000000"/>
          <w:sz w:val="20"/>
        </w:rPr>
        <w:t>régulièrement</w:t>
      </w:r>
      <w:r w:rsidR="002615AA" w:rsidRPr="00DB5969">
        <w:rPr>
          <w:rFonts w:ascii="Marianne Light" w:hAnsi="Marianne Light"/>
          <w:snapToGrid w:val="0"/>
          <w:color w:val="000000"/>
          <w:sz w:val="20"/>
        </w:rPr>
        <w:t xml:space="preserve"> à l’origine du déclenchement d’alerte</w:t>
      </w:r>
      <w:r w:rsidR="00DA3141" w:rsidRPr="00DB5969">
        <w:rPr>
          <w:rFonts w:ascii="Marianne Light" w:hAnsi="Marianne Light"/>
          <w:snapToGrid w:val="0"/>
          <w:color w:val="000000"/>
          <w:sz w:val="20"/>
        </w:rPr>
        <w:t>s</w:t>
      </w:r>
      <w:r w:rsidR="00FD3CF1" w:rsidRPr="00DB5969">
        <w:rPr>
          <w:rFonts w:ascii="Marianne Light" w:hAnsi="Marianne Light"/>
          <w:snapToGrid w:val="0"/>
          <w:color w:val="000000"/>
          <w:sz w:val="20"/>
        </w:rPr>
        <w:t xml:space="preserve"> sur des</w:t>
      </w:r>
      <w:r w:rsidR="002615AA" w:rsidRPr="00DB5969">
        <w:rPr>
          <w:rFonts w:ascii="Marianne Light" w:hAnsi="Marianne Light"/>
          <w:snapToGrid w:val="0"/>
          <w:color w:val="000000"/>
          <w:sz w:val="20"/>
        </w:rPr>
        <w:t xml:space="preserve"> produit</w:t>
      </w:r>
      <w:r w:rsidR="00DA3141" w:rsidRPr="00DB5969">
        <w:rPr>
          <w:rFonts w:ascii="Marianne Light" w:hAnsi="Marianne Light"/>
          <w:snapToGrid w:val="0"/>
          <w:color w:val="000000"/>
          <w:sz w:val="20"/>
        </w:rPr>
        <w:t>s</w:t>
      </w:r>
      <w:r w:rsidR="005D59F4" w:rsidRPr="00DB5969">
        <w:rPr>
          <w:rFonts w:ascii="Marianne Light" w:hAnsi="Marianne Light"/>
          <w:snapToGrid w:val="0"/>
          <w:color w:val="000000"/>
          <w:sz w:val="20"/>
        </w:rPr>
        <w:t>. A</w:t>
      </w:r>
      <w:r w:rsidR="002615AA" w:rsidRPr="00DB5969">
        <w:rPr>
          <w:rFonts w:ascii="Marianne Light" w:hAnsi="Marianne Light"/>
          <w:snapToGrid w:val="0"/>
          <w:color w:val="000000"/>
          <w:sz w:val="20"/>
        </w:rPr>
        <w:t xml:space="preserve">ussi, dans un souci de transparence, </w:t>
      </w:r>
      <w:r w:rsidR="00483CA3" w:rsidRPr="00DB5969">
        <w:rPr>
          <w:rFonts w:ascii="Marianne Light" w:hAnsi="Marianne Light"/>
          <w:snapToGrid w:val="0"/>
          <w:color w:val="000000"/>
          <w:sz w:val="20"/>
        </w:rPr>
        <w:t>l’</w:t>
      </w:r>
      <w:hyperlink w:anchor="Annexe_XV" w:history="1">
        <w:r w:rsidR="00483CA3" w:rsidRPr="00DC0F74">
          <w:rPr>
            <w:rStyle w:val="Lienhypertexte"/>
            <w:rFonts w:ascii="Marianne Light" w:hAnsi="Marianne Light"/>
            <w:color w:val="5B9BD5" w:themeColor="accent1"/>
            <w:spacing w:val="5"/>
            <w:sz w:val="20"/>
          </w:rPr>
          <w:fldChar w:fldCharType="begin"/>
        </w:r>
        <w:r w:rsidR="00483CA3" w:rsidRPr="00DC0F74">
          <w:rPr>
            <w:rStyle w:val="Lienhypertexte"/>
            <w:rFonts w:ascii="Marianne Light" w:hAnsi="Marianne Light"/>
            <w:color w:val="5B9BD5" w:themeColor="accent1"/>
            <w:spacing w:val="5"/>
            <w:sz w:val="20"/>
          </w:rPr>
          <w:instrText xml:space="preserve"> REF _Ref54253204 \h  \* MERGEFORMAT </w:instrText>
        </w:r>
        <w:r w:rsidR="00483CA3" w:rsidRPr="00DC0F74">
          <w:rPr>
            <w:rStyle w:val="Lienhypertexte"/>
            <w:rFonts w:ascii="Marianne Light" w:hAnsi="Marianne Light"/>
            <w:color w:val="5B9BD5" w:themeColor="accent1"/>
            <w:spacing w:val="5"/>
            <w:sz w:val="20"/>
          </w:rPr>
        </w:r>
        <w:r w:rsidR="00483CA3" w:rsidRPr="00DC0F74">
          <w:rPr>
            <w:rStyle w:val="Lienhypertexte"/>
            <w:rFonts w:ascii="Marianne Light" w:hAnsi="Marianne Light"/>
            <w:color w:val="5B9BD5" w:themeColor="accent1"/>
            <w:spacing w:val="5"/>
            <w:sz w:val="20"/>
          </w:rPr>
          <w:fldChar w:fldCharType="separate"/>
        </w:r>
        <w:r w:rsidR="00546DFA" w:rsidRPr="00546DFA">
          <w:rPr>
            <w:rStyle w:val="Lienhypertexte"/>
            <w:rFonts w:ascii="Marianne Light" w:hAnsi="Marianne Light"/>
            <w:color w:val="5B9BD5" w:themeColor="accent1"/>
            <w:spacing w:val="5"/>
            <w:sz w:val="20"/>
          </w:rPr>
          <w:t>Annexe XV</w:t>
        </w:r>
        <w:r w:rsidR="00483CA3" w:rsidRPr="00DC0F74">
          <w:rPr>
            <w:rStyle w:val="Lienhypertexte"/>
            <w:rFonts w:ascii="Marianne Light" w:hAnsi="Marianne Light"/>
            <w:color w:val="5B9BD5" w:themeColor="accent1"/>
            <w:spacing w:val="5"/>
            <w:sz w:val="20"/>
          </w:rPr>
          <w:fldChar w:fldCharType="end"/>
        </w:r>
      </w:hyperlink>
      <w:r w:rsidR="00483CA3" w:rsidRPr="007A2EDB">
        <w:rPr>
          <w:rStyle w:val="Rfrenceintense"/>
          <w:rFonts w:ascii="Marianne Light" w:hAnsi="Marianne Light"/>
          <w:sz w:val="20"/>
        </w:rPr>
        <w:t xml:space="preserve"> </w:t>
      </w:r>
      <w:r w:rsidR="002615AA" w:rsidRPr="00DB5969">
        <w:rPr>
          <w:rFonts w:ascii="Marianne Light" w:hAnsi="Marianne Light"/>
          <w:snapToGrid w:val="0"/>
          <w:color w:val="000000"/>
          <w:sz w:val="20"/>
        </w:rPr>
        <w:t>présente la logique des investigations conduites dans le cadre de cas humains</w:t>
      </w:r>
      <w:r w:rsidR="00B6334C" w:rsidRPr="00DB5969">
        <w:rPr>
          <w:rFonts w:ascii="Calibri" w:hAnsi="Calibri" w:cs="Calibri"/>
          <w:snapToGrid w:val="0"/>
          <w:color w:val="000000"/>
          <w:sz w:val="20"/>
        </w:rPr>
        <w:t> </w:t>
      </w:r>
      <w:r w:rsidR="00B6334C" w:rsidRPr="00DB5969">
        <w:rPr>
          <w:rFonts w:ascii="Marianne Light" w:hAnsi="Marianne Light"/>
          <w:snapToGrid w:val="0"/>
          <w:color w:val="000000"/>
          <w:sz w:val="20"/>
        </w:rPr>
        <w:t>;</w:t>
      </w:r>
    </w:p>
    <w:p w14:paraId="0ADC9572" w14:textId="09898B70" w:rsidR="00B6334C" w:rsidRPr="00DB5969" w:rsidRDefault="00B6334C" w:rsidP="00C407AC">
      <w:pPr>
        <w:numPr>
          <w:ilvl w:val="0"/>
          <w:numId w:val="6"/>
        </w:numPr>
        <w:spacing w:before="120" w:after="0"/>
        <w:ind w:right="-1"/>
        <w:rPr>
          <w:rFonts w:ascii="Marianne Light" w:hAnsi="Marianne Light"/>
          <w:sz w:val="20"/>
        </w:rPr>
      </w:pPr>
      <w:r w:rsidRPr="00DB5969">
        <w:rPr>
          <w:rFonts w:ascii="Marianne Light" w:hAnsi="Marianne Light"/>
          <w:snapToGrid w:val="0"/>
          <w:color w:val="000000"/>
          <w:sz w:val="20"/>
        </w:rPr>
        <w:t xml:space="preserve">de non-conformités qui affectent </w:t>
      </w:r>
      <w:r w:rsidR="00BE4F85" w:rsidRPr="00DB5969">
        <w:rPr>
          <w:rFonts w:ascii="Marianne Light" w:hAnsi="Marianne Light"/>
          <w:snapToGrid w:val="0"/>
          <w:color w:val="000000"/>
          <w:sz w:val="20"/>
        </w:rPr>
        <w:t xml:space="preserve">uniquement </w:t>
      </w:r>
      <w:r w:rsidRPr="00DB5969">
        <w:rPr>
          <w:rFonts w:ascii="Marianne Light" w:hAnsi="Marianne Light"/>
          <w:snapToGrid w:val="0"/>
          <w:color w:val="000000"/>
          <w:sz w:val="20"/>
        </w:rPr>
        <w:t>des de</w:t>
      </w:r>
      <w:r w:rsidR="00325BF9" w:rsidRPr="00DB5969">
        <w:rPr>
          <w:rFonts w:ascii="Marianne Light" w:hAnsi="Marianne Light"/>
          <w:snapToGrid w:val="0"/>
          <w:color w:val="000000"/>
          <w:sz w:val="20"/>
        </w:rPr>
        <w:t>nrées encore sous contrôle de l’</w:t>
      </w:r>
      <w:r w:rsidRPr="00DB5969">
        <w:rPr>
          <w:rFonts w:ascii="Marianne Light" w:hAnsi="Marianne Light"/>
          <w:snapToGrid w:val="0"/>
          <w:color w:val="000000"/>
          <w:sz w:val="20"/>
        </w:rPr>
        <w:t>exploitant</w:t>
      </w:r>
      <w:r w:rsidR="00F22BA0">
        <w:rPr>
          <w:rFonts w:ascii="Marianne Light" w:hAnsi="Marianne Light"/>
          <w:snapToGrid w:val="0"/>
          <w:color w:val="000000"/>
          <w:sz w:val="20"/>
        </w:rPr>
        <w:t>. T</w:t>
      </w:r>
      <w:r w:rsidR="00C426FC">
        <w:rPr>
          <w:rFonts w:ascii="Marianne Light" w:hAnsi="Marianne Light"/>
          <w:snapToGrid w:val="0"/>
          <w:color w:val="000000"/>
          <w:sz w:val="20"/>
        </w:rPr>
        <w:t>outefois l’évaluation de la dangerosité de la denrée peut se fonder sur les dispositions de ce guide ;</w:t>
      </w:r>
    </w:p>
    <w:p w14:paraId="398FB03E" w14:textId="6945CC85" w:rsidR="0090296F" w:rsidRPr="00DB5969" w:rsidRDefault="00D97554" w:rsidP="00C407AC">
      <w:pPr>
        <w:numPr>
          <w:ilvl w:val="0"/>
          <w:numId w:val="6"/>
        </w:numPr>
        <w:spacing w:before="120" w:after="0"/>
        <w:ind w:right="-1"/>
        <w:rPr>
          <w:rFonts w:ascii="Marianne Light" w:hAnsi="Marianne Light"/>
          <w:sz w:val="20"/>
        </w:rPr>
      </w:pPr>
      <w:r w:rsidRPr="00DB5969">
        <w:rPr>
          <w:rFonts w:ascii="Marianne Light" w:hAnsi="Marianne Light"/>
          <w:snapToGrid w:val="0"/>
          <w:color w:val="000000"/>
          <w:sz w:val="20"/>
        </w:rPr>
        <w:t xml:space="preserve">du </w:t>
      </w:r>
      <w:r w:rsidRPr="00DB5969">
        <w:rPr>
          <w:rFonts w:ascii="Marianne Light" w:hAnsi="Marianne Light"/>
          <w:sz w:val="20"/>
        </w:rPr>
        <w:t>fonctionnement</w:t>
      </w:r>
      <w:r w:rsidRPr="00DB5969">
        <w:rPr>
          <w:rFonts w:ascii="Marianne Light" w:hAnsi="Marianne Light"/>
          <w:snapToGrid w:val="0"/>
          <w:color w:val="000000"/>
          <w:sz w:val="20"/>
        </w:rPr>
        <w:t xml:space="preserve"> </w:t>
      </w:r>
      <w:r w:rsidR="00A44681" w:rsidRPr="00DB5969">
        <w:rPr>
          <w:rFonts w:ascii="Marianne Light" w:hAnsi="Marianne Light"/>
          <w:snapToGrid w:val="0"/>
          <w:color w:val="000000"/>
          <w:sz w:val="20"/>
        </w:rPr>
        <w:t xml:space="preserve">interne </w:t>
      </w:r>
      <w:r w:rsidRPr="00DB5969">
        <w:rPr>
          <w:rFonts w:ascii="Marianne Light" w:hAnsi="Marianne Light"/>
          <w:snapToGrid w:val="0"/>
          <w:color w:val="000000"/>
          <w:sz w:val="20"/>
        </w:rPr>
        <w:t>des administrations dans le cadre de la gestion d’une alerte d’origine alimentaire (l</w:t>
      </w:r>
      <w:r w:rsidRPr="00DB5969">
        <w:rPr>
          <w:rFonts w:ascii="Marianne Light" w:hAnsi="Marianne Light"/>
          <w:sz w:val="20"/>
        </w:rPr>
        <w:t xml:space="preserve">es actions de celles-ci auprès des </w:t>
      </w:r>
      <w:r w:rsidR="00B87C43" w:rsidRPr="00DB5969">
        <w:rPr>
          <w:rFonts w:ascii="Marianne Light" w:hAnsi="Marianne Light"/>
          <w:sz w:val="20"/>
        </w:rPr>
        <w:t>exploitant</w:t>
      </w:r>
      <w:r w:rsidRPr="00DB5969">
        <w:rPr>
          <w:rFonts w:ascii="Marianne Light" w:hAnsi="Marianne Light"/>
          <w:sz w:val="20"/>
        </w:rPr>
        <w:t>s sont cependant précisées pour ce qui concerne la communication)</w:t>
      </w:r>
      <w:r w:rsidR="002E16C0" w:rsidRPr="00DB5969">
        <w:rPr>
          <w:rFonts w:ascii="Calibri" w:hAnsi="Calibri" w:cs="Calibri"/>
          <w:sz w:val="20"/>
        </w:rPr>
        <w:t> </w:t>
      </w:r>
      <w:r w:rsidR="002E16C0" w:rsidRPr="00DB5969">
        <w:rPr>
          <w:rFonts w:ascii="Marianne Light" w:hAnsi="Marianne Light"/>
          <w:sz w:val="20"/>
        </w:rPr>
        <w:t>;</w:t>
      </w:r>
    </w:p>
    <w:p w14:paraId="406FC0D3" w14:textId="114A79DD" w:rsidR="0013187A" w:rsidRPr="00DB5969" w:rsidRDefault="00052780" w:rsidP="00C407AC">
      <w:pPr>
        <w:pStyle w:val="Paragraphedeliste"/>
        <w:numPr>
          <w:ilvl w:val="0"/>
          <w:numId w:val="6"/>
        </w:numPr>
        <w:spacing w:before="120" w:after="0"/>
        <w:ind w:right="-1"/>
        <w:contextualSpacing w:val="0"/>
        <w:rPr>
          <w:rFonts w:ascii="Marianne Light" w:hAnsi="Marianne Light"/>
          <w:sz w:val="20"/>
        </w:rPr>
      </w:pPr>
      <w:r w:rsidRPr="00DB5969">
        <w:rPr>
          <w:rFonts w:ascii="Marianne Light" w:hAnsi="Marianne Light"/>
          <w:sz w:val="20"/>
        </w:rPr>
        <w:t>des modalités spécifiques de notification et de gestion des alertes portant sur les eaux conditionnées, les ARS et les DD</w:t>
      </w:r>
      <w:r w:rsidR="00BB3144" w:rsidRPr="00DB5969">
        <w:rPr>
          <w:rFonts w:ascii="Marianne Light" w:hAnsi="Marianne Light"/>
          <w:sz w:val="20"/>
        </w:rPr>
        <w:t>ec</w:t>
      </w:r>
      <w:r w:rsidRPr="00DB5969">
        <w:rPr>
          <w:rFonts w:ascii="Marianne Light" w:hAnsi="Marianne Light"/>
          <w:sz w:val="20"/>
        </w:rPr>
        <w:t xml:space="preserve">PP étant les deux autorités compétentes en la matière (cf. </w:t>
      </w:r>
      <w:hyperlink w:anchor="_2.2.2_Les_autorités" w:history="1">
        <w:r w:rsidR="00C131E8" w:rsidRPr="007A2EDB">
          <w:rPr>
            <w:rStyle w:val="Lienhypertexte"/>
            <w:rFonts w:ascii="Marianne Light" w:hAnsi="Marianne Light"/>
            <w:color w:val="5B9BD5" w:themeColor="accent1"/>
            <w:sz w:val="20"/>
            <w:u w:val="none"/>
          </w:rPr>
          <w:t>2.2.2</w:t>
        </w:r>
      </w:hyperlink>
      <w:r w:rsidRPr="00DB5969">
        <w:rPr>
          <w:rFonts w:ascii="Marianne Light" w:hAnsi="Marianne Light"/>
          <w:sz w:val="20"/>
        </w:rPr>
        <w:t xml:space="preserve">). </w:t>
      </w:r>
    </w:p>
    <w:p w14:paraId="0B80E009" w14:textId="2D8A15CE" w:rsidR="0090296F" w:rsidRPr="00DB5969" w:rsidRDefault="0090296F" w:rsidP="00C407AC">
      <w:pPr>
        <w:spacing w:before="120" w:after="0"/>
        <w:rPr>
          <w:rFonts w:ascii="Marianne Light" w:hAnsi="Marianne Light"/>
          <w:sz w:val="20"/>
        </w:rPr>
      </w:pPr>
      <w:r w:rsidRPr="00DB5969">
        <w:rPr>
          <w:rFonts w:ascii="Marianne Light" w:hAnsi="Marianne Light"/>
          <w:sz w:val="20"/>
        </w:rPr>
        <w:t xml:space="preserve">Le présent guide aborde </w:t>
      </w:r>
      <w:r w:rsidR="008D49DC" w:rsidRPr="00DB5969">
        <w:rPr>
          <w:rFonts w:ascii="Marianne Light" w:hAnsi="Marianne Light"/>
          <w:sz w:val="20"/>
        </w:rPr>
        <w:t xml:space="preserve">successivement </w:t>
      </w:r>
      <w:r w:rsidRPr="00DB5969">
        <w:rPr>
          <w:rFonts w:ascii="Marianne Light" w:hAnsi="Marianne Light"/>
          <w:sz w:val="20"/>
        </w:rPr>
        <w:t>:</w:t>
      </w:r>
    </w:p>
    <w:p w14:paraId="48E3A2C5" w14:textId="5CE52953" w:rsidR="00E32A09" w:rsidRPr="00DB5969" w:rsidRDefault="00E32A09" w:rsidP="00C407AC">
      <w:pPr>
        <w:numPr>
          <w:ilvl w:val="0"/>
          <w:numId w:val="6"/>
        </w:numPr>
        <w:spacing w:before="120" w:after="0"/>
        <w:ind w:right="227"/>
        <w:rPr>
          <w:rFonts w:ascii="Marianne Light" w:hAnsi="Marianne Light"/>
          <w:sz w:val="20"/>
        </w:rPr>
      </w:pPr>
      <w:r w:rsidRPr="00DB5969">
        <w:rPr>
          <w:rFonts w:ascii="Marianne Light" w:hAnsi="Marianne Light"/>
          <w:snapToGrid w:val="0"/>
          <w:color w:val="000000"/>
          <w:sz w:val="20"/>
        </w:rPr>
        <w:t>la définition générale de l’alerte</w:t>
      </w:r>
      <w:r w:rsidR="00E9681A" w:rsidRPr="00DB5969">
        <w:rPr>
          <w:rFonts w:ascii="Calibri" w:hAnsi="Calibri" w:cs="Calibri"/>
          <w:snapToGrid w:val="0"/>
          <w:color w:val="000000"/>
          <w:sz w:val="20"/>
        </w:rPr>
        <w:t> </w:t>
      </w:r>
      <w:r w:rsidR="00E9681A" w:rsidRPr="00DB5969">
        <w:rPr>
          <w:rFonts w:ascii="Marianne Light" w:hAnsi="Marianne Light"/>
          <w:snapToGrid w:val="0"/>
          <w:color w:val="000000"/>
          <w:sz w:val="20"/>
        </w:rPr>
        <w:t>;</w:t>
      </w:r>
    </w:p>
    <w:p w14:paraId="0F4DEEDE" w14:textId="70898A33" w:rsidR="0090296F" w:rsidRPr="00DB5969" w:rsidRDefault="0090296F" w:rsidP="00C407AC">
      <w:pPr>
        <w:numPr>
          <w:ilvl w:val="0"/>
          <w:numId w:val="6"/>
        </w:numPr>
        <w:spacing w:before="120" w:after="0"/>
        <w:ind w:right="227"/>
        <w:rPr>
          <w:rFonts w:ascii="Marianne Light" w:hAnsi="Marianne Light"/>
          <w:sz w:val="20"/>
        </w:rPr>
      </w:pPr>
      <w:r w:rsidRPr="00DB5969">
        <w:rPr>
          <w:rFonts w:ascii="Marianne Light" w:hAnsi="Marianne Light"/>
          <w:snapToGrid w:val="0"/>
          <w:color w:val="000000"/>
          <w:sz w:val="20"/>
        </w:rPr>
        <w:t>le</w:t>
      </w:r>
      <w:r w:rsidR="00A44681" w:rsidRPr="00DB5969">
        <w:rPr>
          <w:rFonts w:ascii="Marianne Light" w:hAnsi="Marianne Light"/>
          <w:snapToGrid w:val="0"/>
          <w:color w:val="000000"/>
          <w:sz w:val="20"/>
        </w:rPr>
        <w:t>s</w:t>
      </w:r>
      <w:r w:rsidRPr="00DB5969">
        <w:rPr>
          <w:rFonts w:ascii="Marianne Light" w:hAnsi="Marianne Light"/>
          <w:snapToGrid w:val="0"/>
          <w:color w:val="000000"/>
          <w:sz w:val="20"/>
        </w:rPr>
        <w:t xml:space="preserve"> positionnement</w:t>
      </w:r>
      <w:r w:rsidR="00A44681" w:rsidRPr="00DB5969">
        <w:rPr>
          <w:rFonts w:ascii="Marianne Light" w:hAnsi="Marianne Light"/>
          <w:snapToGrid w:val="0"/>
          <w:color w:val="000000"/>
          <w:sz w:val="20"/>
        </w:rPr>
        <w:t>s</w:t>
      </w:r>
      <w:r w:rsidR="00BF1192" w:rsidRPr="00DB5969">
        <w:rPr>
          <w:rFonts w:ascii="Marianne Light" w:hAnsi="Marianne Light"/>
          <w:snapToGrid w:val="0"/>
          <w:color w:val="000000"/>
          <w:sz w:val="20"/>
        </w:rPr>
        <w:t xml:space="preserve"> respectif</w:t>
      </w:r>
      <w:r w:rsidR="00A44681" w:rsidRPr="00DB5969">
        <w:rPr>
          <w:rFonts w:ascii="Marianne Light" w:hAnsi="Marianne Light"/>
          <w:snapToGrid w:val="0"/>
          <w:color w:val="000000"/>
          <w:sz w:val="20"/>
        </w:rPr>
        <w:t>s</w:t>
      </w:r>
      <w:r w:rsidRPr="00DB5969">
        <w:rPr>
          <w:rFonts w:ascii="Marianne Light" w:hAnsi="Marianne Light"/>
          <w:snapToGrid w:val="0"/>
          <w:color w:val="000000"/>
          <w:sz w:val="20"/>
        </w:rPr>
        <w:t xml:space="preserve"> des </w:t>
      </w:r>
      <w:r w:rsidR="003801B7" w:rsidRPr="00DB5969">
        <w:rPr>
          <w:rFonts w:ascii="Marianne Light" w:hAnsi="Marianne Light"/>
          <w:snapToGrid w:val="0"/>
          <w:color w:val="000000"/>
          <w:sz w:val="20"/>
        </w:rPr>
        <w:t>exploitants</w:t>
      </w:r>
      <w:r w:rsidRPr="00DB5969">
        <w:rPr>
          <w:rFonts w:ascii="Marianne Light" w:hAnsi="Marianne Light"/>
          <w:snapToGrid w:val="0"/>
          <w:color w:val="000000"/>
          <w:sz w:val="20"/>
        </w:rPr>
        <w:t xml:space="preserve"> et de l’administration</w:t>
      </w:r>
      <w:r w:rsidR="00E9681A" w:rsidRPr="00DB5969">
        <w:rPr>
          <w:rFonts w:ascii="Calibri" w:hAnsi="Calibri" w:cs="Calibri"/>
          <w:snapToGrid w:val="0"/>
          <w:color w:val="000000"/>
          <w:sz w:val="20"/>
        </w:rPr>
        <w:t> </w:t>
      </w:r>
      <w:r w:rsidR="00E9681A" w:rsidRPr="00DB5969">
        <w:rPr>
          <w:rFonts w:ascii="Marianne Light" w:hAnsi="Marianne Light"/>
          <w:snapToGrid w:val="0"/>
          <w:color w:val="000000"/>
          <w:sz w:val="20"/>
        </w:rPr>
        <w:t>;</w:t>
      </w:r>
    </w:p>
    <w:p w14:paraId="6A1F6FBD" w14:textId="7E38702E" w:rsidR="0090296F" w:rsidRPr="00DB5969" w:rsidRDefault="00E32A09" w:rsidP="00C407AC">
      <w:pPr>
        <w:numPr>
          <w:ilvl w:val="0"/>
          <w:numId w:val="6"/>
        </w:numPr>
        <w:spacing w:before="120" w:after="0"/>
        <w:ind w:right="227"/>
        <w:rPr>
          <w:rFonts w:ascii="Marianne Light" w:hAnsi="Marianne Light"/>
          <w:sz w:val="20"/>
        </w:rPr>
      </w:pPr>
      <w:r w:rsidRPr="00DB5969">
        <w:rPr>
          <w:rFonts w:ascii="Marianne Light" w:hAnsi="Marianne Light"/>
          <w:snapToGrid w:val="0"/>
          <w:color w:val="000000"/>
          <w:sz w:val="20"/>
        </w:rPr>
        <w:t>les situations conduisant à une alerte</w:t>
      </w:r>
      <w:r w:rsidR="005A1F3D" w:rsidRPr="00DB5969">
        <w:rPr>
          <w:rFonts w:ascii="Marianne Light" w:hAnsi="Marianne Light"/>
          <w:snapToGrid w:val="0"/>
          <w:color w:val="000000"/>
          <w:sz w:val="20"/>
        </w:rPr>
        <w:t xml:space="preserve"> </w:t>
      </w:r>
      <w:r w:rsidR="0090296F" w:rsidRPr="00DB5969">
        <w:rPr>
          <w:rFonts w:ascii="Marianne Light" w:hAnsi="Marianne Light"/>
          <w:sz w:val="20"/>
        </w:rPr>
        <w:t>;</w:t>
      </w:r>
    </w:p>
    <w:p w14:paraId="530EA7E2" w14:textId="04017B19" w:rsidR="0090296F" w:rsidRPr="00DB5969" w:rsidRDefault="008D49DC" w:rsidP="00C407AC">
      <w:pPr>
        <w:numPr>
          <w:ilvl w:val="0"/>
          <w:numId w:val="6"/>
        </w:numPr>
        <w:spacing w:before="120" w:after="0"/>
        <w:ind w:right="227"/>
        <w:rPr>
          <w:rFonts w:ascii="Marianne Light" w:hAnsi="Marianne Light"/>
          <w:sz w:val="20"/>
        </w:rPr>
      </w:pPr>
      <w:r w:rsidRPr="00DB5969">
        <w:rPr>
          <w:rFonts w:ascii="Marianne Light" w:hAnsi="Marianne Light"/>
          <w:sz w:val="20"/>
        </w:rPr>
        <w:t xml:space="preserve">la notification et la gestion </w:t>
      </w:r>
      <w:r w:rsidR="0090296F" w:rsidRPr="00DB5969">
        <w:rPr>
          <w:rFonts w:ascii="Marianne Light" w:hAnsi="Marianne Light"/>
          <w:sz w:val="20"/>
        </w:rPr>
        <w:t>de l’alerte.</w:t>
      </w:r>
    </w:p>
    <w:p w14:paraId="41881D62" w14:textId="4A440B5D" w:rsidR="00E31635" w:rsidRPr="00DB5969" w:rsidRDefault="0090296F" w:rsidP="00C407AC">
      <w:pPr>
        <w:spacing w:before="120" w:after="0"/>
        <w:rPr>
          <w:rFonts w:ascii="Marianne Light" w:hAnsi="Marianne Light"/>
          <w:sz w:val="20"/>
        </w:rPr>
      </w:pPr>
      <w:r w:rsidRPr="00DB5969">
        <w:rPr>
          <w:rFonts w:ascii="Marianne Light" w:hAnsi="Marianne Light"/>
          <w:sz w:val="20"/>
        </w:rPr>
        <w:t>Afin d’éviter toute erreur d’interprétation, il convient de fixer de manière claire la terminologie ut</w:t>
      </w:r>
      <w:r w:rsidR="00045FD0" w:rsidRPr="00DB5969">
        <w:rPr>
          <w:rFonts w:ascii="Marianne Light" w:hAnsi="Marianne Light"/>
          <w:sz w:val="20"/>
        </w:rPr>
        <w:t>ilisée dans le présent guide. Les définitions des principales notions (</w:t>
      </w:r>
      <w:r w:rsidR="00A67DEF" w:rsidRPr="00DB5969">
        <w:rPr>
          <w:rFonts w:ascii="Marianne Light" w:hAnsi="Marianne Light"/>
          <w:sz w:val="20"/>
        </w:rPr>
        <w:t>signalées</w:t>
      </w:r>
      <w:r w:rsidR="00A67DEF" w:rsidRPr="00DB5969">
        <w:rPr>
          <w:rFonts w:ascii="Marianne Light" w:hAnsi="Marianne Light"/>
          <w:color w:val="00B050"/>
          <w:sz w:val="20"/>
        </w:rPr>
        <w:t xml:space="preserve"> </w:t>
      </w:r>
      <w:r w:rsidR="00045FD0" w:rsidRPr="00DB5969">
        <w:rPr>
          <w:rFonts w:ascii="Marianne Light" w:hAnsi="Marianne Light"/>
          <w:b/>
          <w:color w:val="00B050"/>
          <w:sz w:val="20"/>
        </w:rPr>
        <w:t>en vert</w:t>
      </w:r>
      <w:r w:rsidR="00A67DEF" w:rsidRPr="00DB5969">
        <w:rPr>
          <w:rFonts w:ascii="Marianne Light" w:hAnsi="Marianne Light"/>
          <w:sz w:val="20"/>
        </w:rPr>
        <w:t xml:space="preserve"> lors de leur première mention dans le guide</w:t>
      </w:r>
      <w:r w:rsidR="00045FD0" w:rsidRPr="00DB5969">
        <w:rPr>
          <w:rFonts w:ascii="Marianne Light" w:hAnsi="Marianne Light"/>
          <w:sz w:val="20"/>
        </w:rPr>
        <w:t>)</w:t>
      </w:r>
      <w:r w:rsidRPr="00DB5969">
        <w:rPr>
          <w:rFonts w:ascii="Marianne Light" w:hAnsi="Marianne Light"/>
          <w:sz w:val="20"/>
        </w:rPr>
        <w:t xml:space="preserve"> sont rappelées en </w:t>
      </w:r>
      <w:hyperlink w:anchor="Annexe_II" w:history="1">
        <w:r w:rsidRPr="00DC0F74">
          <w:rPr>
            <w:rStyle w:val="Lienhypertexte"/>
            <w:rFonts w:ascii="Marianne Light" w:hAnsi="Marianne Light"/>
            <w:color w:val="5B9BD5" w:themeColor="accent1"/>
            <w:spacing w:val="5"/>
            <w:sz w:val="20"/>
          </w:rPr>
          <w:fldChar w:fldCharType="begin"/>
        </w:r>
        <w:r w:rsidRPr="00DC0F74">
          <w:rPr>
            <w:rStyle w:val="Lienhypertexte"/>
            <w:rFonts w:ascii="Marianne Light" w:hAnsi="Marianne Light"/>
            <w:color w:val="5B9BD5" w:themeColor="accent1"/>
            <w:spacing w:val="5"/>
            <w:sz w:val="20"/>
          </w:rPr>
          <w:instrText xml:space="preserve"> REF _Ref54253877 \h  \* MERGEFORMAT </w:instrText>
        </w:r>
        <w:r w:rsidRPr="00DC0F74">
          <w:rPr>
            <w:rStyle w:val="Lienhypertexte"/>
            <w:rFonts w:ascii="Marianne Light" w:hAnsi="Marianne Light"/>
            <w:color w:val="5B9BD5" w:themeColor="accent1"/>
            <w:spacing w:val="5"/>
            <w:sz w:val="20"/>
          </w:rPr>
        </w:r>
        <w:r w:rsidRPr="00DC0F74">
          <w:rPr>
            <w:rStyle w:val="Lienhypertexte"/>
            <w:rFonts w:ascii="Marianne Light" w:hAnsi="Marianne Light"/>
            <w:color w:val="5B9BD5" w:themeColor="accent1"/>
            <w:spacing w:val="5"/>
            <w:sz w:val="20"/>
          </w:rPr>
          <w:fldChar w:fldCharType="separate"/>
        </w:r>
        <w:r w:rsidR="00546DFA" w:rsidRPr="00546DFA">
          <w:rPr>
            <w:rStyle w:val="Lienhypertexte"/>
            <w:rFonts w:ascii="Marianne Light" w:hAnsi="Marianne Light"/>
            <w:color w:val="5B9BD5" w:themeColor="accent1"/>
            <w:spacing w:val="5"/>
            <w:sz w:val="20"/>
          </w:rPr>
          <w:t>Annexe II</w:t>
        </w:r>
        <w:r w:rsidRPr="00DC0F74">
          <w:rPr>
            <w:rStyle w:val="Lienhypertexte"/>
            <w:rFonts w:ascii="Marianne Light" w:hAnsi="Marianne Light"/>
            <w:color w:val="5B9BD5" w:themeColor="accent1"/>
            <w:spacing w:val="5"/>
            <w:sz w:val="20"/>
          </w:rPr>
          <w:fldChar w:fldCharType="end"/>
        </w:r>
      </w:hyperlink>
      <w:r w:rsidR="004948F9" w:rsidRPr="00DB5969">
        <w:rPr>
          <w:rFonts w:ascii="Marianne Light" w:hAnsi="Marianne Light"/>
          <w:sz w:val="20"/>
        </w:rPr>
        <w:t xml:space="preserve">. </w:t>
      </w:r>
    </w:p>
    <w:p w14:paraId="4EA768C9" w14:textId="3DF363D8" w:rsidR="00D11F7A" w:rsidRPr="00504E6D" w:rsidRDefault="00D11F7A">
      <w:pPr>
        <w:spacing w:after="0"/>
        <w:jc w:val="left"/>
        <w:rPr>
          <w:rFonts w:ascii="Marianne Light" w:hAnsi="Marianne Light"/>
          <w:b/>
        </w:rPr>
      </w:pPr>
      <w:r w:rsidRPr="00504E6D">
        <w:rPr>
          <w:rFonts w:ascii="Marianne Light" w:hAnsi="Marianne Light"/>
          <w:b/>
        </w:rPr>
        <w:br w:type="page"/>
      </w:r>
    </w:p>
    <w:p w14:paraId="2CC1DD50" w14:textId="6DCE6130" w:rsidR="00A03D4E" w:rsidRPr="00C92AB5" w:rsidRDefault="007F1F8D" w:rsidP="00B029D9">
      <w:pPr>
        <w:pStyle w:val="Titre1"/>
      </w:pPr>
      <w:bookmarkStart w:id="1" w:name="_Ref54629733"/>
      <w:bookmarkStart w:id="2" w:name="_Ref54629738"/>
      <w:bookmarkStart w:id="3" w:name="_Toc94418588"/>
      <w:r>
        <w:t xml:space="preserve"> </w:t>
      </w:r>
      <w:bookmarkStart w:id="4" w:name="_Toc114212206"/>
      <w:bookmarkStart w:id="5" w:name="_Toc120728536"/>
      <w:r w:rsidR="00A03D4E" w:rsidRPr="00C92AB5">
        <w:t>D</w:t>
      </w:r>
      <w:r w:rsidR="00A9253B" w:rsidRPr="007F1F8D">
        <w:t>É</w:t>
      </w:r>
      <w:r w:rsidR="00A03D4E" w:rsidRPr="00C92AB5">
        <w:t xml:space="preserve">finition </w:t>
      </w:r>
      <w:r w:rsidR="009B068C" w:rsidRPr="00C92AB5">
        <w:t>de l’alerte</w:t>
      </w:r>
      <w:bookmarkEnd w:id="1"/>
      <w:bookmarkEnd w:id="2"/>
      <w:bookmarkEnd w:id="3"/>
      <w:bookmarkEnd w:id="4"/>
      <w:bookmarkEnd w:id="5"/>
      <w:r w:rsidR="00A03D4E" w:rsidRPr="00C92AB5">
        <w:rPr>
          <w:rFonts w:ascii="Calibri" w:hAnsi="Calibri" w:cs="Calibri"/>
        </w:rPr>
        <w:t> </w:t>
      </w:r>
      <w:r w:rsidR="00A03D4E" w:rsidRPr="00C92AB5">
        <w:t xml:space="preserve"> </w:t>
      </w:r>
    </w:p>
    <w:p w14:paraId="5425976A" w14:textId="351643B0" w:rsidR="00CF1FB6" w:rsidRPr="00DB5969" w:rsidRDefault="00630059" w:rsidP="00C407AC">
      <w:pPr>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Dans le cadre de son activité, un </w:t>
      </w:r>
      <w:r w:rsidRPr="00DB5969">
        <w:rPr>
          <w:rFonts w:ascii="Marianne Light" w:hAnsi="Marianne Light"/>
          <w:b/>
          <w:snapToGrid w:val="0"/>
          <w:color w:val="00B050"/>
          <w:sz w:val="20"/>
        </w:rPr>
        <w:t>exploitant</w:t>
      </w:r>
      <w:r w:rsidRPr="00DB5969">
        <w:rPr>
          <w:rFonts w:ascii="Marianne Light" w:hAnsi="Marianne Light"/>
          <w:snapToGrid w:val="0"/>
          <w:color w:val="000000"/>
          <w:sz w:val="20"/>
        </w:rPr>
        <w:t xml:space="preserve"> </w:t>
      </w:r>
      <w:r w:rsidR="00325BF9" w:rsidRPr="00DB5969">
        <w:rPr>
          <w:rFonts w:ascii="Marianne Light" w:hAnsi="Marianne Light"/>
          <w:snapToGrid w:val="0"/>
          <w:color w:val="000000"/>
          <w:sz w:val="20"/>
        </w:rPr>
        <w:t xml:space="preserve">du secteur alimentaire </w:t>
      </w:r>
      <w:r w:rsidRPr="00DB5969">
        <w:rPr>
          <w:rFonts w:ascii="Marianne Light" w:hAnsi="Marianne Light"/>
          <w:snapToGrid w:val="0"/>
          <w:color w:val="000000"/>
          <w:sz w:val="20"/>
        </w:rPr>
        <w:t>est susceptible d’être confronté à des situations imprévues qui perturbent sa production</w:t>
      </w:r>
      <w:r w:rsidR="00CF1FB6" w:rsidRPr="00DB5969">
        <w:rPr>
          <w:rFonts w:ascii="Marianne Light" w:hAnsi="Marianne Light"/>
          <w:snapToGrid w:val="0"/>
          <w:color w:val="000000"/>
          <w:sz w:val="20"/>
        </w:rPr>
        <w:t xml:space="preserve"> </w:t>
      </w:r>
      <w:r w:rsidR="00443723" w:rsidRPr="00DB5969">
        <w:rPr>
          <w:rFonts w:ascii="Marianne Light" w:hAnsi="Marianne Light"/>
          <w:snapToGrid w:val="0"/>
          <w:color w:val="000000"/>
          <w:sz w:val="20"/>
        </w:rPr>
        <w:t>(</w:t>
      </w:r>
      <w:r w:rsidR="00CF1FB6" w:rsidRPr="00DB5969">
        <w:rPr>
          <w:rFonts w:ascii="Marianne Light" w:hAnsi="Marianne Light"/>
          <w:i/>
          <w:snapToGrid w:val="0"/>
          <w:color w:val="7F7F7F" w:themeColor="text1" w:themeTint="80"/>
          <w:sz w:val="20"/>
        </w:rPr>
        <w:t xml:space="preserve">pannes, </w:t>
      </w:r>
      <w:r w:rsidR="00443723" w:rsidRPr="00DB5969">
        <w:rPr>
          <w:rFonts w:ascii="Marianne Light" w:hAnsi="Marianne Light"/>
          <w:i/>
          <w:snapToGrid w:val="0"/>
          <w:color w:val="7F7F7F" w:themeColor="text1" w:themeTint="80"/>
          <w:sz w:val="20"/>
        </w:rPr>
        <w:t>erreur de procédé de fabrication, détection d’une contamination dans l’environnement de production ou sur/dans une denrée, etc</w:t>
      </w:r>
      <w:r w:rsidR="00443723" w:rsidRPr="00DB5969">
        <w:rPr>
          <w:rFonts w:ascii="Marianne Light" w:hAnsi="Marianne Light"/>
          <w:snapToGrid w:val="0"/>
          <w:color w:val="000000"/>
          <w:sz w:val="20"/>
        </w:rPr>
        <w:t xml:space="preserve">.). </w:t>
      </w:r>
      <w:r w:rsidR="00350BD4" w:rsidRPr="00DB5969">
        <w:rPr>
          <w:rFonts w:ascii="Marianne Light" w:hAnsi="Marianne Light"/>
          <w:snapToGrid w:val="0"/>
          <w:color w:val="000000"/>
          <w:sz w:val="20"/>
        </w:rPr>
        <w:t>C</w:t>
      </w:r>
      <w:r w:rsidR="00F11F45" w:rsidRPr="00DB5969">
        <w:rPr>
          <w:rFonts w:ascii="Marianne Light" w:hAnsi="Marianne Light"/>
          <w:snapToGrid w:val="0"/>
          <w:color w:val="000000"/>
          <w:sz w:val="20"/>
        </w:rPr>
        <w:t>es situations sont appelées «</w:t>
      </w:r>
      <w:r w:rsidR="00F11F45" w:rsidRPr="00DB5969">
        <w:rPr>
          <w:rFonts w:ascii="Calibri" w:hAnsi="Calibri" w:cs="Calibri"/>
          <w:snapToGrid w:val="0"/>
          <w:color w:val="000000"/>
          <w:sz w:val="20"/>
        </w:rPr>
        <w:t> </w:t>
      </w:r>
      <w:r w:rsidR="00F11F45" w:rsidRPr="00DB5969">
        <w:rPr>
          <w:rFonts w:ascii="Marianne Light" w:hAnsi="Marianne Light"/>
          <w:b/>
          <w:snapToGrid w:val="0"/>
          <w:color w:val="000000"/>
          <w:sz w:val="20"/>
        </w:rPr>
        <w:t>non-conformités</w:t>
      </w:r>
      <w:r w:rsidR="00F11F45" w:rsidRPr="00DB5969">
        <w:rPr>
          <w:rFonts w:ascii="Calibri" w:hAnsi="Calibri" w:cs="Calibri"/>
          <w:snapToGrid w:val="0"/>
          <w:color w:val="000000"/>
          <w:sz w:val="20"/>
        </w:rPr>
        <w:t> </w:t>
      </w:r>
      <w:r w:rsidR="00F11F45" w:rsidRPr="00DB5969">
        <w:rPr>
          <w:rFonts w:ascii="Marianne Light" w:hAnsi="Marianne Light" w:cs="Marianne"/>
          <w:snapToGrid w:val="0"/>
          <w:color w:val="000000"/>
          <w:sz w:val="20"/>
        </w:rPr>
        <w:t>»</w:t>
      </w:r>
      <w:r w:rsidR="00443723" w:rsidRPr="00DB5969">
        <w:rPr>
          <w:rFonts w:ascii="Marianne Light" w:hAnsi="Marianne Light"/>
          <w:snapToGrid w:val="0"/>
          <w:color w:val="000000"/>
          <w:sz w:val="20"/>
        </w:rPr>
        <w:t xml:space="preserve"> l</w:t>
      </w:r>
      <w:r w:rsidR="00E31635" w:rsidRPr="00DB5969">
        <w:rPr>
          <w:rFonts w:ascii="Marianne Light" w:hAnsi="Marianne Light"/>
          <w:snapToGrid w:val="0"/>
          <w:color w:val="000000"/>
          <w:sz w:val="20"/>
        </w:rPr>
        <w:t>ors</w:t>
      </w:r>
      <w:r w:rsidR="00443723" w:rsidRPr="00DB5969">
        <w:rPr>
          <w:rFonts w:ascii="Marianne Light" w:hAnsi="Marianne Light"/>
          <w:snapToGrid w:val="0"/>
          <w:color w:val="000000"/>
          <w:sz w:val="20"/>
        </w:rPr>
        <w:t xml:space="preserve">qu’il est évalué qu’elles ont </w:t>
      </w:r>
      <w:r w:rsidR="00F11F45" w:rsidRPr="00DB5969">
        <w:rPr>
          <w:rFonts w:ascii="Marianne Light" w:hAnsi="Marianne Light"/>
          <w:snapToGrid w:val="0"/>
          <w:color w:val="000000"/>
          <w:sz w:val="20"/>
        </w:rPr>
        <w:t>d</w:t>
      </w:r>
      <w:r w:rsidR="004F4543" w:rsidRPr="00DB5969">
        <w:rPr>
          <w:rFonts w:ascii="Marianne Light" w:hAnsi="Marianne Light"/>
          <w:snapToGrid w:val="0"/>
          <w:color w:val="000000"/>
          <w:sz w:val="20"/>
        </w:rPr>
        <w:t>es conséquences indésirable</w:t>
      </w:r>
      <w:r w:rsidR="002F270F" w:rsidRPr="00DB5969">
        <w:rPr>
          <w:rFonts w:ascii="Marianne Light" w:hAnsi="Marianne Light"/>
          <w:snapToGrid w:val="0"/>
          <w:color w:val="000000"/>
          <w:sz w:val="20"/>
        </w:rPr>
        <w:t xml:space="preserve">s qui font que des denrées produites, déjà </w:t>
      </w:r>
      <w:r w:rsidR="00BA26A4">
        <w:rPr>
          <w:rFonts w:ascii="Marianne Light" w:hAnsi="Marianne Light"/>
          <w:snapToGrid w:val="0"/>
          <w:color w:val="000000"/>
          <w:sz w:val="20"/>
        </w:rPr>
        <w:t>mises sur le marché</w:t>
      </w:r>
      <w:r w:rsidR="00BA26A4" w:rsidRPr="00DB5969">
        <w:rPr>
          <w:rFonts w:ascii="Marianne Light" w:hAnsi="Marianne Light"/>
          <w:snapToGrid w:val="0"/>
          <w:color w:val="000000"/>
          <w:sz w:val="20"/>
        </w:rPr>
        <w:t xml:space="preserve"> </w:t>
      </w:r>
      <w:r w:rsidR="002F270F" w:rsidRPr="00DB5969">
        <w:rPr>
          <w:rFonts w:ascii="Marianne Light" w:hAnsi="Marianne Light"/>
          <w:snapToGrid w:val="0"/>
          <w:color w:val="000000"/>
          <w:sz w:val="20"/>
        </w:rPr>
        <w:t>ou non, ne satisfont plus à certaines exigences</w:t>
      </w:r>
      <w:r w:rsidR="00E31635" w:rsidRPr="00DB5969">
        <w:rPr>
          <w:rFonts w:ascii="Marianne Light" w:hAnsi="Marianne Light"/>
          <w:snapToGrid w:val="0"/>
          <w:color w:val="000000"/>
          <w:sz w:val="20"/>
        </w:rPr>
        <w:t>.</w:t>
      </w:r>
    </w:p>
    <w:p w14:paraId="472142AE" w14:textId="473699F1" w:rsidR="00630059" w:rsidRPr="00DB5969" w:rsidRDefault="00E82FD3" w:rsidP="00C407AC">
      <w:pPr>
        <w:spacing w:before="120" w:after="0"/>
        <w:rPr>
          <w:rFonts w:ascii="Marianne Light" w:hAnsi="Marianne Light"/>
          <w:snapToGrid w:val="0"/>
          <w:color w:val="000000"/>
          <w:sz w:val="20"/>
        </w:rPr>
      </w:pPr>
      <w:r w:rsidRPr="00DB5969">
        <w:rPr>
          <w:rFonts w:ascii="Marianne Light" w:hAnsi="Marianne Light"/>
          <w:snapToGrid w:val="0"/>
          <w:color w:val="000000"/>
          <w:sz w:val="20"/>
        </w:rPr>
        <w:t>Certaines</w:t>
      </w:r>
      <w:r w:rsidR="00052780" w:rsidRPr="00DB5969">
        <w:rPr>
          <w:rFonts w:ascii="Marianne Light" w:hAnsi="Marianne Light"/>
          <w:snapToGrid w:val="0"/>
          <w:color w:val="000000"/>
          <w:sz w:val="20"/>
        </w:rPr>
        <w:t xml:space="preserve"> non-conformités </w:t>
      </w:r>
      <w:r w:rsidR="00630059" w:rsidRPr="00DB5969">
        <w:rPr>
          <w:rFonts w:ascii="Marianne Light" w:hAnsi="Marianne Light"/>
          <w:snapToGrid w:val="0"/>
          <w:color w:val="000000"/>
          <w:sz w:val="20"/>
        </w:rPr>
        <w:t>sont susceptibles d</w:t>
      </w:r>
      <w:r w:rsidR="00B9109A" w:rsidRPr="00DB5969">
        <w:rPr>
          <w:rFonts w:ascii="Marianne Light" w:hAnsi="Marianne Light"/>
          <w:snapToGrid w:val="0"/>
          <w:color w:val="000000"/>
          <w:sz w:val="20"/>
        </w:rPr>
        <w:t>e rendre des denrées dangereuses,</w:t>
      </w:r>
      <w:r w:rsidR="00630059" w:rsidRPr="00DB5969">
        <w:rPr>
          <w:rFonts w:ascii="Marianne Light" w:hAnsi="Marianne Light"/>
          <w:snapToGrid w:val="0"/>
          <w:color w:val="000000"/>
          <w:sz w:val="20"/>
        </w:rPr>
        <w:t xml:space="preserve"> tandis que d’autres n’auront qu’un impact «</w:t>
      </w:r>
      <w:r w:rsidR="00630059" w:rsidRPr="00DB5969">
        <w:rPr>
          <w:rFonts w:ascii="Calibri" w:hAnsi="Calibri" w:cs="Calibri"/>
          <w:snapToGrid w:val="0"/>
          <w:color w:val="000000"/>
          <w:sz w:val="20"/>
        </w:rPr>
        <w:t> </w:t>
      </w:r>
      <w:r w:rsidR="00630059" w:rsidRPr="00DB5969">
        <w:rPr>
          <w:rFonts w:ascii="Marianne Light" w:hAnsi="Marianne Light"/>
          <w:snapToGrid w:val="0"/>
          <w:color w:val="000000"/>
          <w:sz w:val="20"/>
        </w:rPr>
        <w:t>commercial</w:t>
      </w:r>
      <w:r w:rsidR="00630059" w:rsidRPr="00DB5969">
        <w:rPr>
          <w:rFonts w:ascii="Calibri" w:hAnsi="Calibri" w:cs="Calibri"/>
          <w:snapToGrid w:val="0"/>
          <w:color w:val="000000"/>
          <w:sz w:val="20"/>
        </w:rPr>
        <w:t> </w:t>
      </w:r>
      <w:r w:rsidR="00630059" w:rsidRPr="00DB5969">
        <w:rPr>
          <w:rFonts w:ascii="Marianne Light" w:hAnsi="Marianne Light" w:cs="Marianne"/>
          <w:snapToGrid w:val="0"/>
          <w:color w:val="000000"/>
          <w:sz w:val="20"/>
        </w:rPr>
        <w:t>»</w:t>
      </w:r>
      <w:r w:rsidR="00CF1FB6" w:rsidRPr="00DB5969">
        <w:rPr>
          <w:rFonts w:ascii="Marianne Light" w:hAnsi="Marianne Light"/>
          <w:snapToGrid w:val="0"/>
          <w:color w:val="000000"/>
          <w:sz w:val="20"/>
        </w:rPr>
        <w:t xml:space="preserve"> sans conséquence sanitaire</w:t>
      </w:r>
      <w:r w:rsidR="00630059" w:rsidRPr="00DB5969">
        <w:rPr>
          <w:rFonts w:ascii="Marianne Light" w:hAnsi="Marianne Light"/>
          <w:snapToGrid w:val="0"/>
          <w:color w:val="000000"/>
          <w:sz w:val="20"/>
        </w:rPr>
        <w:t xml:space="preserve"> (produit «</w:t>
      </w:r>
      <w:r w:rsidR="00630059" w:rsidRPr="00DB5969">
        <w:rPr>
          <w:rFonts w:ascii="Calibri" w:hAnsi="Calibri" w:cs="Calibri"/>
          <w:snapToGrid w:val="0"/>
          <w:color w:val="000000"/>
          <w:sz w:val="20"/>
        </w:rPr>
        <w:t> </w:t>
      </w:r>
      <w:r w:rsidR="00630059" w:rsidRPr="00DB5969">
        <w:rPr>
          <w:rFonts w:ascii="Marianne Light" w:hAnsi="Marianne Light"/>
          <w:snapToGrid w:val="0"/>
          <w:color w:val="000000"/>
          <w:sz w:val="20"/>
        </w:rPr>
        <w:t>moins beau</w:t>
      </w:r>
      <w:r w:rsidR="00630059" w:rsidRPr="00DB5969">
        <w:rPr>
          <w:rFonts w:ascii="Calibri" w:hAnsi="Calibri" w:cs="Calibri"/>
          <w:snapToGrid w:val="0"/>
          <w:color w:val="000000"/>
          <w:sz w:val="20"/>
        </w:rPr>
        <w:t> </w:t>
      </w:r>
      <w:r w:rsidR="00630059" w:rsidRPr="00DB5969">
        <w:rPr>
          <w:rFonts w:ascii="Marianne Light" w:hAnsi="Marianne Light" w:cs="Marianne"/>
          <w:snapToGrid w:val="0"/>
          <w:color w:val="000000"/>
          <w:sz w:val="20"/>
        </w:rPr>
        <w:t>»</w:t>
      </w:r>
      <w:r w:rsidR="00630059" w:rsidRPr="00DB5969">
        <w:rPr>
          <w:rFonts w:ascii="Marianne Light" w:hAnsi="Marianne Light"/>
          <w:snapToGrid w:val="0"/>
          <w:color w:val="000000"/>
          <w:sz w:val="20"/>
        </w:rPr>
        <w:t xml:space="preserve">, </w:t>
      </w:r>
      <w:r w:rsidR="00630059" w:rsidRPr="00DB5969">
        <w:rPr>
          <w:rFonts w:ascii="Marianne Light" w:hAnsi="Marianne Light" w:cs="Marianne"/>
          <w:snapToGrid w:val="0"/>
          <w:color w:val="000000"/>
          <w:sz w:val="20"/>
        </w:rPr>
        <w:t>«</w:t>
      </w:r>
      <w:r w:rsidR="00630059" w:rsidRPr="00DB5969">
        <w:rPr>
          <w:rFonts w:ascii="Calibri" w:hAnsi="Calibri" w:cs="Calibri"/>
          <w:snapToGrid w:val="0"/>
          <w:color w:val="000000"/>
          <w:sz w:val="20"/>
        </w:rPr>
        <w:t> </w:t>
      </w:r>
      <w:r w:rsidR="00630059" w:rsidRPr="00DB5969">
        <w:rPr>
          <w:rFonts w:ascii="Marianne Light" w:hAnsi="Marianne Light"/>
          <w:snapToGrid w:val="0"/>
          <w:color w:val="000000"/>
          <w:sz w:val="20"/>
        </w:rPr>
        <w:t>moins bon</w:t>
      </w:r>
      <w:r w:rsidR="00630059" w:rsidRPr="00DB5969">
        <w:rPr>
          <w:rFonts w:ascii="Calibri" w:hAnsi="Calibri" w:cs="Calibri"/>
          <w:snapToGrid w:val="0"/>
          <w:color w:val="000000"/>
          <w:sz w:val="20"/>
        </w:rPr>
        <w:t> </w:t>
      </w:r>
      <w:r w:rsidR="00630059" w:rsidRPr="00DB5969">
        <w:rPr>
          <w:rFonts w:ascii="Marianne Light" w:hAnsi="Marianne Light" w:cs="Marianne"/>
          <w:snapToGrid w:val="0"/>
          <w:color w:val="000000"/>
          <w:sz w:val="20"/>
        </w:rPr>
        <w:t>»</w:t>
      </w:r>
      <w:r w:rsidR="00630059" w:rsidRPr="00DB5969">
        <w:rPr>
          <w:rFonts w:ascii="Marianne Light" w:hAnsi="Marianne Light"/>
          <w:snapToGrid w:val="0"/>
          <w:color w:val="000000"/>
          <w:sz w:val="20"/>
        </w:rPr>
        <w:t xml:space="preserve"> ou ne correspondant pas </w:t>
      </w:r>
      <w:r w:rsidR="00630059" w:rsidRPr="00DB5969">
        <w:rPr>
          <w:rFonts w:ascii="Marianne Light" w:hAnsi="Marianne Light" w:cs="Marianne"/>
          <w:snapToGrid w:val="0"/>
          <w:color w:val="000000"/>
          <w:sz w:val="20"/>
        </w:rPr>
        <w:t>à</w:t>
      </w:r>
      <w:r w:rsidR="00630059" w:rsidRPr="00DB5969">
        <w:rPr>
          <w:rFonts w:ascii="Marianne Light" w:hAnsi="Marianne Light"/>
          <w:snapToGrid w:val="0"/>
          <w:color w:val="000000"/>
          <w:sz w:val="20"/>
        </w:rPr>
        <w:t xml:space="preserve"> l</w:t>
      </w:r>
      <w:r w:rsidR="00630059" w:rsidRPr="00DB5969">
        <w:rPr>
          <w:rFonts w:ascii="Marianne Light" w:hAnsi="Marianne Light" w:cs="Marianne"/>
          <w:snapToGrid w:val="0"/>
          <w:color w:val="000000"/>
          <w:sz w:val="20"/>
        </w:rPr>
        <w:t>’</w:t>
      </w:r>
      <w:r w:rsidR="00630059" w:rsidRPr="00DB5969">
        <w:rPr>
          <w:rFonts w:ascii="Marianne Light" w:hAnsi="Marianne Light"/>
          <w:snapToGrid w:val="0"/>
          <w:color w:val="000000"/>
          <w:sz w:val="20"/>
        </w:rPr>
        <w:t>attendu</w:t>
      </w:r>
      <w:r w:rsidR="00BE3F93">
        <w:rPr>
          <w:rFonts w:ascii="Calibri" w:hAnsi="Calibri" w:cs="Calibri"/>
          <w:snapToGrid w:val="0"/>
          <w:color w:val="000000"/>
          <w:sz w:val="20"/>
        </w:rPr>
        <w:t>,</w:t>
      </w:r>
      <w:r w:rsidR="000B225A" w:rsidRPr="00DB5969">
        <w:rPr>
          <w:rFonts w:ascii="Marianne Light" w:hAnsi="Marianne Light"/>
          <w:snapToGrid w:val="0"/>
          <w:color w:val="000000"/>
          <w:sz w:val="20"/>
        </w:rPr>
        <w:t xml:space="preserve"> sans impact sanitaire</w:t>
      </w:r>
      <w:r w:rsidR="00630059" w:rsidRPr="00DB5969">
        <w:rPr>
          <w:rFonts w:ascii="Marianne Light" w:hAnsi="Marianne Light"/>
          <w:snapToGrid w:val="0"/>
          <w:color w:val="000000"/>
          <w:sz w:val="20"/>
        </w:rPr>
        <w:t xml:space="preserve">). </w:t>
      </w:r>
    </w:p>
    <w:p w14:paraId="636E7BC1" w14:textId="25403341" w:rsidR="0073651D" w:rsidRPr="00DB5969" w:rsidRDefault="0073651D" w:rsidP="00C407AC">
      <w:pPr>
        <w:spacing w:before="120" w:after="0"/>
        <w:ind w:right="-1"/>
        <w:rPr>
          <w:rFonts w:ascii="Marianne Light" w:hAnsi="Marianne Light"/>
          <w:snapToGrid w:val="0"/>
          <w:sz w:val="20"/>
        </w:rPr>
      </w:pPr>
      <w:r w:rsidRPr="00DB5969">
        <w:rPr>
          <w:rFonts w:ascii="Marianne Light" w:hAnsi="Marianne Light"/>
          <w:snapToGrid w:val="0"/>
          <w:color w:val="000000"/>
          <w:sz w:val="20"/>
        </w:rPr>
        <w:t xml:space="preserve">Une </w:t>
      </w:r>
      <w:r w:rsidRPr="00DB5969">
        <w:rPr>
          <w:rFonts w:ascii="Marianne Light" w:hAnsi="Marianne Light"/>
          <w:snapToGrid w:val="0"/>
          <w:sz w:val="20"/>
        </w:rPr>
        <w:t xml:space="preserve">denrée </w:t>
      </w:r>
      <w:r w:rsidRPr="00DB5969">
        <w:rPr>
          <w:rFonts w:ascii="Marianne Light" w:hAnsi="Marianne Light"/>
          <w:snapToGrid w:val="0"/>
          <w:color w:val="000000"/>
          <w:sz w:val="20"/>
        </w:rPr>
        <w:t xml:space="preserve">est considérée comme </w:t>
      </w:r>
      <w:r w:rsidRPr="00DB5969">
        <w:rPr>
          <w:rFonts w:ascii="Marianne Light" w:hAnsi="Marianne Light"/>
          <w:b/>
          <w:snapToGrid w:val="0"/>
          <w:color w:val="00B050"/>
          <w:sz w:val="20"/>
        </w:rPr>
        <w:t>dangereuse</w:t>
      </w:r>
      <w:r w:rsidRPr="00DB5969">
        <w:rPr>
          <w:rFonts w:ascii="Marianne Light" w:hAnsi="Marianne Light"/>
          <w:snapToGrid w:val="0"/>
          <w:color w:val="00B050"/>
          <w:sz w:val="20"/>
        </w:rPr>
        <w:t xml:space="preserve"> </w:t>
      </w:r>
      <w:r w:rsidRPr="00DB5969">
        <w:rPr>
          <w:rFonts w:ascii="Marianne Light" w:hAnsi="Marianne Light"/>
          <w:snapToGrid w:val="0"/>
          <w:color w:val="000000"/>
          <w:sz w:val="20"/>
        </w:rPr>
        <w:t xml:space="preserve">si elle ne répond pas aux prescriptions relatives à la sécurité des denrées telles que définies à l’article 14 du </w:t>
      </w:r>
      <w:r w:rsidRPr="00DB5969">
        <w:rPr>
          <w:rFonts w:ascii="Marianne Light" w:hAnsi="Marianne Light"/>
          <w:snapToGrid w:val="0"/>
          <w:sz w:val="20"/>
        </w:rPr>
        <w:t>règlement (CE) n°178/2002</w:t>
      </w:r>
      <w:r w:rsidR="00C426FC">
        <w:rPr>
          <w:rFonts w:ascii="Marianne Light" w:hAnsi="Marianne Light"/>
          <w:snapToGrid w:val="0"/>
          <w:sz w:val="20"/>
        </w:rPr>
        <w:t>, à savoir</w:t>
      </w:r>
      <w:r w:rsidRPr="00DB5969">
        <w:rPr>
          <w:rFonts w:ascii="Calibri" w:hAnsi="Calibri" w:cs="Calibri"/>
          <w:snapToGrid w:val="0"/>
          <w:sz w:val="20"/>
        </w:rPr>
        <w:t> </w:t>
      </w:r>
      <w:r w:rsidRPr="00DB5969">
        <w:rPr>
          <w:rFonts w:ascii="Marianne Light" w:hAnsi="Marianne Light"/>
          <w:snapToGrid w:val="0"/>
          <w:sz w:val="20"/>
        </w:rPr>
        <w:t xml:space="preserve">: </w:t>
      </w:r>
    </w:p>
    <w:p w14:paraId="208E7F25" w14:textId="77777777" w:rsidR="0073651D" w:rsidRPr="00DB5969" w:rsidRDefault="0073651D" w:rsidP="003D6F23">
      <w:pPr>
        <w:pStyle w:val="Paragraphedeliste"/>
        <w:numPr>
          <w:ilvl w:val="0"/>
          <w:numId w:val="39"/>
        </w:numPr>
        <w:spacing w:before="120" w:after="0"/>
        <w:contextualSpacing w:val="0"/>
        <w:rPr>
          <w:rFonts w:ascii="Marianne Light" w:hAnsi="Marianne Light"/>
          <w:sz w:val="20"/>
        </w:rPr>
      </w:pPr>
      <w:r w:rsidRPr="00DB5969">
        <w:rPr>
          <w:rFonts w:ascii="Marianne Light" w:hAnsi="Marianne Light"/>
          <w:sz w:val="20"/>
        </w:rPr>
        <w:t>si elle est</w:t>
      </w:r>
      <w:r w:rsidRPr="00DB5969">
        <w:rPr>
          <w:rFonts w:ascii="Marianne Light" w:hAnsi="Marianne Light"/>
          <w:b/>
          <w:sz w:val="20"/>
        </w:rPr>
        <w:t xml:space="preserve"> </w:t>
      </w:r>
      <w:r w:rsidRPr="00DB5969">
        <w:rPr>
          <w:rFonts w:ascii="Marianne Light" w:hAnsi="Marianne Light"/>
          <w:b/>
          <w:color w:val="00B050"/>
          <w:sz w:val="20"/>
        </w:rPr>
        <w:t xml:space="preserve">préjudiciable à la santé humaine </w:t>
      </w:r>
      <w:r w:rsidRPr="00DB5969">
        <w:rPr>
          <w:rFonts w:ascii="Marianne Light" w:hAnsi="Marianne Light"/>
          <w:sz w:val="20"/>
        </w:rPr>
        <w:t>(c’est-à-dire qu’elle engendre un risque pour le consommateur en cas d’exposition)</w:t>
      </w:r>
      <w:r w:rsidRPr="00DB5969">
        <w:rPr>
          <w:rFonts w:ascii="Calibri" w:hAnsi="Calibri" w:cs="Calibri"/>
          <w:color w:val="00B050"/>
          <w:sz w:val="20"/>
        </w:rPr>
        <w:t> </w:t>
      </w:r>
      <w:r w:rsidRPr="00DB5969">
        <w:rPr>
          <w:rFonts w:ascii="Marianne Light" w:hAnsi="Marianne Light"/>
          <w:sz w:val="20"/>
        </w:rPr>
        <w:t>;</w:t>
      </w:r>
    </w:p>
    <w:p w14:paraId="15B074BA" w14:textId="77777777" w:rsidR="0073651D" w:rsidRPr="00DB5969" w:rsidRDefault="0073651D" w:rsidP="003D6F23">
      <w:pPr>
        <w:pStyle w:val="Paragraphedeliste"/>
        <w:numPr>
          <w:ilvl w:val="0"/>
          <w:numId w:val="39"/>
        </w:numPr>
        <w:spacing w:before="120" w:after="0"/>
        <w:contextualSpacing w:val="0"/>
        <w:rPr>
          <w:rFonts w:ascii="Marianne Light" w:hAnsi="Marianne Light"/>
          <w:sz w:val="20"/>
        </w:rPr>
      </w:pPr>
      <w:r w:rsidRPr="00DB5969">
        <w:rPr>
          <w:rFonts w:ascii="Marianne Light" w:hAnsi="Marianne Light"/>
          <w:sz w:val="20"/>
        </w:rPr>
        <w:t>ou si elle est</w:t>
      </w:r>
      <w:r w:rsidRPr="00DB5969">
        <w:rPr>
          <w:rFonts w:ascii="Marianne Light" w:hAnsi="Marianne Light"/>
          <w:b/>
          <w:sz w:val="20"/>
        </w:rPr>
        <w:t xml:space="preserve"> </w:t>
      </w:r>
      <w:r w:rsidRPr="00DB5969">
        <w:rPr>
          <w:rFonts w:ascii="Marianne Light" w:hAnsi="Marianne Light"/>
          <w:b/>
          <w:color w:val="00B050"/>
          <w:sz w:val="20"/>
        </w:rPr>
        <w:t xml:space="preserve">impropre à la consommation humaine </w:t>
      </w:r>
      <w:r w:rsidRPr="00DB5969">
        <w:rPr>
          <w:rFonts w:ascii="Marianne Light" w:hAnsi="Marianne Light"/>
          <w:sz w:val="20"/>
        </w:rPr>
        <w:t xml:space="preserve">(c’est-à-dire qu’elle est inacceptable pour des raisons sanitaires sans forcément présenter un risque pour le consommateur qui la consommerait). </w:t>
      </w:r>
    </w:p>
    <w:p w14:paraId="3AC25DBB" w14:textId="6C0B23CB" w:rsidR="00B6334C" w:rsidRPr="00DB5969" w:rsidRDefault="0073651D" w:rsidP="00C407AC">
      <w:pPr>
        <w:spacing w:before="120" w:after="0"/>
        <w:rPr>
          <w:rFonts w:ascii="Marianne Light" w:hAnsi="Marianne Light"/>
          <w:sz w:val="20"/>
        </w:rPr>
      </w:pPr>
      <w:r w:rsidRPr="00DB5969">
        <w:rPr>
          <w:rFonts w:ascii="Marianne Light" w:hAnsi="Marianne Light"/>
          <w:snapToGrid w:val="0"/>
          <w:color w:val="000000"/>
          <w:sz w:val="20"/>
        </w:rPr>
        <w:t>La situation est appelée</w:t>
      </w:r>
      <w:r w:rsidRPr="00DB5969">
        <w:rPr>
          <w:rFonts w:ascii="Marianne Light" w:hAnsi="Marianne Light"/>
          <w:b/>
          <w:snapToGrid w:val="0"/>
          <w:color w:val="000000"/>
          <w:sz w:val="20"/>
        </w:rPr>
        <w:t xml:space="preserve"> «</w:t>
      </w:r>
      <w:r w:rsidRPr="00DB5969">
        <w:rPr>
          <w:rFonts w:ascii="Calibri" w:hAnsi="Calibri" w:cs="Calibri"/>
          <w:b/>
          <w:snapToGrid w:val="0"/>
          <w:color w:val="000000"/>
          <w:sz w:val="20"/>
        </w:rPr>
        <w:t> </w:t>
      </w:r>
      <w:r w:rsidR="00045FD0" w:rsidRPr="00DB5969">
        <w:rPr>
          <w:rFonts w:ascii="Marianne Light" w:hAnsi="Marianne Light"/>
          <w:b/>
          <w:color w:val="00B050"/>
          <w:sz w:val="20"/>
        </w:rPr>
        <w:t>alerte</w:t>
      </w:r>
      <w:r w:rsidRPr="00DB5969">
        <w:rPr>
          <w:rFonts w:ascii="Calibri" w:hAnsi="Calibri" w:cs="Calibri"/>
          <w:b/>
          <w:color w:val="00B050"/>
          <w:sz w:val="20"/>
        </w:rPr>
        <w:t> </w:t>
      </w:r>
      <w:r w:rsidRPr="00DB5969">
        <w:rPr>
          <w:rFonts w:ascii="Marianne Light" w:hAnsi="Marianne Light"/>
          <w:b/>
          <w:sz w:val="20"/>
        </w:rPr>
        <w:t>»</w:t>
      </w:r>
      <w:r w:rsidR="00045FD0" w:rsidRPr="00DB5969">
        <w:rPr>
          <w:rFonts w:ascii="Marianne Light" w:hAnsi="Marianne Light"/>
          <w:b/>
          <w:color w:val="00B050"/>
          <w:sz w:val="20"/>
        </w:rPr>
        <w:t xml:space="preserve"> </w:t>
      </w:r>
      <w:r w:rsidR="00630059" w:rsidRPr="00DB5969">
        <w:rPr>
          <w:rFonts w:ascii="Marianne Light" w:hAnsi="Marianne Light"/>
          <w:sz w:val="20"/>
        </w:rPr>
        <w:t>lorsqu</w:t>
      </w:r>
      <w:r w:rsidR="00B6334C" w:rsidRPr="00DB5969">
        <w:rPr>
          <w:rFonts w:ascii="Marianne Light" w:hAnsi="Marianne Light"/>
          <w:sz w:val="20"/>
        </w:rPr>
        <w:t>e les conditions suivantes sont réunies</w:t>
      </w:r>
      <w:r w:rsidR="00B6334C" w:rsidRPr="00DB5969">
        <w:rPr>
          <w:rFonts w:ascii="Calibri" w:hAnsi="Calibri" w:cs="Calibri"/>
          <w:sz w:val="20"/>
        </w:rPr>
        <w:t> </w:t>
      </w:r>
      <w:r w:rsidR="00B6334C" w:rsidRPr="00DB5969">
        <w:rPr>
          <w:rFonts w:ascii="Marianne Light" w:hAnsi="Marianne Light"/>
          <w:sz w:val="20"/>
        </w:rPr>
        <w:t xml:space="preserve">: </w:t>
      </w:r>
    </w:p>
    <w:p w14:paraId="104B7813" w14:textId="59C28F52" w:rsidR="00B6334C" w:rsidRPr="00DB5969" w:rsidRDefault="00325BF9" w:rsidP="003D6F23">
      <w:pPr>
        <w:pStyle w:val="Paragraphedeliste"/>
        <w:numPr>
          <w:ilvl w:val="0"/>
          <w:numId w:val="57"/>
        </w:numPr>
        <w:spacing w:before="120" w:after="0"/>
        <w:contextualSpacing w:val="0"/>
        <w:rPr>
          <w:rFonts w:ascii="Marianne Light" w:hAnsi="Marianne Light"/>
          <w:b/>
          <w:sz w:val="20"/>
        </w:rPr>
      </w:pPr>
      <w:r w:rsidRPr="00DB5969">
        <w:rPr>
          <w:rFonts w:ascii="Marianne Light" w:hAnsi="Marianne Light"/>
          <w:sz w:val="20"/>
        </w:rPr>
        <w:t>la</w:t>
      </w:r>
      <w:r w:rsidR="006E30BD" w:rsidRPr="00DB5969">
        <w:rPr>
          <w:rFonts w:ascii="Marianne Light" w:hAnsi="Marianne Light"/>
          <w:sz w:val="20"/>
        </w:rPr>
        <w:t xml:space="preserve"> </w:t>
      </w:r>
      <w:r w:rsidR="006E30BD" w:rsidRPr="00DB5969">
        <w:rPr>
          <w:rFonts w:ascii="Marianne Light" w:hAnsi="Marianne Light"/>
          <w:b/>
          <w:color w:val="00B050"/>
          <w:sz w:val="20"/>
        </w:rPr>
        <w:t>denrée</w:t>
      </w:r>
      <w:r w:rsidR="00E02AA3" w:rsidRPr="00DB5969">
        <w:rPr>
          <w:rFonts w:ascii="Marianne Light" w:hAnsi="Marianne Light"/>
          <w:sz w:val="20"/>
        </w:rPr>
        <w:t xml:space="preserve"> destiné</w:t>
      </w:r>
      <w:r w:rsidR="006E30BD" w:rsidRPr="00DB5969">
        <w:rPr>
          <w:rFonts w:ascii="Marianne Light" w:hAnsi="Marianne Light"/>
          <w:sz w:val="20"/>
        </w:rPr>
        <w:t>e</w:t>
      </w:r>
      <w:r w:rsidR="00E02AA3" w:rsidRPr="00DB5969">
        <w:rPr>
          <w:rFonts w:ascii="Marianne Light" w:hAnsi="Marianne Light"/>
          <w:sz w:val="20"/>
        </w:rPr>
        <w:t xml:space="preserve"> à l’alimentation humaine</w:t>
      </w:r>
      <w:r w:rsidR="00E02AA3" w:rsidRPr="00DB5969">
        <w:rPr>
          <w:rFonts w:ascii="Marianne Light" w:hAnsi="Marianne Light"/>
          <w:b/>
          <w:sz w:val="20"/>
        </w:rPr>
        <w:t xml:space="preserve"> </w:t>
      </w:r>
      <w:r w:rsidR="00E02AA3" w:rsidRPr="00DB5969">
        <w:rPr>
          <w:rFonts w:ascii="Marianne Light" w:hAnsi="Marianne Light"/>
          <w:sz w:val="20"/>
        </w:rPr>
        <w:t>est considéré</w:t>
      </w:r>
      <w:r w:rsidR="005D21B5" w:rsidRPr="00DB5969">
        <w:rPr>
          <w:rFonts w:ascii="Marianne Light" w:hAnsi="Marianne Light"/>
          <w:sz w:val="20"/>
        </w:rPr>
        <w:t>e</w:t>
      </w:r>
      <w:r w:rsidR="00B9109A" w:rsidRPr="00DB5969">
        <w:rPr>
          <w:rFonts w:ascii="Marianne Light" w:hAnsi="Marianne Light"/>
          <w:sz w:val="20"/>
        </w:rPr>
        <w:t xml:space="preserve"> comme</w:t>
      </w:r>
      <w:r w:rsidR="00B9109A" w:rsidRPr="00DB5969">
        <w:rPr>
          <w:rFonts w:ascii="Calibri" w:hAnsi="Calibri" w:cs="Calibri"/>
          <w:b/>
          <w:sz w:val="20"/>
        </w:rPr>
        <w:t> </w:t>
      </w:r>
      <w:r w:rsidR="00E02AA3" w:rsidRPr="00DB5969">
        <w:rPr>
          <w:rFonts w:ascii="Marianne Light" w:hAnsi="Marianne Light"/>
          <w:b/>
          <w:sz w:val="20"/>
        </w:rPr>
        <w:t>dangereu</w:t>
      </w:r>
      <w:r w:rsidR="006E30BD" w:rsidRPr="00DB5969">
        <w:rPr>
          <w:rFonts w:ascii="Marianne Light" w:hAnsi="Marianne Light"/>
          <w:b/>
          <w:sz w:val="20"/>
        </w:rPr>
        <w:t>se</w:t>
      </w:r>
      <w:r w:rsidR="00B9109A" w:rsidRPr="00DB5969">
        <w:rPr>
          <w:rFonts w:ascii="Marianne Light" w:hAnsi="Marianne Light"/>
          <w:b/>
          <w:color w:val="00B050"/>
          <w:sz w:val="20"/>
        </w:rPr>
        <w:t xml:space="preserve"> </w:t>
      </w:r>
      <w:r w:rsidR="00E02AA3" w:rsidRPr="00DB5969">
        <w:rPr>
          <w:rFonts w:ascii="Marianne Light" w:hAnsi="Marianne Light"/>
          <w:b/>
          <w:sz w:val="20"/>
        </w:rPr>
        <w:t>ou susceptible de l’être</w:t>
      </w:r>
      <w:r w:rsidR="00B6334C" w:rsidRPr="00DB5969">
        <w:rPr>
          <w:rFonts w:ascii="Calibri" w:hAnsi="Calibri" w:cs="Calibri"/>
          <w:b/>
          <w:sz w:val="20"/>
        </w:rPr>
        <w:t> </w:t>
      </w:r>
      <w:r w:rsidR="00B6334C" w:rsidRPr="00DB5969">
        <w:rPr>
          <w:rFonts w:ascii="Marianne Light" w:hAnsi="Marianne Light"/>
          <w:b/>
          <w:sz w:val="20"/>
        </w:rPr>
        <w:t>;</w:t>
      </w:r>
    </w:p>
    <w:p w14:paraId="7E418DC5" w14:textId="23359B9A" w:rsidR="0020260E" w:rsidRPr="00DB5969" w:rsidRDefault="005D21B5" w:rsidP="003D6F23">
      <w:pPr>
        <w:pStyle w:val="Paragraphedeliste"/>
        <w:numPr>
          <w:ilvl w:val="0"/>
          <w:numId w:val="57"/>
        </w:numPr>
        <w:spacing w:before="120" w:after="0"/>
        <w:contextualSpacing w:val="0"/>
        <w:rPr>
          <w:rFonts w:ascii="Marianne Light" w:hAnsi="Marianne Light"/>
          <w:b/>
          <w:sz w:val="20"/>
        </w:rPr>
      </w:pPr>
      <w:r w:rsidRPr="00DB5969">
        <w:rPr>
          <w:rFonts w:ascii="Marianne Light" w:hAnsi="Marianne Light"/>
          <w:sz w:val="20"/>
        </w:rPr>
        <w:t xml:space="preserve">et </w:t>
      </w:r>
      <w:r w:rsidR="00325BF9" w:rsidRPr="00DB5969">
        <w:rPr>
          <w:rFonts w:ascii="Marianne Light" w:hAnsi="Marianne Light"/>
          <w:sz w:val="20"/>
        </w:rPr>
        <w:t>ell</w:t>
      </w:r>
      <w:r w:rsidR="00B6334C" w:rsidRPr="00DB5969">
        <w:rPr>
          <w:rFonts w:ascii="Marianne Light" w:hAnsi="Marianne Light"/>
          <w:sz w:val="20"/>
        </w:rPr>
        <w:t>e</w:t>
      </w:r>
      <w:r w:rsidR="00E02AA3" w:rsidRPr="00DB5969">
        <w:rPr>
          <w:rFonts w:ascii="Marianne Light" w:hAnsi="Marianne Light"/>
          <w:sz w:val="20"/>
        </w:rPr>
        <w:t xml:space="preserve"> </w:t>
      </w:r>
      <w:r w:rsidR="00E02AA3" w:rsidRPr="00DB5969">
        <w:rPr>
          <w:rFonts w:ascii="Marianne Light" w:hAnsi="Marianne Light"/>
          <w:b/>
          <w:sz w:val="20"/>
        </w:rPr>
        <w:t xml:space="preserve">n’est plus sous le </w:t>
      </w:r>
      <w:r w:rsidR="00E02AA3" w:rsidRPr="00DB5969">
        <w:rPr>
          <w:rFonts w:ascii="Marianne Light" w:hAnsi="Marianne Light"/>
          <w:b/>
          <w:color w:val="00B050"/>
          <w:sz w:val="20"/>
        </w:rPr>
        <w:t>contrôle direct</w:t>
      </w:r>
      <w:r w:rsidR="00E02AA3" w:rsidRPr="00DB5969">
        <w:rPr>
          <w:rFonts w:ascii="Marianne Light" w:hAnsi="Marianne Light"/>
          <w:b/>
          <w:sz w:val="20"/>
        </w:rPr>
        <w:t xml:space="preserve"> </w:t>
      </w:r>
      <w:r w:rsidR="003801B7" w:rsidRPr="00DB5969">
        <w:rPr>
          <w:rFonts w:ascii="Marianne Light" w:hAnsi="Marianne Light"/>
          <w:sz w:val="20"/>
        </w:rPr>
        <w:t>de l’exploitant</w:t>
      </w:r>
      <w:r w:rsidR="00E02AA3" w:rsidRPr="00DB5969">
        <w:rPr>
          <w:rFonts w:ascii="Marianne Light" w:hAnsi="Marianne Light"/>
          <w:sz w:val="20"/>
        </w:rPr>
        <w:t xml:space="preserve"> qui l’a mis</w:t>
      </w:r>
      <w:r w:rsidR="00CE5D74" w:rsidRPr="00DB5969">
        <w:rPr>
          <w:rFonts w:ascii="Marianne Light" w:hAnsi="Marianne Light"/>
          <w:sz w:val="20"/>
        </w:rPr>
        <w:t>e</w:t>
      </w:r>
      <w:r w:rsidR="00E02AA3" w:rsidRPr="00DB5969">
        <w:rPr>
          <w:rFonts w:ascii="Marianne Light" w:hAnsi="Marianne Light"/>
          <w:sz w:val="20"/>
        </w:rPr>
        <w:t xml:space="preserve"> sur le marché</w:t>
      </w:r>
      <w:r w:rsidR="00BF68AA">
        <w:rPr>
          <w:rFonts w:ascii="Marianne Light" w:hAnsi="Marianne Light"/>
          <w:sz w:val="20"/>
        </w:rPr>
        <w:t xml:space="preserve"> (c’est-à-dire de l’exploitant du lieu de survenue de l’évènement à l’origine de la dangerosité du produit)</w:t>
      </w:r>
      <w:r w:rsidR="00687012" w:rsidRPr="00DB5969">
        <w:rPr>
          <w:rFonts w:ascii="Marianne Light" w:hAnsi="Marianne Light"/>
          <w:sz w:val="20"/>
        </w:rPr>
        <w:t>.</w:t>
      </w:r>
    </w:p>
    <w:p w14:paraId="7DEA448D" w14:textId="7A4E741F" w:rsidR="00B9109A" w:rsidRPr="00DB5969" w:rsidRDefault="00B9109A" w:rsidP="00C407AC">
      <w:pPr>
        <w:spacing w:before="120" w:after="0"/>
        <w:rPr>
          <w:rFonts w:ascii="Marianne Light" w:hAnsi="Marianne Light"/>
          <w:sz w:val="20"/>
        </w:rPr>
      </w:pPr>
      <w:r w:rsidRPr="00DB5969">
        <w:rPr>
          <w:rFonts w:ascii="Marianne Light" w:hAnsi="Marianne Light"/>
          <w:sz w:val="20"/>
        </w:rPr>
        <w:t>Les non-conformités n’engendrant pas de danger (non-conformités « commerciales », non-conformités « qualité ») ou celles entrainant un danger mais qui n’affecte</w:t>
      </w:r>
      <w:r w:rsidR="00D11F7A" w:rsidRPr="00DB5969">
        <w:rPr>
          <w:rFonts w:ascii="Marianne Light" w:hAnsi="Marianne Light"/>
          <w:sz w:val="20"/>
        </w:rPr>
        <w:t>nt</w:t>
      </w:r>
      <w:r w:rsidRPr="00DB5969">
        <w:rPr>
          <w:rFonts w:ascii="Marianne Light" w:hAnsi="Marianne Light"/>
          <w:sz w:val="20"/>
        </w:rPr>
        <w:t xml:space="preserve"> que des denrées encore sous </w:t>
      </w:r>
      <w:r w:rsidR="00E31635" w:rsidRPr="00DB5969">
        <w:rPr>
          <w:rFonts w:ascii="Marianne Light" w:hAnsi="Marianne Light"/>
          <w:sz w:val="20"/>
        </w:rPr>
        <w:t xml:space="preserve">le </w:t>
      </w:r>
      <w:r w:rsidRPr="00DB5969">
        <w:rPr>
          <w:rFonts w:ascii="Marianne Light" w:hAnsi="Marianne Light"/>
          <w:sz w:val="20"/>
        </w:rPr>
        <w:t>contrôle direct de l’exploitant ne rentrent donc pas dans le cadre des « alertes ».</w:t>
      </w:r>
    </w:p>
    <w:p w14:paraId="1E03AB7B" w14:textId="436A3984" w:rsidR="00AD582C" w:rsidRPr="00DB5969" w:rsidRDefault="0047523A" w:rsidP="00C407AC">
      <w:pPr>
        <w:spacing w:before="120" w:after="0"/>
        <w:rPr>
          <w:rFonts w:ascii="Marianne Light" w:hAnsi="Marianne Light"/>
          <w:snapToGrid w:val="0"/>
          <w:sz w:val="20"/>
        </w:rPr>
      </w:pPr>
      <w:r w:rsidRPr="00DB5969">
        <w:rPr>
          <w:rFonts w:ascii="Marianne Light" w:hAnsi="Marianne Light"/>
          <w:snapToGrid w:val="0"/>
          <w:color w:val="000000" w:themeColor="text1"/>
          <w:sz w:val="20"/>
        </w:rPr>
        <w:t>Pour autant</w:t>
      </w:r>
      <w:r w:rsidR="00E82FD3" w:rsidRPr="00DB5969">
        <w:rPr>
          <w:rFonts w:ascii="Marianne Light" w:hAnsi="Marianne Light"/>
          <w:snapToGrid w:val="0"/>
          <w:color w:val="000000" w:themeColor="text1"/>
          <w:sz w:val="20"/>
        </w:rPr>
        <w:t xml:space="preserve">, </w:t>
      </w:r>
      <w:r w:rsidR="00E400F8">
        <w:rPr>
          <w:rFonts w:ascii="Marianne Light" w:hAnsi="Marianne Light"/>
          <w:snapToGrid w:val="0"/>
          <w:color w:val="000000" w:themeColor="text1"/>
          <w:sz w:val="20"/>
        </w:rPr>
        <w:t>d’une part</w:t>
      </w:r>
      <w:r w:rsidR="00E82FD3" w:rsidRPr="00DB5969">
        <w:rPr>
          <w:rFonts w:ascii="Marianne Light" w:hAnsi="Marianne Light"/>
          <w:snapToGrid w:val="0"/>
          <w:color w:val="000000" w:themeColor="text1"/>
          <w:sz w:val="20"/>
        </w:rPr>
        <w:t xml:space="preserve">, en application des dispositions prévues par le code de la consommation, </w:t>
      </w:r>
      <w:r w:rsidR="006479A7" w:rsidRPr="00DB5969">
        <w:rPr>
          <w:rFonts w:ascii="Marianne Light" w:hAnsi="Marianne Light"/>
          <w:snapToGrid w:val="0"/>
          <w:color w:val="000000" w:themeColor="text1"/>
          <w:sz w:val="20"/>
        </w:rPr>
        <w:t xml:space="preserve">même lorsque la situation ne constitue pas une alerte, </w:t>
      </w:r>
      <w:r w:rsidR="00E82FD3" w:rsidRPr="00DB5969">
        <w:rPr>
          <w:rFonts w:ascii="Marianne Light" w:hAnsi="Marianne Light"/>
          <w:snapToGrid w:val="0"/>
          <w:color w:val="000000" w:themeColor="text1"/>
          <w:sz w:val="20"/>
        </w:rPr>
        <w:t xml:space="preserve">un opérateur </w:t>
      </w:r>
      <w:r w:rsidR="00F31518">
        <w:rPr>
          <w:rFonts w:ascii="Marianne Light" w:hAnsi="Marianne Light"/>
          <w:snapToGrid w:val="0"/>
          <w:color w:val="000000" w:themeColor="text1"/>
          <w:sz w:val="20"/>
        </w:rPr>
        <w:t xml:space="preserve">(ou exploitant du secteur alimentaire pour le présent guide) </w:t>
      </w:r>
      <w:r w:rsidR="00E82FD3" w:rsidRPr="00DB5969">
        <w:rPr>
          <w:rFonts w:ascii="Marianne Light" w:hAnsi="Marianne Light"/>
          <w:snapToGrid w:val="0"/>
          <w:color w:val="000000" w:themeColor="text1"/>
          <w:sz w:val="20"/>
        </w:rPr>
        <w:t>qui a connaissance d’une non-conformité</w:t>
      </w:r>
      <w:r w:rsidR="00350BD4" w:rsidRPr="00DB5969">
        <w:rPr>
          <w:rFonts w:ascii="Marianne Light" w:hAnsi="Marianne Light"/>
          <w:snapToGrid w:val="0"/>
          <w:color w:val="000000" w:themeColor="text1"/>
          <w:sz w:val="20"/>
        </w:rPr>
        <w:t xml:space="preserve"> portant sur une qualité</w:t>
      </w:r>
      <w:r w:rsidR="00E82FD3" w:rsidRPr="00DB5969">
        <w:rPr>
          <w:rFonts w:ascii="Marianne Light" w:hAnsi="Marianne Light"/>
          <w:snapToGrid w:val="0"/>
          <w:color w:val="000000" w:themeColor="text1"/>
          <w:sz w:val="20"/>
        </w:rPr>
        <w:t xml:space="preserve"> substantielle concernant un produit qu’il a mis sur le marché est tenu d’en informer ses </w:t>
      </w:r>
      <w:r w:rsidR="00E82FD3" w:rsidRPr="00DB5969">
        <w:rPr>
          <w:rFonts w:ascii="Marianne Light" w:hAnsi="Marianne Light"/>
          <w:b/>
          <w:snapToGrid w:val="0"/>
          <w:color w:val="00B050"/>
          <w:sz w:val="20"/>
        </w:rPr>
        <w:t>clients</w:t>
      </w:r>
      <w:r w:rsidR="00350BD4" w:rsidRPr="00DB5969">
        <w:rPr>
          <w:rStyle w:val="Appelnotedebasdep"/>
          <w:rFonts w:ascii="Marianne Light" w:hAnsi="Marianne Light"/>
          <w:b/>
          <w:snapToGrid w:val="0"/>
          <w:sz w:val="20"/>
        </w:rPr>
        <w:footnoteReference w:id="3"/>
      </w:r>
      <w:r w:rsidR="00E82FD3" w:rsidRPr="00DB5969">
        <w:rPr>
          <w:rFonts w:ascii="Marianne Light" w:hAnsi="Marianne Light"/>
          <w:snapToGrid w:val="0"/>
          <w:sz w:val="20"/>
        </w:rPr>
        <w:t>.</w:t>
      </w:r>
    </w:p>
    <w:p w14:paraId="7F1F6E7B" w14:textId="091430A3" w:rsidR="00AD582C" w:rsidRDefault="00E400F8" w:rsidP="001F4548">
      <w:pPr>
        <w:spacing w:before="120" w:after="0"/>
        <w:rPr>
          <w:rFonts w:ascii="Marianne Light" w:hAnsi="Marianne Light"/>
          <w:snapToGrid w:val="0"/>
        </w:rPr>
      </w:pPr>
      <w:r w:rsidRPr="00E400F8">
        <w:rPr>
          <w:rFonts w:ascii="Marianne Light" w:hAnsi="Marianne Light"/>
          <w:snapToGrid w:val="0"/>
          <w:sz w:val="20"/>
        </w:rPr>
        <w:t xml:space="preserve">D’autre part, </w:t>
      </w:r>
      <w:r>
        <w:rPr>
          <w:rFonts w:ascii="Marianne Light" w:hAnsi="Marianne Light"/>
          <w:snapToGrid w:val="0"/>
          <w:sz w:val="20"/>
        </w:rPr>
        <w:t xml:space="preserve">les non-conformités entraînant un danger mais n’affectant que des denrées encore sous le contrôle direct de l’exploitant, quoique ne constituant pas des alertes, doivent être notifiées à l’administration (cf. </w:t>
      </w:r>
      <w:hyperlink w:anchor="_4.2_L’exploitant_notifie" w:history="1">
        <w:r w:rsidRPr="00C131E8">
          <w:rPr>
            <w:rStyle w:val="Lienhypertexte"/>
            <w:rFonts w:ascii="Marianne Light" w:hAnsi="Marianne Light"/>
            <w:snapToGrid w:val="0"/>
            <w:color w:val="5B9BD5" w:themeColor="accent1"/>
            <w:sz w:val="20"/>
            <w:u w:val="none"/>
          </w:rPr>
          <w:t>4.2</w:t>
        </w:r>
      </w:hyperlink>
      <w:r>
        <w:rPr>
          <w:rFonts w:ascii="Marianne Light" w:hAnsi="Marianne Light"/>
          <w:snapToGrid w:val="0"/>
          <w:sz w:val="20"/>
        </w:rPr>
        <w:t>).</w:t>
      </w:r>
      <w:r w:rsidR="00AD582C">
        <w:rPr>
          <w:rFonts w:ascii="Marianne Light" w:hAnsi="Marianne Light"/>
          <w:snapToGrid w:val="0"/>
        </w:rPr>
        <w:br w:type="page"/>
      </w:r>
    </w:p>
    <w:p w14:paraId="38419E78" w14:textId="195C8A33" w:rsidR="00D97554" w:rsidRPr="00172FE0" w:rsidRDefault="00351D20" w:rsidP="00C426FC">
      <w:pPr>
        <w:pStyle w:val="Titre1"/>
      </w:pPr>
      <w:bookmarkStart w:id="6" w:name="_Toc100738189"/>
      <w:bookmarkStart w:id="7" w:name="_Toc100738265"/>
      <w:bookmarkStart w:id="8" w:name="_Toc100738190"/>
      <w:bookmarkStart w:id="9" w:name="_Toc100738266"/>
      <w:bookmarkStart w:id="10" w:name="_Toc114212207"/>
      <w:bookmarkStart w:id="11" w:name="_Toc120728537"/>
      <w:bookmarkStart w:id="12" w:name="_Ref54359615"/>
      <w:bookmarkStart w:id="13" w:name="_Toc94418589"/>
      <w:bookmarkEnd w:id="6"/>
      <w:bookmarkEnd w:id="7"/>
      <w:bookmarkEnd w:id="8"/>
      <w:bookmarkEnd w:id="9"/>
      <w:r w:rsidRPr="00172FE0">
        <w:t>Responsabilit</w:t>
      </w:r>
      <w:r w:rsidR="00A9253B" w:rsidRPr="007F1F8D">
        <w:t>É</w:t>
      </w:r>
      <w:r w:rsidRPr="00172FE0">
        <w:t xml:space="preserve">s et </w:t>
      </w:r>
      <w:bookmarkEnd w:id="10"/>
      <w:r w:rsidRPr="00172FE0">
        <w:t>r</w:t>
      </w:r>
      <w:r w:rsidR="00C426FC" w:rsidRPr="00C426FC">
        <w:t>Ô</w:t>
      </w:r>
      <w:r w:rsidRPr="00172FE0">
        <w:t>les</w:t>
      </w:r>
      <w:bookmarkEnd w:id="11"/>
      <w:r w:rsidR="000201B7" w:rsidRPr="00172FE0">
        <w:t xml:space="preserve"> </w:t>
      </w:r>
      <w:bookmarkEnd w:id="12"/>
      <w:bookmarkEnd w:id="13"/>
    </w:p>
    <w:p w14:paraId="4E26DC9F" w14:textId="5341EB97" w:rsidR="0090296F" w:rsidRPr="00DB5969" w:rsidRDefault="00325BF9" w:rsidP="003405B4">
      <w:pPr>
        <w:spacing w:before="120" w:after="0"/>
        <w:ind w:right="140"/>
        <w:rPr>
          <w:rFonts w:ascii="Marianne Light" w:hAnsi="Marianne Light"/>
          <w:sz w:val="20"/>
        </w:rPr>
      </w:pPr>
      <w:bookmarkStart w:id="14" w:name="_Toc51725222"/>
      <w:bookmarkStart w:id="15" w:name="_Toc45620193"/>
      <w:r w:rsidRPr="00DB5969">
        <w:rPr>
          <w:rFonts w:ascii="Marianne Light" w:hAnsi="Marianne Light"/>
          <w:sz w:val="20"/>
        </w:rPr>
        <w:t>Dans le cadre du présent guide, l</w:t>
      </w:r>
      <w:r w:rsidR="00E33A34" w:rsidRPr="00DB5969">
        <w:rPr>
          <w:rFonts w:ascii="Marianne Light" w:hAnsi="Marianne Light"/>
          <w:sz w:val="20"/>
        </w:rPr>
        <w:t xml:space="preserve">es parties prenantes </w:t>
      </w:r>
      <w:r w:rsidRPr="00DB5969">
        <w:rPr>
          <w:rFonts w:ascii="Marianne Light" w:hAnsi="Marianne Light"/>
          <w:sz w:val="20"/>
        </w:rPr>
        <w:t xml:space="preserve">visées </w:t>
      </w:r>
      <w:r w:rsidR="00E33A34" w:rsidRPr="00DB5969">
        <w:rPr>
          <w:rFonts w:ascii="Marianne Light" w:hAnsi="Marianne Light"/>
          <w:sz w:val="20"/>
        </w:rPr>
        <w:t>sont</w:t>
      </w:r>
      <w:r w:rsidR="00E33A34" w:rsidRPr="00DB5969">
        <w:rPr>
          <w:rFonts w:ascii="Calibri" w:hAnsi="Calibri" w:cs="Calibri"/>
          <w:sz w:val="20"/>
        </w:rPr>
        <w:t> </w:t>
      </w:r>
      <w:r w:rsidR="00E33A34" w:rsidRPr="00DB5969">
        <w:rPr>
          <w:rFonts w:ascii="Marianne Light" w:hAnsi="Marianne Light"/>
          <w:sz w:val="20"/>
        </w:rPr>
        <w:t>:</w:t>
      </w:r>
      <w:r w:rsidR="0090296F" w:rsidRPr="00DB5969">
        <w:rPr>
          <w:rFonts w:ascii="Marianne Light" w:hAnsi="Marianne Light"/>
          <w:sz w:val="20"/>
        </w:rPr>
        <w:t xml:space="preserve"> </w:t>
      </w:r>
    </w:p>
    <w:p w14:paraId="43EAB1A7" w14:textId="6B37D59F" w:rsidR="0090296F" w:rsidRPr="00DB5969" w:rsidRDefault="006966C9" w:rsidP="005F6F8B">
      <w:pPr>
        <w:numPr>
          <w:ilvl w:val="0"/>
          <w:numId w:val="11"/>
        </w:numPr>
        <w:spacing w:before="120" w:after="0"/>
        <w:ind w:right="140"/>
        <w:rPr>
          <w:rFonts w:ascii="Marianne Light" w:hAnsi="Marianne Light"/>
          <w:sz w:val="20"/>
        </w:rPr>
      </w:pPr>
      <w:r w:rsidRPr="00DB5969">
        <w:rPr>
          <w:rFonts w:ascii="Marianne Light" w:hAnsi="Marianne Light"/>
          <w:sz w:val="20"/>
        </w:rPr>
        <w:t>l</w:t>
      </w:r>
      <w:r w:rsidR="00E33A34" w:rsidRPr="00DB5969">
        <w:rPr>
          <w:rFonts w:ascii="Marianne Light" w:hAnsi="Marianne Light"/>
          <w:sz w:val="20"/>
        </w:rPr>
        <w:t>es</w:t>
      </w:r>
      <w:r w:rsidR="002E16C0" w:rsidRPr="00DB5969">
        <w:rPr>
          <w:rFonts w:ascii="Marianne Light" w:hAnsi="Marianne Light"/>
          <w:sz w:val="20"/>
        </w:rPr>
        <w:t xml:space="preserve"> </w:t>
      </w:r>
      <w:r w:rsidR="0090296F" w:rsidRPr="00DB5969">
        <w:rPr>
          <w:rFonts w:ascii="Marianne Light" w:hAnsi="Marianne Light"/>
          <w:sz w:val="20"/>
        </w:rPr>
        <w:t xml:space="preserve">exploitants </w:t>
      </w:r>
      <w:r w:rsidR="00C10A96" w:rsidRPr="00DB5969">
        <w:rPr>
          <w:rFonts w:ascii="Marianne Light" w:hAnsi="Marianne Light"/>
          <w:sz w:val="20"/>
        </w:rPr>
        <w:t>du secteur alimentaire</w:t>
      </w:r>
      <w:r w:rsidR="0090296F" w:rsidRPr="00DB5969">
        <w:rPr>
          <w:rFonts w:ascii="Marianne Light" w:hAnsi="Marianne Light"/>
          <w:sz w:val="20"/>
        </w:rPr>
        <w:t xml:space="preserve"> (producteurs, fabricants, importateurs, utilisateurs intermédiaires de matières premières entrant dans la composition de produits finis, grossistes, resta</w:t>
      </w:r>
      <w:r w:rsidR="00E9681A" w:rsidRPr="00DB5969">
        <w:rPr>
          <w:rFonts w:ascii="Marianne Light" w:hAnsi="Marianne Light"/>
          <w:sz w:val="20"/>
        </w:rPr>
        <w:t>urateurs, distributeurs</w:t>
      </w:r>
      <w:r w:rsidR="0090296F" w:rsidRPr="00DB5969">
        <w:rPr>
          <w:rFonts w:ascii="Marianne Light" w:hAnsi="Marianne Light"/>
          <w:sz w:val="20"/>
        </w:rPr>
        <w:t>,  etc.)</w:t>
      </w:r>
      <w:r w:rsidR="0090296F" w:rsidRPr="00DB5969">
        <w:rPr>
          <w:rFonts w:ascii="Calibri" w:hAnsi="Calibri" w:cs="Calibri"/>
          <w:sz w:val="20"/>
        </w:rPr>
        <w:t> </w:t>
      </w:r>
      <w:r w:rsidR="0090296F" w:rsidRPr="00DB5969">
        <w:rPr>
          <w:rFonts w:ascii="Marianne Light" w:hAnsi="Marianne Light"/>
          <w:sz w:val="20"/>
        </w:rPr>
        <w:t>;</w:t>
      </w:r>
    </w:p>
    <w:p w14:paraId="1DAE311B" w14:textId="3D72C648" w:rsidR="0090296F" w:rsidRPr="00DB5969" w:rsidRDefault="006966C9" w:rsidP="005F6F8B">
      <w:pPr>
        <w:numPr>
          <w:ilvl w:val="0"/>
          <w:numId w:val="11"/>
        </w:numPr>
        <w:spacing w:before="120" w:after="0"/>
        <w:ind w:right="140"/>
        <w:rPr>
          <w:rFonts w:ascii="Marianne Light" w:hAnsi="Marianne Light"/>
          <w:sz w:val="20"/>
        </w:rPr>
      </w:pPr>
      <w:r w:rsidRPr="00DB5969">
        <w:rPr>
          <w:rFonts w:ascii="Marianne Light" w:hAnsi="Marianne Light"/>
          <w:sz w:val="20"/>
        </w:rPr>
        <w:t>l</w:t>
      </w:r>
      <w:r w:rsidR="00E33A34" w:rsidRPr="00DB5969">
        <w:rPr>
          <w:rFonts w:ascii="Marianne Light" w:hAnsi="Marianne Light"/>
          <w:sz w:val="20"/>
        </w:rPr>
        <w:t xml:space="preserve">es </w:t>
      </w:r>
      <w:r w:rsidR="00E9681A" w:rsidRPr="00DB5969">
        <w:rPr>
          <w:rFonts w:ascii="Marianne Light" w:hAnsi="Marianne Light"/>
          <w:sz w:val="20"/>
        </w:rPr>
        <w:t>administrations</w:t>
      </w:r>
      <w:r w:rsidR="0090296F" w:rsidRPr="00DB5969">
        <w:rPr>
          <w:rFonts w:ascii="Marianne Light" w:hAnsi="Marianne Light"/>
          <w:sz w:val="20"/>
        </w:rPr>
        <w:t xml:space="preserve"> </w:t>
      </w:r>
      <w:r w:rsidR="00BB3144" w:rsidRPr="00DB5969">
        <w:rPr>
          <w:rFonts w:ascii="Marianne Light" w:hAnsi="Marianne Light"/>
          <w:sz w:val="20"/>
        </w:rPr>
        <w:t>départementales</w:t>
      </w:r>
      <w:r w:rsidR="0090296F" w:rsidRPr="00DB5969">
        <w:rPr>
          <w:rFonts w:ascii="Marianne Light" w:hAnsi="Marianne Light"/>
          <w:sz w:val="20"/>
        </w:rPr>
        <w:t>, régionales et centrales.</w:t>
      </w:r>
    </w:p>
    <w:p w14:paraId="035071CC" w14:textId="3F9448F0" w:rsidR="000201B7" w:rsidRPr="00DB5969" w:rsidRDefault="0090296F" w:rsidP="00F63805">
      <w:pPr>
        <w:spacing w:before="120" w:after="0"/>
        <w:ind w:right="142"/>
        <w:rPr>
          <w:rFonts w:ascii="Marianne Light" w:hAnsi="Marianne Light"/>
          <w:bCs/>
          <w:sz w:val="20"/>
        </w:rPr>
      </w:pPr>
      <w:r w:rsidRPr="00DB5969">
        <w:rPr>
          <w:rFonts w:ascii="Marianne Light" w:hAnsi="Marianne Light"/>
          <w:bCs/>
          <w:sz w:val="20"/>
        </w:rPr>
        <w:t>Chacune de ces parties devrait</w:t>
      </w:r>
      <w:r w:rsidRPr="00DB5969">
        <w:rPr>
          <w:rFonts w:ascii="Marianne Light" w:hAnsi="Marianne Light"/>
          <w:sz w:val="20"/>
        </w:rPr>
        <w:t xml:space="preserve"> intégrer dans ses propres procédures </w:t>
      </w:r>
      <w:r w:rsidRPr="00DB5969">
        <w:rPr>
          <w:rFonts w:ascii="Marianne Light" w:hAnsi="Marianne Light"/>
          <w:bCs/>
          <w:sz w:val="20"/>
        </w:rPr>
        <w:t>les principes développés dans le présent document.</w:t>
      </w:r>
    </w:p>
    <w:p w14:paraId="3069D0A9" w14:textId="784B3935" w:rsidR="00356979" w:rsidRPr="00C92AB5" w:rsidRDefault="00356979" w:rsidP="00C0714B">
      <w:pPr>
        <w:pStyle w:val="Titre2"/>
      </w:pPr>
      <w:bookmarkStart w:id="16" w:name="_Ref54276281"/>
      <w:bookmarkStart w:id="17" w:name="_Ref54276287"/>
      <w:bookmarkStart w:id="18" w:name="_Ref54276293"/>
      <w:bookmarkStart w:id="19" w:name="_Ref54276298"/>
      <w:bookmarkStart w:id="20" w:name="_Toc94418590"/>
      <w:bookmarkStart w:id="21" w:name="_Toc114212208"/>
      <w:bookmarkStart w:id="22" w:name="_Toc120728538"/>
      <w:r w:rsidRPr="00C92AB5">
        <w:t>2</w:t>
      </w:r>
      <w:r w:rsidR="007D00CD" w:rsidRPr="00C92AB5">
        <w:t>.1 Rôles et responsabilités des exploitants</w:t>
      </w:r>
      <w:bookmarkEnd w:id="16"/>
      <w:bookmarkEnd w:id="17"/>
      <w:bookmarkEnd w:id="18"/>
      <w:bookmarkEnd w:id="19"/>
      <w:bookmarkEnd w:id="20"/>
      <w:bookmarkEnd w:id="21"/>
      <w:bookmarkEnd w:id="22"/>
      <w:r w:rsidR="000446B7" w:rsidRPr="00C92AB5">
        <w:t xml:space="preserve"> </w:t>
      </w:r>
    </w:p>
    <w:p w14:paraId="31F8BA0D" w14:textId="26BD3E0C" w:rsidR="000A0257" w:rsidRPr="00C92AB5" w:rsidRDefault="00356979" w:rsidP="002E4970">
      <w:pPr>
        <w:pStyle w:val="Titre3"/>
      </w:pPr>
      <w:bookmarkStart w:id="23" w:name="_Ref54341947"/>
      <w:bookmarkStart w:id="24" w:name="_Toc94418591"/>
      <w:bookmarkStart w:id="25" w:name="_Toc114212209"/>
      <w:bookmarkStart w:id="26" w:name="_Toc120728539"/>
      <w:r w:rsidRPr="00C92AB5">
        <w:t>2</w:t>
      </w:r>
      <w:r w:rsidR="003826F0" w:rsidRPr="00C92AB5">
        <w:t>.1.1 Responsabilité générale</w:t>
      </w:r>
      <w:r w:rsidR="000A0257" w:rsidRPr="00C92AB5">
        <w:t xml:space="preserve"> </w:t>
      </w:r>
      <w:bookmarkEnd w:id="23"/>
      <w:r w:rsidR="002E16C0" w:rsidRPr="00C92AB5">
        <w:t>en matière de sécurité</w:t>
      </w:r>
      <w:bookmarkEnd w:id="24"/>
      <w:bookmarkEnd w:id="25"/>
      <w:bookmarkEnd w:id="26"/>
    </w:p>
    <w:p w14:paraId="4113A139" w14:textId="3F3BFA43" w:rsidR="001515A5" w:rsidRPr="00DB5969" w:rsidRDefault="00E33A34" w:rsidP="00123AEC">
      <w:pPr>
        <w:spacing w:before="120" w:after="0"/>
        <w:ind w:right="142"/>
        <w:rPr>
          <w:rFonts w:ascii="Marianne Light" w:hAnsi="Marianne Light"/>
          <w:snapToGrid w:val="0"/>
          <w:color w:val="000000"/>
          <w:sz w:val="20"/>
        </w:rPr>
      </w:pPr>
      <w:r w:rsidRPr="00DB5969">
        <w:rPr>
          <w:rFonts w:ascii="Marianne Light" w:hAnsi="Marianne Light"/>
          <w:snapToGrid w:val="0"/>
          <w:color w:val="000000"/>
          <w:sz w:val="20"/>
        </w:rPr>
        <w:t>En application de la réglementation européenne (paquet hygiène</w:t>
      </w:r>
      <w:r w:rsidR="00F7753B" w:rsidRPr="00DB5969">
        <w:rPr>
          <w:rFonts w:ascii="Marianne Light" w:hAnsi="Marianne Light"/>
          <w:snapToGrid w:val="0"/>
          <w:color w:val="000000"/>
          <w:sz w:val="20"/>
        </w:rPr>
        <w:t>, c’est-à-dire règlement (CE</w:t>
      </w:r>
      <w:r w:rsidRPr="00DB5969">
        <w:rPr>
          <w:rFonts w:ascii="Marianne Light" w:hAnsi="Marianne Light"/>
          <w:snapToGrid w:val="0"/>
          <w:color w:val="000000"/>
          <w:sz w:val="20"/>
        </w:rPr>
        <w:t>)</w:t>
      </w:r>
      <w:r w:rsidR="00F7753B" w:rsidRPr="00DB5969">
        <w:rPr>
          <w:rFonts w:ascii="Marianne Light" w:hAnsi="Marianne Light"/>
          <w:snapToGrid w:val="0"/>
          <w:color w:val="000000"/>
          <w:sz w:val="20"/>
        </w:rPr>
        <w:t xml:space="preserve"> n°178/2002 et textes liés)</w:t>
      </w:r>
      <w:r w:rsidRPr="00DB5969">
        <w:rPr>
          <w:rFonts w:ascii="Marianne Light" w:hAnsi="Marianne Light"/>
          <w:snapToGrid w:val="0"/>
          <w:color w:val="000000"/>
          <w:sz w:val="20"/>
        </w:rPr>
        <w:t>, les</w:t>
      </w:r>
      <w:r w:rsidR="001515A5" w:rsidRPr="00DB5969">
        <w:rPr>
          <w:rFonts w:ascii="Marianne Light" w:hAnsi="Marianne Light"/>
          <w:snapToGrid w:val="0"/>
          <w:color w:val="000000"/>
          <w:sz w:val="20"/>
        </w:rPr>
        <w:t xml:space="preserve"> exploitant</w:t>
      </w:r>
      <w:r w:rsidRPr="00DB5969">
        <w:rPr>
          <w:rFonts w:ascii="Marianne Light" w:hAnsi="Marianne Light"/>
          <w:snapToGrid w:val="0"/>
          <w:color w:val="000000"/>
          <w:sz w:val="20"/>
        </w:rPr>
        <w:t>s</w:t>
      </w:r>
      <w:r w:rsidR="001515A5" w:rsidRPr="00DB5969">
        <w:rPr>
          <w:rFonts w:ascii="Marianne Light" w:hAnsi="Marianne Light"/>
          <w:snapToGrid w:val="0"/>
          <w:color w:val="000000"/>
          <w:sz w:val="20"/>
        </w:rPr>
        <w:t xml:space="preserve"> du secteur alimentaire</w:t>
      </w:r>
      <w:r w:rsidR="006B2E05"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 xml:space="preserve">ont la </w:t>
      </w:r>
      <w:r w:rsidR="001515A5" w:rsidRPr="00DB5969">
        <w:rPr>
          <w:rFonts w:ascii="Marianne Light" w:hAnsi="Marianne Light"/>
          <w:snapToGrid w:val="0"/>
          <w:color w:val="000000"/>
          <w:sz w:val="20"/>
        </w:rPr>
        <w:t xml:space="preserve">responsabilité juridique de la </w:t>
      </w:r>
      <w:r w:rsidR="001515A5" w:rsidRPr="00DB5969">
        <w:rPr>
          <w:rFonts w:ascii="Marianne Light" w:hAnsi="Marianne Light"/>
          <w:b/>
          <w:snapToGrid w:val="0"/>
          <w:color w:val="00B050"/>
          <w:sz w:val="20"/>
        </w:rPr>
        <w:t>sécurité</w:t>
      </w:r>
      <w:r w:rsidR="001515A5" w:rsidRPr="00DB5969">
        <w:rPr>
          <w:rFonts w:ascii="Marianne Light" w:hAnsi="Marianne Light"/>
          <w:snapToGrid w:val="0"/>
          <w:color w:val="000000"/>
          <w:sz w:val="20"/>
        </w:rPr>
        <w:t xml:space="preserve"> des denrées alimentaires </w:t>
      </w:r>
      <w:r w:rsidR="0048368E" w:rsidRPr="00DB5969">
        <w:rPr>
          <w:rFonts w:ascii="Marianne Light" w:hAnsi="Marianne Light"/>
          <w:snapToGrid w:val="0"/>
          <w:color w:val="000000"/>
          <w:sz w:val="20"/>
        </w:rPr>
        <w:t xml:space="preserve">(cf. article 17.1 du règlement </w:t>
      </w:r>
      <w:r w:rsidR="001875B6" w:rsidRPr="00DB5969">
        <w:rPr>
          <w:rFonts w:ascii="Marianne Light" w:hAnsi="Marianne Light"/>
          <w:snapToGrid w:val="0"/>
          <w:color w:val="000000"/>
          <w:sz w:val="20"/>
        </w:rPr>
        <w:t>(CE) n°</w:t>
      </w:r>
      <w:r w:rsidR="0048368E" w:rsidRPr="00DB5969">
        <w:rPr>
          <w:rFonts w:ascii="Marianne Light" w:hAnsi="Marianne Light"/>
          <w:snapToGrid w:val="0"/>
          <w:color w:val="000000"/>
          <w:sz w:val="20"/>
        </w:rPr>
        <w:t>178/2002)</w:t>
      </w:r>
      <w:r w:rsidR="001515A5" w:rsidRPr="00DB5969">
        <w:rPr>
          <w:rFonts w:ascii="Marianne Light" w:hAnsi="Marianne Light"/>
          <w:snapToGrid w:val="0"/>
          <w:color w:val="000000"/>
          <w:sz w:val="20"/>
        </w:rPr>
        <w:t xml:space="preserve">. </w:t>
      </w:r>
    </w:p>
    <w:p w14:paraId="3696B8DF" w14:textId="00DF11CF" w:rsidR="0090296F" w:rsidRPr="00DB5969" w:rsidRDefault="000E61E8" w:rsidP="00123AEC">
      <w:pPr>
        <w:spacing w:before="120" w:after="0"/>
        <w:ind w:right="142"/>
        <w:rPr>
          <w:rFonts w:ascii="Marianne Light" w:hAnsi="Marianne Light"/>
          <w:snapToGrid w:val="0"/>
          <w:color w:val="000000"/>
          <w:sz w:val="20"/>
        </w:rPr>
      </w:pPr>
      <w:r w:rsidRPr="00DB5969">
        <w:rPr>
          <w:rFonts w:ascii="Marianne Light" w:hAnsi="Marianne Light"/>
          <w:snapToGrid w:val="0"/>
          <w:color w:val="000000"/>
          <w:sz w:val="20"/>
        </w:rPr>
        <w:t>Pour ce faire</w:t>
      </w:r>
      <w:r w:rsidR="001515A5" w:rsidRPr="00DB5969">
        <w:rPr>
          <w:rFonts w:ascii="Marianne Light" w:hAnsi="Marianne Light"/>
          <w:snapToGrid w:val="0"/>
          <w:color w:val="000000"/>
          <w:sz w:val="20"/>
        </w:rPr>
        <w:t xml:space="preserve">, </w:t>
      </w:r>
      <w:r w:rsidR="00F7753B" w:rsidRPr="00DB5969">
        <w:rPr>
          <w:rFonts w:ascii="Marianne Light" w:hAnsi="Marianne Light"/>
          <w:snapToGrid w:val="0"/>
          <w:color w:val="000000"/>
          <w:sz w:val="20"/>
        </w:rPr>
        <w:t>l</w:t>
      </w:r>
      <w:r w:rsidR="0090296F" w:rsidRPr="00DB5969">
        <w:rPr>
          <w:rFonts w:ascii="Marianne Light" w:hAnsi="Marianne Light"/>
          <w:snapToGrid w:val="0"/>
          <w:color w:val="000000"/>
          <w:sz w:val="20"/>
        </w:rPr>
        <w:t>e</w:t>
      </w:r>
      <w:r w:rsidR="001875B6" w:rsidRPr="00DB5969">
        <w:rPr>
          <w:rFonts w:ascii="Marianne Light" w:hAnsi="Marianne Light"/>
          <w:snapToGrid w:val="0"/>
          <w:color w:val="000000"/>
          <w:sz w:val="20"/>
        </w:rPr>
        <w:t>s</w:t>
      </w:r>
      <w:r w:rsidR="0090296F" w:rsidRPr="00DB5969">
        <w:rPr>
          <w:rFonts w:ascii="Marianne Light" w:hAnsi="Marianne Light"/>
          <w:snapToGrid w:val="0"/>
          <w:color w:val="000000"/>
          <w:sz w:val="20"/>
        </w:rPr>
        <w:t xml:space="preserve"> règlement</w:t>
      </w:r>
      <w:r w:rsidR="00C6702F" w:rsidRPr="00DB5969">
        <w:rPr>
          <w:rFonts w:ascii="Marianne Light" w:hAnsi="Marianne Light"/>
          <w:snapToGrid w:val="0"/>
          <w:color w:val="000000"/>
          <w:sz w:val="20"/>
        </w:rPr>
        <w:t>s</w:t>
      </w:r>
      <w:r w:rsidR="0090296F" w:rsidRPr="00DB5969">
        <w:rPr>
          <w:rFonts w:ascii="Marianne Light" w:hAnsi="Marianne Light"/>
          <w:snapToGrid w:val="0"/>
          <w:color w:val="000000"/>
          <w:sz w:val="20"/>
        </w:rPr>
        <w:t xml:space="preserve"> (CE) </w:t>
      </w:r>
      <w:r w:rsidR="001875B6" w:rsidRPr="00DB5969">
        <w:rPr>
          <w:rFonts w:ascii="Marianne Light" w:hAnsi="Marianne Light"/>
          <w:snapToGrid w:val="0"/>
          <w:color w:val="000000"/>
          <w:sz w:val="20"/>
        </w:rPr>
        <w:t>n°</w:t>
      </w:r>
      <w:r w:rsidR="0090296F" w:rsidRPr="00DB5969">
        <w:rPr>
          <w:rFonts w:ascii="Marianne Light" w:hAnsi="Marianne Light"/>
          <w:snapToGrid w:val="0"/>
          <w:color w:val="000000"/>
          <w:sz w:val="20"/>
        </w:rPr>
        <w:t>852/2004</w:t>
      </w:r>
      <w:r w:rsidR="0090296F" w:rsidRPr="00DB5969">
        <w:rPr>
          <w:rStyle w:val="Appelnotedebasdep"/>
          <w:rFonts w:ascii="Marianne Light" w:hAnsi="Marianne Light"/>
          <w:snapToGrid w:val="0"/>
          <w:color w:val="000000"/>
          <w:sz w:val="20"/>
        </w:rPr>
        <w:footnoteReference w:id="4"/>
      </w:r>
      <w:r w:rsidR="0090296F" w:rsidRPr="00DB5969">
        <w:rPr>
          <w:rFonts w:ascii="Marianne Light" w:hAnsi="Marianne Light"/>
          <w:snapToGrid w:val="0"/>
          <w:color w:val="000000"/>
          <w:sz w:val="20"/>
        </w:rPr>
        <w:t xml:space="preserve"> et </w:t>
      </w:r>
      <w:r w:rsidR="009C19DC" w:rsidRPr="00DB5969">
        <w:rPr>
          <w:rFonts w:ascii="Marianne Light" w:hAnsi="Marianne Light"/>
          <w:snapToGrid w:val="0"/>
          <w:color w:val="000000"/>
          <w:sz w:val="20"/>
        </w:rPr>
        <w:t>n°</w:t>
      </w:r>
      <w:r w:rsidR="0090296F" w:rsidRPr="00DB5969">
        <w:rPr>
          <w:rFonts w:ascii="Marianne Light" w:hAnsi="Marianne Light"/>
          <w:snapToGrid w:val="0"/>
          <w:color w:val="000000"/>
          <w:sz w:val="20"/>
        </w:rPr>
        <w:t>853/2004</w:t>
      </w:r>
      <w:r w:rsidR="0090296F" w:rsidRPr="00DB5969">
        <w:rPr>
          <w:rStyle w:val="Appelnotedebasdep"/>
          <w:rFonts w:ascii="Marianne Light" w:hAnsi="Marianne Light"/>
          <w:snapToGrid w:val="0"/>
          <w:color w:val="000000"/>
          <w:sz w:val="20"/>
        </w:rPr>
        <w:footnoteReference w:id="5"/>
      </w:r>
      <w:r w:rsidR="00A46AA1" w:rsidRPr="00DB5969">
        <w:rPr>
          <w:rFonts w:ascii="Marianne Light" w:hAnsi="Marianne Light"/>
          <w:snapToGrid w:val="0"/>
          <w:color w:val="000000"/>
          <w:sz w:val="20"/>
        </w:rPr>
        <w:t xml:space="preserve"> prévoient que</w:t>
      </w:r>
      <w:r w:rsidR="0090296F" w:rsidRPr="00DB5969">
        <w:rPr>
          <w:rFonts w:ascii="Marianne Light" w:hAnsi="Marianne Light"/>
          <w:snapToGrid w:val="0"/>
          <w:color w:val="000000"/>
          <w:sz w:val="20"/>
        </w:rPr>
        <w:t xml:space="preserve"> chaque exploit</w:t>
      </w:r>
      <w:r w:rsidR="007D00CD" w:rsidRPr="00DB5969">
        <w:rPr>
          <w:rFonts w:ascii="Marianne Light" w:hAnsi="Marianne Light"/>
          <w:snapToGrid w:val="0"/>
          <w:color w:val="000000"/>
          <w:sz w:val="20"/>
        </w:rPr>
        <w:t>ant du secteur alimentaire</w:t>
      </w:r>
      <w:r w:rsidR="00BA26A4">
        <w:rPr>
          <w:rStyle w:val="Appelnotedebasdep"/>
          <w:rFonts w:ascii="Marianne Light" w:hAnsi="Marianne Light"/>
          <w:snapToGrid w:val="0"/>
          <w:color w:val="000000"/>
          <w:sz w:val="20"/>
        </w:rPr>
        <w:footnoteReference w:id="6"/>
      </w:r>
      <w:r w:rsidR="0052190E" w:rsidRPr="00DB5969">
        <w:rPr>
          <w:rFonts w:ascii="Marianne Light" w:hAnsi="Marianne Light"/>
          <w:snapToGrid w:val="0"/>
          <w:color w:val="000000"/>
          <w:sz w:val="20"/>
        </w:rPr>
        <w:t>, après avoir fait l’inventaire des dangers inhérents à son activité (analyse des dangers)</w:t>
      </w:r>
      <w:r w:rsidR="00BC212E" w:rsidRPr="00DB5969">
        <w:rPr>
          <w:rFonts w:ascii="Marianne Light" w:hAnsi="Marianne Light"/>
          <w:snapToGrid w:val="0"/>
          <w:color w:val="000000"/>
          <w:sz w:val="20"/>
        </w:rPr>
        <w:t>,</w:t>
      </w:r>
      <w:r w:rsidR="007D00CD" w:rsidRPr="00DB5969">
        <w:rPr>
          <w:rFonts w:ascii="Marianne Light" w:hAnsi="Marianne Light"/>
          <w:snapToGrid w:val="0"/>
          <w:color w:val="000000"/>
          <w:sz w:val="20"/>
        </w:rPr>
        <w:t xml:space="preserve"> </w:t>
      </w:r>
      <w:r w:rsidR="0090296F" w:rsidRPr="00DB5969">
        <w:rPr>
          <w:rFonts w:ascii="Marianne Light" w:hAnsi="Marianne Light"/>
          <w:snapToGrid w:val="0"/>
          <w:color w:val="000000"/>
          <w:sz w:val="20"/>
        </w:rPr>
        <w:t xml:space="preserve">mette en place </w:t>
      </w:r>
      <w:r w:rsidR="007D00CD" w:rsidRPr="00DB5969">
        <w:rPr>
          <w:rFonts w:ascii="Marianne Light" w:hAnsi="Marianne Light"/>
          <w:snapToGrid w:val="0"/>
          <w:color w:val="000000"/>
          <w:sz w:val="20"/>
        </w:rPr>
        <w:t xml:space="preserve">et applique effectivement </w:t>
      </w:r>
      <w:r w:rsidR="0090296F" w:rsidRPr="00DB5969">
        <w:rPr>
          <w:rFonts w:ascii="Marianne Light" w:hAnsi="Marianne Light"/>
          <w:snapToGrid w:val="0"/>
          <w:color w:val="000000"/>
          <w:sz w:val="20"/>
        </w:rPr>
        <w:t>des procédures adaptées à son activité</w:t>
      </w:r>
      <w:r w:rsidR="0052190E" w:rsidRPr="00DB5969">
        <w:rPr>
          <w:rFonts w:ascii="Marianne Light" w:hAnsi="Marianne Light"/>
          <w:snapToGrid w:val="0"/>
          <w:color w:val="000000"/>
          <w:sz w:val="20"/>
        </w:rPr>
        <w:t xml:space="preserve"> (fondées sur les principes de l’HACCP</w:t>
      </w:r>
      <w:r w:rsidR="0052190E" w:rsidRPr="00DB5969">
        <w:rPr>
          <w:rStyle w:val="Appelnotedebasdep"/>
          <w:rFonts w:ascii="Marianne Light" w:hAnsi="Marianne Light"/>
          <w:snapToGrid w:val="0"/>
          <w:color w:val="000000"/>
          <w:sz w:val="20"/>
        </w:rPr>
        <w:footnoteReference w:id="7"/>
      </w:r>
      <w:r w:rsidR="0052190E" w:rsidRPr="00DB5969">
        <w:rPr>
          <w:rFonts w:ascii="Marianne Light" w:hAnsi="Marianne Light"/>
          <w:snapToGrid w:val="0"/>
          <w:color w:val="000000"/>
          <w:sz w:val="20"/>
        </w:rPr>
        <w:t>)</w:t>
      </w:r>
      <w:r w:rsidR="0090296F" w:rsidRPr="00DB5969">
        <w:rPr>
          <w:rFonts w:ascii="Marianne Light" w:hAnsi="Marianne Light"/>
          <w:snapToGrid w:val="0"/>
          <w:color w:val="000000"/>
          <w:sz w:val="20"/>
        </w:rPr>
        <w:t xml:space="preserve"> pour sécuriser so</w:t>
      </w:r>
      <w:r w:rsidR="00F7753B" w:rsidRPr="00DB5969">
        <w:rPr>
          <w:rFonts w:ascii="Marianne Light" w:hAnsi="Marianne Light"/>
          <w:snapToGrid w:val="0"/>
          <w:color w:val="000000"/>
          <w:sz w:val="20"/>
        </w:rPr>
        <w:t>n système de production et mett</w:t>
      </w:r>
      <w:r w:rsidR="00EF27D6" w:rsidRPr="00DB5969">
        <w:rPr>
          <w:rFonts w:ascii="Marianne Light" w:hAnsi="Marianne Light"/>
          <w:snapToGrid w:val="0"/>
          <w:color w:val="000000"/>
          <w:sz w:val="20"/>
        </w:rPr>
        <w:t>r</w:t>
      </w:r>
      <w:r w:rsidR="0090296F" w:rsidRPr="00DB5969">
        <w:rPr>
          <w:rFonts w:ascii="Marianne Light" w:hAnsi="Marianne Light"/>
          <w:snapToGrid w:val="0"/>
          <w:color w:val="000000"/>
          <w:sz w:val="20"/>
        </w:rPr>
        <w:t xml:space="preserve">e sur le marché des produits sains et sûrs. </w:t>
      </w:r>
    </w:p>
    <w:p w14:paraId="4F3F258B" w14:textId="77777777" w:rsidR="0090296F" w:rsidRPr="00DB5969" w:rsidRDefault="0090296F" w:rsidP="006966C9">
      <w:pPr>
        <w:spacing w:before="120" w:after="0"/>
        <w:ind w:left="142" w:right="142"/>
        <w:rPr>
          <w:rFonts w:ascii="Marianne Light" w:hAnsi="Marianne Light"/>
          <w:snapToGrid w:val="0"/>
          <w:color w:val="000000"/>
          <w:sz w:val="20"/>
        </w:rPr>
      </w:pPr>
      <w:r w:rsidRPr="00DB5969">
        <w:rPr>
          <w:rFonts w:ascii="Marianne Light" w:hAnsi="Marianne Light"/>
          <w:snapToGrid w:val="0"/>
          <w:color w:val="000000"/>
          <w:sz w:val="20"/>
        </w:rPr>
        <w:t>Ces procédures devraient notamment comprendre</w:t>
      </w:r>
      <w:r w:rsidRPr="00DB5969">
        <w:rPr>
          <w:rFonts w:ascii="Calibri" w:hAnsi="Calibri" w:cs="Calibri"/>
          <w:snapToGrid w:val="0"/>
          <w:color w:val="000000"/>
          <w:sz w:val="20"/>
        </w:rPr>
        <w:t> </w:t>
      </w:r>
      <w:r w:rsidRPr="00DB5969">
        <w:rPr>
          <w:rFonts w:ascii="Marianne Light" w:hAnsi="Marianne Light"/>
          <w:snapToGrid w:val="0"/>
          <w:color w:val="000000"/>
          <w:sz w:val="20"/>
        </w:rPr>
        <w:t xml:space="preserve">: </w:t>
      </w:r>
    </w:p>
    <w:p w14:paraId="18B35B6B" w14:textId="20CD6725" w:rsidR="006966C9" w:rsidRPr="00DB5969" w:rsidRDefault="0090296F" w:rsidP="003D6F23">
      <w:pPr>
        <w:pStyle w:val="Paragraphedeliste"/>
        <w:numPr>
          <w:ilvl w:val="0"/>
          <w:numId w:val="38"/>
        </w:numPr>
        <w:spacing w:before="120" w:after="0"/>
        <w:ind w:right="142"/>
        <w:contextualSpacing w:val="0"/>
        <w:rPr>
          <w:rFonts w:ascii="Marianne Light" w:hAnsi="Marianne Light"/>
          <w:snapToGrid w:val="0"/>
          <w:color w:val="000000"/>
          <w:sz w:val="20"/>
        </w:rPr>
      </w:pPr>
      <w:r w:rsidRPr="00DB5969">
        <w:rPr>
          <w:rFonts w:ascii="Marianne Light" w:hAnsi="Marianne Light"/>
          <w:snapToGrid w:val="0"/>
          <w:color w:val="000000"/>
          <w:sz w:val="20"/>
        </w:rPr>
        <w:t>un système de</w:t>
      </w:r>
      <w:r w:rsidRPr="00DB5969">
        <w:rPr>
          <w:rFonts w:ascii="Marianne Light" w:hAnsi="Marianne Light"/>
          <w:b/>
          <w:snapToGrid w:val="0"/>
          <w:color w:val="000000"/>
          <w:sz w:val="20"/>
        </w:rPr>
        <w:t xml:space="preserve"> </w:t>
      </w:r>
      <w:r w:rsidRPr="00DB5969">
        <w:rPr>
          <w:rFonts w:ascii="Marianne Light" w:hAnsi="Marianne Light"/>
          <w:b/>
          <w:snapToGrid w:val="0"/>
          <w:color w:val="00B050"/>
          <w:sz w:val="20"/>
        </w:rPr>
        <w:t>traçabilité</w:t>
      </w:r>
      <w:r w:rsidRPr="00DB5969">
        <w:rPr>
          <w:rFonts w:ascii="Calibri" w:hAnsi="Calibri" w:cs="Calibri"/>
          <w:snapToGrid w:val="0"/>
          <w:color w:val="000000"/>
          <w:sz w:val="20"/>
        </w:rPr>
        <w:t> </w:t>
      </w:r>
      <w:r w:rsidRPr="00DB5969">
        <w:rPr>
          <w:rFonts w:ascii="Marianne Light" w:hAnsi="Marianne Light"/>
          <w:snapToGrid w:val="0"/>
          <w:color w:val="000000"/>
          <w:sz w:val="20"/>
        </w:rPr>
        <w:t>;</w:t>
      </w:r>
    </w:p>
    <w:p w14:paraId="1DE40071" w14:textId="7E697D94" w:rsidR="004948F9" w:rsidRPr="00DB5969" w:rsidRDefault="004948F9" w:rsidP="003D6F23">
      <w:pPr>
        <w:pStyle w:val="Paragraphedeliste"/>
        <w:numPr>
          <w:ilvl w:val="0"/>
          <w:numId w:val="38"/>
        </w:numPr>
        <w:spacing w:before="120" w:after="0"/>
        <w:ind w:right="142"/>
        <w:contextualSpacing w:val="0"/>
        <w:rPr>
          <w:rFonts w:ascii="Marianne Light" w:hAnsi="Marianne Light"/>
          <w:snapToGrid w:val="0"/>
          <w:color w:val="000000"/>
          <w:sz w:val="20"/>
        </w:rPr>
      </w:pPr>
      <w:r w:rsidRPr="00DB5969">
        <w:rPr>
          <w:rFonts w:ascii="Marianne Light" w:hAnsi="Marianne Light"/>
          <w:snapToGrid w:val="0"/>
          <w:color w:val="000000"/>
          <w:sz w:val="20"/>
        </w:rPr>
        <w:t>des mesures de surveillance et de vérification</w:t>
      </w:r>
      <w:r w:rsidRPr="00DB5969">
        <w:rPr>
          <w:rFonts w:ascii="Marianne Light" w:hAnsi="Marianne Light"/>
          <w:b/>
          <w:snapToGrid w:val="0"/>
          <w:color w:val="000000"/>
          <w:sz w:val="20"/>
        </w:rPr>
        <w:t xml:space="preserve"> </w:t>
      </w:r>
      <w:r w:rsidRPr="00DB5969">
        <w:rPr>
          <w:rFonts w:ascii="Marianne Light" w:hAnsi="Marianne Light"/>
          <w:snapToGrid w:val="0"/>
          <w:color w:val="000000"/>
          <w:sz w:val="20"/>
        </w:rPr>
        <w:t>(via l’élaboration d’un plan d’</w:t>
      </w:r>
      <w:r w:rsidRPr="00DB5969">
        <w:rPr>
          <w:rFonts w:ascii="Marianne Light" w:hAnsi="Marianne Light"/>
          <w:b/>
          <w:snapToGrid w:val="0"/>
          <w:color w:val="00B050"/>
          <w:sz w:val="20"/>
        </w:rPr>
        <w:t>autocontrôles</w:t>
      </w:r>
      <w:r w:rsidR="00A6173A" w:rsidRPr="00DB5969">
        <w:rPr>
          <w:rFonts w:ascii="Marianne Light" w:hAnsi="Marianne Light"/>
          <w:snapToGrid w:val="0"/>
          <w:color w:val="000000"/>
          <w:sz w:val="20"/>
        </w:rPr>
        <w:t>)</w:t>
      </w:r>
      <w:r w:rsidR="00A6173A" w:rsidRPr="00DB5969">
        <w:rPr>
          <w:rFonts w:ascii="Calibri" w:hAnsi="Calibri" w:cs="Calibri"/>
          <w:snapToGrid w:val="0"/>
          <w:color w:val="000000"/>
          <w:sz w:val="20"/>
        </w:rPr>
        <w:t> </w:t>
      </w:r>
      <w:r w:rsidR="00A6173A" w:rsidRPr="00DB5969">
        <w:rPr>
          <w:rFonts w:ascii="Marianne Light" w:hAnsi="Marianne Light"/>
          <w:snapToGrid w:val="0"/>
          <w:color w:val="000000"/>
          <w:sz w:val="20"/>
        </w:rPr>
        <w:t>;</w:t>
      </w:r>
    </w:p>
    <w:p w14:paraId="3098297B" w14:textId="1851BA46" w:rsidR="0090296F" w:rsidRPr="00DB5969" w:rsidRDefault="004948F9" w:rsidP="003D6F23">
      <w:pPr>
        <w:pStyle w:val="Paragraphedeliste"/>
        <w:numPr>
          <w:ilvl w:val="0"/>
          <w:numId w:val="38"/>
        </w:numPr>
        <w:spacing w:before="120" w:after="0"/>
        <w:ind w:right="142"/>
        <w:contextualSpacing w:val="0"/>
        <w:rPr>
          <w:rFonts w:ascii="Marianne Light" w:hAnsi="Marianne Light"/>
          <w:snapToGrid w:val="0"/>
          <w:color w:val="000000"/>
          <w:sz w:val="20"/>
        </w:rPr>
      </w:pPr>
      <w:r w:rsidRPr="00DB5969">
        <w:rPr>
          <w:rFonts w:ascii="Marianne Light" w:hAnsi="Marianne Light"/>
          <w:snapToGrid w:val="0"/>
          <w:color w:val="000000"/>
          <w:sz w:val="20"/>
        </w:rPr>
        <w:t xml:space="preserve">ainsi que </w:t>
      </w:r>
      <w:r w:rsidR="0090296F" w:rsidRPr="00DB5969">
        <w:rPr>
          <w:rFonts w:ascii="Marianne Light" w:hAnsi="Marianne Light"/>
          <w:snapToGrid w:val="0"/>
          <w:color w:val="000000"/>
          <w:sz w:val="20"/>
        </w:rPr>
        <w:t xml:space="preserve">des </w:t>
      </w:r>
      <w:r w:rsidR="00E33A34" w:rsidRPr="00DB5969">
        <w:rPr>
          <w:rFonts w:ascii="Marianne Light" w:hAnsi="Marianne Light"/>
          <w:snapToGrid w:val="0"/>
          <w:color w:val="000000"/>
          <w:sz w:val="20"/>
        </w:rPr>
        <w:t>modalités préétablies</w:t>
      </w:r>
      <w:r w:rsidR="0090296F" w:rsidRPr="00DB5969">
        <w:rPr>
          <w:rFonts w:ascii="Marianne Light" w:hAnsi="Marianne Light"/>
          <w:snapToGrid w:val="0"/>
          <w:color w:val="000000"/>
          <w:sz w:val="20"/>
        </w:rPr>
        <w:t xml:space="preserve"> de </w:t>
      </w:r>
      <w:r w:rsidR="0090296F" w:rsidRPr="00DB5969">
        <w:rPr>
          <w:rFonts w:ascii="Marianne Light" w:hAnsi="Marianne Light"/>
          <w:b/>
          <w:snapToGrid w:val="0"/>
          <w:color w:val="000000"/>
          <w:sz w:val="20"/>
        </w:rPr>
        <w:t>gestion des non-conformités</w:t>
      </w:r>
      <w:r w:rsidR="00045FD0" w:rsidRPr="00DB5969">
        <w:rPr>
          <w:rFonts w:ascii="Marianne Light" w:hAnsi="Marianne Light"/>
          <w:snapToGrid w:val="0"/>
          <w:color w:val="000000"/>
          <w:sz w:val="20"/>
        </w:rPr>
        <w:t>.</w:t>
      </w:r>
    </w:p>
    <w:p w14:paraId="6C753B25" w14:textId="6F992E40" w:rsidR="005E6B15" w:rsidRPr="00DB5969" w:rsidRDefault="00A6173A" w:rsidP="00A6173A">
      <w:pPr>
        <w:spacing w:before="120" w:after="0"/>
        <w:rPr>
          <w:rFonts w:ascii="Marianne Light" w:hAnsi="Marianne Light"/>
          <w:snapToGrid w:val="0"/>
          <w:color w:val="000000"/>
          <w:sz w:val="20"/>
        </w:rPr>
      </w:pPr>
      <w:r w:rsidRPr="00DB5969">
        <w:rPr>
          <w:rFonts w:ascii="Marianne Light" w:hAnsi="Marianne Light"/>
          <w:snapToGrid w:val="0"/>
          <w:color w:val="000000"/>
          <w:sz w:val="20"/>
        </w:rPr>
        <w:t>P</w:t>
      </w:r>
      <w:r w:rsidR="00A46AA1" w:rsidRPr="00DB5969">
        <w:rPr>
          <w:rFonts w:ascii="Marianne Light" w:hAnsi="Marianne Light"/>
          <w:snapToGrid w:val="0"/>
          <w:color w:val="000000"/>
          <w:sz w:val="20"/>
        </w:rPr>
        <w:t>our l’élaboration de leurs procédures, les exploitants peuvent s’appuyer sur les guides de bonnes pratiques d’hygiène et d’application des principes HACCP (GBPH</w:t>
      </w:r>
      <w:r w:rsidR="000E61E8" w:rsidRPr="00DB5969">
        <w:rPr>
          <w:rFonts w:ascii="Marianne Light" w:hAnsi="Marianne Light"/>
          <w:snapToGrid w:val="0"/>
          <w:color w:val="000000"/>
          <w:sz w:val="20"/>
        </w:rPr>
        <w:t>)</w:t>
      </w:r>
      <w:r w:rsidR="00A46AA1" w:rsidRPr="00DB5969">
        <w:rPr>
          <w:rFonts w:ascii="Marianne Light" w:hAnsi="Marianne Light"/>
          <w:snapToGrid w:val="0"/>
          <w:color w:val="000000"/>
          <w:sz w:val="20"/>
        </w:rPr>
        <w:t xml:space="preserve"> conçus par les organisations professionnelles pour les exploitants de leur secteur</w:t>
      </w:r>
      <w:r w:rsidR="009B35FD" w:rsidRPr="00DB5969">
        <w:rPr>
          <w:rFonts w:ascii="Marianne Light" w:hAnsi="Marianne Light"/>
          <w:snapToGrid w:val="0"/>
          <w:color w:val="000000"/>
          <w:sz w:val="20"/>
        </w:rPr>
        <w:t xml:space="preserve"> et validés par les pouvoirs publics</w:t>
      </w:r>
      <w:r w:rsidR="00A46AA1" w:rsidRPr="00DB5969">
        <w:rPr>
          <w:rFonts w:ascii="Marianne Light" w:hAnsi="Marianne Light"/>
          <w:snapToGrid w:val="0"/>
          <w:color w:val="000000"/>
          <w:sz w:val="20"/>
        </w:rPr>
        <w:t>. La rédaction de ces supports est encouragée par le Paquet hygiène.</w:t>
      </w:r>
    </w:p>
    <w:p w14:paraId="0622C6DE" w14:textId="3C69C384" w:rsidR="00FC599C" w:rsidRDefault="00A6173A" w:rsidP="00FC599C">
      <w:pPr>
        <w:spacing w:before="120" w:after="0"/>
        <w:rPr>
          <w:rFonts w:ascii="Marianne Light" w:hAnsi="Marianne Light"/>
          <w:snapToGrid w:val="0"/>
          <w:color w:val="000000"/>
          <w:sz w:val="20"/>
        </w:rPr>
      </w:pPr>
      <w:r w:rsidRPr="00DB5969">
        <w:rPr>
          <w:rFonts w:ascii="Marianne Light" w:hAnsi="Marianne Light"/>
          <w:snapToGrid w:val="0"/>
          <w:color w:val="000000"/>
          <w:sz w:val="20"/>
        </w:rPr>
        <w:t>L</w:t>
      </w:r>
      <w:r w:rsidR="00CD347A" w:rsidRPr="00DB5969">
        <w:rPr>
          <w:rFonts w:ascii="Marianne Light" w:hAnsi="Marianne Light"/>
          <w:snapToGrid w:val="0"/>
          <w:color w:val="000000"/>
          <w:sz w:val="20"/>
        </w:rPr>
        <w:t>a d</w:t>
      </w:r>
      <w:r w:rsidR="00677321" w:rsidRPr="00DB5969">
        <w:rPr>
          <w:rFonts w:ascii="Marianne Light" w:hAnsi="Marianne Light"/>
          <w:snapToGrid w:val="0"/>
          <w:color w:val="000000"/>
          <w:sz w:val="20"/>
        </w:rPr>
        <w:t xml:space="preserve">éfinition des lots et </w:t>
      </w:r>
      <w:r w:rsidR="00CD347A" w:rsidRPr="00DB5969">
        <w:rPr>
          <w:rFonts w:ascii="Marianne Light" w:hAnsi="Marianne Light"/>
          <w:snapToGrid w:val="0"/>
          <w:color w:val="000000"/>
          <w:sz w:val="20"/>
        </w:rPr>
        <w:t xml:space="preserve">les systèmes de </w:t>
      </w:r>
      <w:r w:rsidR="006966C9" w:rsidRPr="00DB5969">
        <w:rPr>
          <w:rFonts w:ascii="Marianne Light" w:hAnsi="Marianne Light"/>
          <w:snapToGrid w:val="0"/>
          <w:color w:val="000000"/>
          <w:sz w:val="20"/>
        </w:rPr>
        <w:t>t</w:t>
      </w:r>
      <w:r w:rsidR="005E6B15" w:rsidRPr="00DB5969">
        <w:rPr>
          <w:rFonts w:ascii="Marianne Light" w:hAnsi="Marianne Light"/>
          <w:snapToGrid w:val="0"/>
          <w:color w:val="000000"/>
          <w:sz w:val="20"/>
        </w:rPr>
        <w:t>raçabilité</w:t>
      </w:r>
      <w:r w:rsidR="005E6B15" w:rsidRPr="00DB5969">
        <w:rPr>
          <w:rFonts w:ascii="Calibri" w:hAnsi="Calibri" w:cs="Calibri"/>
          <w:snapToGrid w:val="0"/>
          <w:color w:val="000000"/>
          <w:sz w:val="20"/>
        </w:rPr>
        <w:t> </w:t>
      </w:r>
      <w:r w:rsidR="00CD347A" w:rsidRPr="00DB5969">
        <w:rPr>
          <w:rFonts w:ascii="Marianne Light" w:hAnsi="Marianne Light"/>
          <w:snapToGrid w:val="0"/>
          <w:color w:val="000000"/>
          <w:sz w:val="20"/>
        </w:rPr>
        <w:t>choisis ont un impact déterminant sur la gestion des alertes</w:t>
      </w:r>
      <w:r w:rsidR="00CD347A" w:rsidRPr="00DB5969">
        <w:rPr>
          <w:rFonts w:ascii="Calibri" w:hAnsi="Calibri" w:cs="Calibri"/>
          <w:snapToGrid w:val="0"/>
          <w:color w:val="000000"/>
          <w:sz w:val="20"/>
        </w:rPr>
        <w:t> </w:t>
      </w:r>
      <w:r w:rsidR="00CD347A" w:rsidRPr="00DB5969">
        <w:rPr>
          <w:rFonts w:ascii="Marianne Light" w:hAnsi="Marianne Light"/>
          <w:snapToGrid w:val="0"/>
          <w:color w:val="000000"/>
          <w:sz w:val="20"/>
        </w:rPr>
        <w:t>:</w:t>
      </w:r>
      <w:r w:rsidR="00B86EF1">
        <w:rPr>
          <w:rFonts w:ascii="Marianne Light" w:hAnsi="Marianne Light"/>
          <w:snapToGrid w:val="0"/>
          <w:color w:val="000000"/>
          <w:sz w:val="20"/>
        </w:rPr>
        <w:t xml:space="preserve"> cf.</w:t>
      </w:r>
      <w:r w:rsidR="00FC599C">
        <w:rPr>
          <w:rFonts w:ascii="Marianne Light" w:hAnsi="Marianne Light"/>
          <w:snapToGrid w:val="0"/>
          <w:color w:val="000000"/>
          <w:sz w:val="20"/>
        </w:rPr>
        <w:t xml:space="preserve"> </w:t>
      </w:r>
      <w:hyperlink w:anchor="Annexe_VI" w:history="1">
        <w:r w:rsidR="00FC599C" w:rsidRPr="00FC599C">
          <w:rPr>
            <w:rStyle w:val="Lienhypertexte"/>
            <w:rFonts w:ascii="Marianne Light" w:hAnsi="Marianne Light"/>
            <w:caps/>
            <w:snapToGrid w:val="0"/>
            <w:color w:val="5B9BD5" w:themeColor="accent1"/>
            <w:sz w:val="20"/>
            <w:u w:val="none"/>
          </w:rPr>
          <w:t>Annexe VI</w:t>
        </w:r>
      </w:hyperlink>
      <w:r w:rsidR="00FC599C">
        <w:rPr>
          <w:rFonts w:ascii="Marianne Light" w:hAnsi="Marianne Light"/>
          <w:snapToGrid w:val="0"/>
          <w:color w:val="000000"/>
          <w:sz w:val="20"/>
        </w:rPr>
        <w:t>.</w:t>
      </w:r>
    </w:p>
    <w:p w14:paraId="4BE9895B" w14:textId="15FDCF97" w:rsidR="00D11F7A" w:rsidRDefault="00A6173A" w:rsidP="00FC599C">
      <w:pPr>
        <w:spacing w:before="120" w:after="0"/>
        <w:rPr>
          <w:rFonts w:ascii="Marianne Light" w:hAnsi="Marianne Light"/>
          <w:snapToGrid w:val="0"/>
          <w:color w:val="000000"/>
          <w:sz w:val="20"/>
        </w:rPr>
      </w:pPr>
      <w:r w:rsidRPr="00DB5969">
        <w:rPr>
          <w:rFonts w:ascii="Marianne Light" w:hAnsi="Marianne Light"/>
          <w:snapToGrid w:val="0"/>
          <w:color w:val="000000"/>
          <w:sz w:val="20"/>
        </w:rPr>
        <w:t>Le</w:t>
      </w:r>
      <w:r w:rsidR="0090296F" w:rsidRPr="00DB5969">
        <w:rPr>
          <w:rFonts w:ascii="Marianne Light" w:hAnsi="Marianne Light"/>
          <w:snapToGrid w:val="0"/>
          <w:color w:val="000000"/>
          <w:sz w:val="20"/>
        </w:rPr>
        <w:t xml:space="preserve"> plan d’autocontrôles es</w:t>
      </w:r>
      <w:r w:rsidR="00045FD0" w:rsidRPr="00DB5969">
        <w:rPr>
          <w:rFonts w:ascii="Marianne Light" w:hAnsi="Marianne Light"/>
          <w:snapToGrid w:val="0"/>
          <w:color w:val="000000"/>
          <w:sz w:val="20"/>
        </w:rPr>
        <w:t>t défini et mis en œuvre afin de</w:t>
      </w:r>
      <w:r w:rsidR="0090296F" w:rsidRPr="00DB5969">
        <w:rPr>
          <w:rFonts w:ascii="Marianne Light" w:hAnsi="Marianne Light"/>
          <w:snapToGrid w:val="0"/>
          <w:color w:val="000000"/>
          <w:sz w:val="20"/>
        </w:rPr>
        <w:t xml:space="preserve"> surveiller et vérifier l’efficacité des mesures de maîtrise préventives prises pour une ou des étapes de la production, de la transformation ou de la distribution. </w:t>
      </w:r>
      <w:r w:rsidR="00A46AA1" w:rsidRPr="00DB5969">
        <w:rPr>
          <w:rFonts w:ascii="Marianne Light" w:hAnsi="Marianne Light"/>
          <w:b/>
          <w:snapToGrid w:val="0"/>
          <w:color w:val="000000"/>
          <w:sz w:val="20"/>
        </w:rPr>
        <w:t>Les autocontrôles ne se limitent pas aux autocontrôles analytiques</w:t>
      </w:r>
      <w:r w:rsidR="00A46AA1" w:rsidRPr="00DB5969">
        <w:rPr>
          <w:rFonts w:ascii="Calibri" w:hAnsi="Calibri" w:cs="Calibri"/>
          <w:snapToGrid w:val="0"/>
          <w:color w:val="000000"/>
          <w:sz w:val="20"/>
        </w:rPr>
        <w:t> </w:t>
      </w:r>
      <w:r w:rsidR="00A46AA1" w:rsidRPr="00DB5969">
        <w:rPr>
          <w:rFonts w:ascii="Marianne Light" w:hAnsi="Marianne Light"/>
          <w:snapToGrid w:val="0"/>
          <w:color w:val="000000"/>
          <w:sz w:val="20"/>
        </w:rPr>
        <w:t>: voir définition de l’autocontrôle en</w:t>
      </w:r>
      <w:r w:rsidR="00FC599C">
        <w:rPr>
          <w:rFonts w:ascii="Marianne Light" w:hAnsi="Marianne Light"/>
          <w:snapToGrid w:val="0"/>
          <w:color w:val="000000"/>
          <w:sz w:val="20"/>
        </w:rPr>
        <w:t xml:space="preserve"> </w:t>
      </w:r>
      <w:hyperlink w:anchor="Annexe_II" w:history="1">
        <w:r w:rsidR="00FC599C" w:rsidRPr="00FC599C">
          <w:rPr>
            <w:rStyle w:val="Lienhypertexte"/>
            <w:rFonts w:ascii="Marianne Light" w:hAnsi="Marianne Light"/>
            <w:snapToGrid w:val="0"/>
            <w:color w:val="5B9BD5" w:themeColor="accent1"/>
            <w:sz w:val="20"/>
            <w:u w:val="none"/>
          </w:rPr>
          <w:t>ANNEXE II</w:t>
        </w:r>
      </w:hyperlink>
      <w:r w:rsidR="00A46AA1"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L’</w:t>
      </w:r>
      <w:hyperlink w:anchor="Annexe_XVIII" w:history="1">
        <w:r w:rsidR="00FC599C" w:rsidRPr="00FC599C">
          <w:rPr>
            <w:rStyle w:val="Lienhypertexte"/>
            <w:rFonts w:ascii="Marianne Light" w:hAnsi="Marianne Light"/>
            <w:color w:val="5B9BD5" w:themeColor="accent1"/>
            <w:spacing w:val="5"/>
            <w:sz w:val="20"/>
            <w:u w:val="none"/>
          </w:rPr>
          <w:t>ANNEXE XVIII</w:t>
        </w:r>
      </w:hyperlink>
      <w:r w:rsidRPr="00DB5969">
        <w:rPr>
          <w:rFonts w:ascii="Marianne Light" w:hAnsi="Marianne Light"/>
          <w:snapToGrid w:val="0"/>
          <w:color w:val="000000"/>
          <w:sz w:val="20"/>
        </w:rPr>
        <w:t xml:space="preserve"> </w:t>
      </w:r>
      <w:r w:rsidR="008F227F" w:rsidRPr="00DB5969">
        <w:rPr>
          <w:rFonts w:ascii="Marianne Light" w:hAnsi="Marianne Light"/>
          <w:snapToGrid w:val="0"/>
          <w:color w:val="000000"/>
          <w:sz w:val="20"/>
        </w:rPr>
        <w:t xml:space="preserve">traite </w:t>
      </w:r>
      <w:r w:rsidR="0043162F" w:rsidRPr="00DB5969">
        <w:rPr>
          <w:rFonts w:ascii="Marianne Light" w:hAnsi="Marianne Light"/>
          <w:snapToGrid w:val="0"/>
          <w:color w:val="000000"/>
          <w:sz w:val="20"/>
        </w:rPr>
        <w:t xml:space="preserve">plus particulièrement </w:t>
      </w:r>
      <w:r w:rsidRPr="00DB5969">
        <w:rPr>
          <w:rFonts w:ascii="Marianne Light" w:hAnsi="Marianne Light"/>
          <w:snapToGrid w:val="0"/>
          <w:color w:val="000000"/>
          <w:sz w:val="20"/>
        </w:rPr>
        <w:t>des autocontrôles</w:t>
      </w:r>
      <w:r w:rsidR="00BB3144" w:rsidRPr="00DB5969">
        <w:rPr>
          <w:rFonts w:ascii="Marianne Light" w:hAnsi="Marianne Light"/>
          <w:snapToGrid w:val="0"/>
          <w:color w:val="000000"/>
          <w:sz w:val="20"/>
        </w:rPr>
        <w:t xml:space="preserve"> analytiques</w:t>
      </w:r>
      <w:r w:rsidRPr="00DB5969">
        <w:rPr>
          <w:rFonts w:ascii="Marianne Light" w:hAnsi="Marianne Light"/>
          <w:snapToGrid w:val="0"/>
          <w:color w:val="000000"/>
          <w:sz w:val="20"/>
        </w:rPr>
        <w:t>.</w:t>
      </w:r>
    </w:p>
    <w:tbl>
      <w:tblPr>
        <w:tblStyle w:val="Grilledutableau"/>
        <w:tblW w:w="0" w:type="auto"/>
        <w:tblCellSpacing w:w="20" w:type="dxa"/>
        <w:tblBorders>
          <w:insideH w:val="none" w:sz="0" w:space="0" w:color="auto"/>
          <w:insideV w:val="none" w:sz="0" w:space="0" w:color="auto"/>
        </w:tblBorders>
        <w:tblLook w:val="04A0" w:firstRow="1" w:lastRow="0" w:firstColumn="1" w:lastColumn="0" w:noHBand="0" w:noVBand="1"/>
      </w:tblPr>
      <w:tblGrid>
        <w:gridCol w:w="10195"/>
      </w:tblGrid>
      <w:tr w:rsidR="00A6173A" w:rsidRPr="00172FE0" w14:paraId="47E984DE" w14:textId="77777777" w:rsidTr="00DB5969">
        <w:trPr>
          <w:tblCellSpacing w:w="20" w:type="dxa"/>
        </w:trPr>
        <w:tc>
          <w:tcPr>
            <w:tcW w:w="10195" w:type="dxa"/>
          </w:tcPr>
          <w:p w14:paraId="148831C1" w14:textId="7B9C0BE8" w:rsidR="00A6173A" w:rsidRPr="00DB5969" w:rsidRDefault="00A6173A" w:rsidP="00DB5969">
            <w:pPr>
              <w:pStyle w:val="Paragraphedeliste"/>
              <w:keepNext/>
              <w:spacing w:before="120" w:after="0" w:line="276" w:lineRule="auto"/>
              <w:ind w:left="0"/>
              <w:contextualSpacing w:val="0"/>
              <w:rPr>
                <w:rFonts w:ascii="Marianne Light" w:hAnsi="Marianne Light"/>
                <w:b/>
                <w:snapToGrid w:val="0"/>
                <w:color w:val="000000"/>
                <w:sz w:val="20"/>
                <w:szCs w:val="20"/>
                <w:u w:val="single"/>
              </w:rPr>
            </w:pPr>
            <w:r w:rsidRPr="00DB5969">
              <w:rPr>
                <w:rFonts w:ascii="Marianne Light" w:hAnsi="Marianne Light"/>
                <w:sz w:val="20"/>
                <w:u w:val="single"/>
              </w:rPr>
              <w:sym w:font="Wingdings" w:char="F0DC"/>
            </w:r>
            <w:r w:rsidRPr="00DB5969">
              <w:rPr>
                <w:rFonts w:ascii="Marianne Light" w:hAnsi="Marianne Light"/>
                <w:sz w:val="20"/>
                <w:u w:val="single"/>
              </w:rPr>
              <w:t xml:space="preserve"> </w:t>
            </w:r>
            <w:r w:rsidRPr="00DB5969">
              <w:rPr>
                <w:rFonts w:ascii="Marianne Light" w:hAnsi="Marianne Light"/>
                <w:b/>
                <w:caps/>
                <w:snapToGrid w:val="0"/>
                <w:color w:val="000000"/>
                <w:sz w:val="20"/>
                <w:u w:val="single"/>
              </w:rPr>
              <w:t>Remarque importante</w:t>
            </w:r>
            <w:r w:rsidRPr="00DB5969">
              <w:rPr>
                <w:rFonts w:ascii="Marianne Light" w:hAnsi="Marianne Light"/>
                <w:b/>
                <w:snapToGrid w:val="0"/>
                <w:color w:val="000000"/>
                <w:sz w:val="20"/>
                <w:u w:val="single"/>
              </w:rPr>
              <w:t xml:space="preserve"> </w:t>
            </w:r>
          </w:p>
        </w:tc>
      </w:tr>
      <w:tr w:rsidR="00A6173A" w:rsidRPr="00172FE0" w14:paraId="2A0D4F02" w14:textId="77777777" w:rsidTr="00DB5969">
        <w:trPr>
          <w:tblCellSpacing w:w="20" w:type="dxa"/>
        </w:trPr>
        <w:tc>
          <w:tcPr>
            <w:tcW w:w="10195" w:type="dxa"/>
          </w:tcPr>
          <w:p w14:paraId="649B04A0" w14:textId="4216E80F" w:rsidR="00A6173A" w:rsidRPr="00DB5969" w:rsidRDefault="00A6173A" w:rsidP="00DB5969">
            <w:pPr>
              <w:keepNext/>
              <w:spacing w:before="120" w:after="0" w:line="276" w:lineRule="auto"/>
              <w:rPr>
                <w:rFonts w:ascii="Marianne Light" w:hAnsi="Marianne Light"/>
                <w:snapToGrid w:val="0"/>
                <w:color w:val="000000"/>
                <w:sz w:val="20"/>
                <w:szCs w:val="20"/>
              </w:rPr>
            </w:pPr>
            <w:r w:rsidRPr="00DB5969">
              <w:rPr>
                <w:rFonts w:ascii="Marianne Light" w:hAnsi="Marianne Light"/>
                <w:b/>
                <w:snapToGrid w:val="0"/>
                <w:color w:val="000000"/>
                <w:sz w:val="20"/>
              </w:rPr>
              <w:t>Avant sa mise en œuvre, tout plan d’autocontrôle</w:t>
            </w:r>
            <w:r w:rsidR="00BA26A4">
              <w:rPr>
                <w:rFonts w:ascii="Marianne Light" w:hAnsi="Marianne Light"/>
                <w:b/>
                <w:snapToGrid w:val="0"/>
                <w:color w:val="000000"/>
                <w:sz w:val="20"/>
              </w:rPr>
              <w:t>s</w:t>
            </w:r>
            <w:r w:rsidRPr="00DB5969">
              <w:rPr>
                <w:rFonts w:ascii="Marianne Light" w:hAnsi="Marianne Light"/>
                <w:b/>
                <w:snapToGrid w:val="0"/>
                <w:color w:val="000000"/>
                <w:sz w:val="20"/>
              </w:rPr>
              <w:t>, à toute étape, devrait prévoir et définir les limites à ne pas dépasser,</w:t>
            </w:r>
            <w:r w:rsidRPr="00DB5969">
              <w:rPr>
                <w:rFonts w:ascii="Marianne Light" w:hAnsi="Marianne Light"/>
                <w:snapToGrid w:val="0"/>
                <w:color w:val="000000"/>
                <w:sz w:val="20"/>
              </w:rPr>
              <w:t xml:space="preserve"> </w:t>
            </w:r>
            <w:r w:rsidRPr="00DB5969">
              <w:rPr>
                <w:rFonts w:ascii="Marianne Light" w:hAnsi="Marianne Light"/>
                <w:b/>
                <w:snapToGrid w:val="0"/>
                <w:color w:val="000000"/>
                <w:sz w:val="20"/>
              </w:rPr>
              <w:t>ainsi que les mesures à mettre en œuvre en cas de dépassement. Les seuils ou situations d’alerte devraient être précisément déterminés.</w:t>
            </w:r>
            <w:r w:rsidRPr="00DB5969">
              <w:rPr>
                <w:rFonts w:ascii="Marianne Light" w:hAnsi="Marianne Light"/>
                <w:snapToGrid w:val="0"/>
                <w:color w:val="000000"/>
                <w:sz w:val="20"/>
              </w:rPr>
              <w:t xml:space="preserve"> </w:t>
            </w:r>
          </w:p>
        </w:tc>
      </w:tr>
    </w:tbl>
    <w:p w14:paraId="6FE4E13F" w14:textId="5EC5B985" w:rsidR="00D877BE" w:rsidRPr="00DB5969" w:rsidRDefault="0090296F" w:rsidP="00A6173A">
      <w:pPr>
        <w:spacing w:before="120" w:after="0"/>
        <w:rPr>
          <w:rFonts w:ascii="Marianne Light" w:hAnsi="Marianne Light"/>
          <w:snapToGrid w:val="0"/>
          <w:color w:val="000000"/>
          <w:sz w:val="20"/>
        </w:rPr>
      </w:pPr>
      <w:r w:rsidRPr="00DB5969">
        <w:rPr>
          <w:rFonts w:ascii="Marianne Light" w:hAnsi="Marianne Light"/>
          <w:snapToGrid w:val="0"/>
          <w:color w:val="000000"/>
          <w:sz w:val="20"/>
        </w:rPr>
        <w:t>Ce</w:t>
      </w:r>
      <w:r w:rsidR="002E16C0" w:rsidRPr="00DB5969">
        <w:rPr>
          <w:rFonts w:ascii="Marianne Light" w:hAnsi="Marianne Light"/>
          <w:snapToGrid w:val="0"/>
          <w:color w:val="000000"/>
          <w:sz w:val="20"/>
        </w:rPr>
        <w:t xml:space="preserve"> travail préalable</w:t>
      </w:r>
      <w:r w:rsidRPr="00DB5969">
        <w:rPr>
          <w:rFonts w:ascii="Marianne Light" w:hAnsi="Marianne Light"/>
          <w:snapToGrid w:val="0"/>
          <w:color w:val="000000"/>
          <w:sz w:val="20"/>
        </w:rPr>
        <w:t xml:space="preserve"> conditionne </w:t>
      </w:r>
      <w:r w:rsidR="002E16C0" w:rsidRPr="00DB5969">
        <w:rPr>
          <w:rFonts w:ascii="Marianne Light" w:hAnsi="Marianne Light"/>
          <w:snapToGrid w:val="0"/>
          <w:color w:val="000000"/>
          <w:sz w:val="20"/>
        </w:rPr>
        <w:t xml:space="preserve">la détection, </w:t>
      </w:r>
      <w:r w:rsidRPr="00DB5969">
        <w:rPr>
          <w:rFonts w:ascii="Marianne Light" w:hAnsi="Marianne Light"/>
          <w:snapToGrid w:val="0"/>
          <w:color w:val="000000"/>
          <w:sz w:val="20"/>
        </w:rPr>
        <w:t>l’efficacité et la rapidité de l</w:t>
      </w:r>
      <w:r w:rsidR="00F71069" w:rsidRPr="00DB5969">
        <w:rPr>
          <w:rFonts w:ascii="Marianne Light" w:hAnsi="Marianne Light"/>
          <w:snapToGrid w:val="0"/>
          <w:color w:val="000000"/>
          <w:sz w:val="20"/>
        </w:rPr>
        <w:t>a gestion</w:t>
      </w:r>
      <w:r w:rsidRPr="00DB5969">
        <w:rPr>
          <w:rFonts w:ascii="Marianne Light" w:hAnsi="Marianne Light"/>
          <w:snapToGrid w:val="0"/>
          <w:color w:val="000000"/>
          <w:sz w:val="20"/>
        </w:rPr>
        <w:t xml:space="preserve"> des non-conformités</w:t>
      </w:r>
      <w:r w:rsidR="00E642DE" w:rsidRPr="00DB5969">
        <w:rPr>
          <w:rFonts w:ascii="Marianne Light" w:hAnsi="Marianne Light"/>
          <w:snapToGrid w:val="0"/>
          <w:color w:val="000000"/>
          <w:sz w:val="20"/>
        </w:rPr>
        <w:t xml:space="preserve"> et des </w:t>
      </w:r>
      <w:r w:rsidRPr="00DB5969">
        <w:rPr>
          <w:rFonts w:ascii="Marianne Light" w:hAnsi="Marianne Light"/>
          <w:snapToGrid w:val="0"/>
          <w:color w:val="000000"/>
          <w:sz w:val="20"/>
        </w:rPr>
        <w:t xml:space="preserve">alertes. </w:t>
      </w:r>
    </w:p>
    <w:p w14:paraId="7BDA14C6" w14:textId="1245700C" w:rsidR="009E267B" w:rsidRPr="00172FE0" w:rsidRDefault="00356979" w:rsidP="002E4970">
      <w:pPr>
        <w:pStyle w:val="Titre3"/>
      </w:pPr>
      <w:bookmarkStart w:id="27" w:name="_Toc94418592"/>
      <w:bookmarkStart w:id="28" w:name="_Toc114212210"/>
      <w:bookmarkStart w:id="29" w:name="_Toc120728540"/>
      <w:bookmarkStart w:id="30" w:name="_Toc188939106"/>
      <w:r w:rsidRPr="00172FE0">
        <w:t>2</w:t>
      </w:r>
      <w:r w:rsidR="005E6B15" w:rsidRPr="00172FE0">
        <w:t xml:space="preserve">.1.2 </w:t>
      </w:r>
      <w:r w:rsidR="003826F0" w:rsidRPr="00172FE0">
        <w:t>Responsabilité des</w:t>
      </w:r>
      <w:r w:rsidR="005E6B15" w:rsidRPr="00172FE0">
        <w:t xml:space="preserve"> mesures de retrait, d’information des consommateurs et de rappel</w:t>
      </w:r>
      <w:bookmarkEnd w:id="27"/>
      <w:bookmarkEnd w:id="28"/>
      <w:bookmarkEnd w:id="29"/>
    </w:p>
    <w:p w14:paraId="0935A43A" w14:textId="3E8DD4ED" w:rsidR="00390AE9" w:rsidRPr="00DB5969" w:rsidRDefault="008F227F" w:rsidP="00716B57">
      <w:pPr>
        <w:spacing w:before="120" w:after="0"/>
        <w:rPr>
          <w:rFonts w:ascii="Marianne Light" w:hAnsi="Marianne Light"/>
          <w:snapToGrid w:val="0"/>
          <w:color w:val="000000"/>
          <w:sz w:val="20"/>
        </w:rPr>
      </w:pPr>
      <w:r w:rsidRPr="00DB5969">
        <w:rPr>
          <w:rFonts w:ascii="Marianne Light" w:hAnsi="Marianne Light"/>
          <w:snapToGrid w:val="0"/>
          <w:color w:val="000000"/>
          <w:sz w:val="20"/>
        </w:rPr>
        <w:t>Il</w:t>
      </w:r>
      <w:r w:rsidR="00630059" w:rsidRPr="00DB5969">
        <w:rPr>
          <w:rFonts w:ascii="Marianne Light" w:hAnsi="Marianne Light"/>
          <w:snapToGrid w:val="0"/>
          <w:color w:val="000000"/>
          <w:sz w:val="20"/>
        </w:rPr>
        <w:t xml:space="preserve"> est de la </w:t>
      </w:r>
      <w:r w:rsidR="00630059" w:rsidRPr="00DB5969">
        <w:rPr>
          <w:rFonts w:ascii="Marianne Light" w:hAnsi="Marianne Light"/>
          <w:b/>
          <w:snapToGrid w:val="0"/>
          <w:color w:val="000000"/>
          <w:sz w:val="20"/>
        </w:rPr>
        <w:t>responsabilité de l’exploitant</w:t>
      </w:r>
      <w:r w:rsidR="00630059" w:rsidRPr="00DB5969">
        <w:rPr>
          <w:rFonts w:ascii="Marianne Light" w:hAnsi="Marianne Light"/>
          <w:snapToGrid w:val="0"/>
          <w:color w:val="000000"/>
          <w:sz w:val="20"/>
        </w:rPr>
        <w:t xml:space="preserve"> d’être en mesure de gérer les non-conformités. Cette gestion est </w:t>
      </w:r>
      <w:r w:rsidR="00123AEC" w:rsidRPr="00DB5969">
        <w:rPr>
          <w:rFonts w:ascii="Marianne Light" w:hAnsi="Marianne Light"/>
          <w:snapToGrid w:val="0"/>
          <w:color w:val="000000"/>
          <w:sz w:val="20"/>
        </w:rPr>
        <w:t>cruciale</w:t>
      </w:r>
      <w:r w:rsidR="00630059" w:rsidRPr="00DB5969">
        <w:rPr>
          <w:rFonts w:ascii="Marianne Light" w:hAnsi="Marianne Light"/>
          <w:snapToGrid w:val="0"/>
          <w:color w:val="000000"/>
          <w:sz w:val="20"/>
        </w:rPr>
        <w:t xml:space="preserve"> lorsque ces non-conformités sont susceptibles d’engendrer un risque pour le consommateur et la gestion devient même urgente en situation d’alerte</w:t>
      </w:r>
      <w:r w:rsidR="00A67DEF" w:rsidRPr="00DB5969">
        <w:rPr>
          <w:rFonts w:ascii="Marianne Light" w:hAnsi="Marianne Light"/>
          <w:snapToGrid w:val="0"/>
          <w:color w:val="000000"/>
          <w:sz w:val="20"/>
        </w:rPr>
        <w:t>,</w:t>
      </w:r>
      <w:r w:rsidR="00630059" w:rsidRPr="00DB5969">
        <w:rPr>
          <w:rFonts w:ascii="Marianne Light" w:hAnsi="Marianne Light"/>
          <w:snapToGrid w:val="0"/>
          <w:color w:val="000000"/>
          <w:sz w:val="20"/>
        </w:rPr>
        <w:t xml:space="preserve"> c’est-à-dire lorsque les denrées concernées ne sont </w:t>
      </w:r>
      <w:r w:rsidR="00123AEC" w:rsidRPr="00DB5969">
        <w:rPr>
          <w:rFonts w:ascii="Marianne Light" w:hAnsi="Marianne Light"/>
          <w:snapToGrid w:val="0"/>
          <w:color w:val="000000"/>
          <w:sz w:val="20"/>
        </w:rPr>
        <w:t>pas ou plus</w:t>
      </w:r>
      <w:r w:rsidR="00630059" w:rsidRPr="00DB5969">
        <w:rPr>
          <w:rFonts w:ascii="Marianne Light" w:hAnsi="Marianne Light"/>
          <w:snapToGrid w:val="0"/>
          <w:color w:val="000000"/>
          <w:sz w:val="20"/>
        </w:rPr>
        <w:t xml:space="preserve"> sous </w:t>
      </w:r>
      <w:r w:rsidR="00123AEC" w:rsidRPr="00DB5969">
        <w:rPr>
          <w:rFonts w:ascii="Marianne Light" w:hAnsi="Marianne Light"/>
          <w:snapToGrid w:val="0"/>
          <w:color w:val="000000"/>
          <w:sz w:val="20"/>
        </w:rPr>
        <w:t>son contrôle direct.</w:t>
      </w:r>
    </w:p>
    <w:p w14:paraId="5946C775" w14:textId="36F91A7B" w:rsidR="00A03D4E" w:rsidRPr="00DB5969" w:rsidRDefault="00630059" w:rsidP="005D21D5">
      <w:pPr>
        <w:spacing w:before="120" w:after="0"/>
        <w:rPr>
          <w:rFonts w:ascii="Marianne Light" w:hAnsi="Marianne Light"/>
          <w:sz w:val="20"/>
        </w:rPr>
      </w:pPr>
      <w:r w:rsidRPr="00DB5969">
        <w:rPr>
          <w:rFonts w:ascii="Marianne Light" w:hAnsi="Marianne Light"/>
          <w:snapToGrid w:val="0"/>
          <w:color w:val="000000"/>
          <w:sz w:val="20"/>
        </w:rPr>
        <w:t>En conséquence, l’</w:t>
      </w:r>
      <w:r w:rsidR="00A03D4E" w:rsidRPr="00DB5969">
        <w:rPr>
          <w:rFonts w:ascii="Marianne Light" w:hAnsi="Marianne Light"/>
          <w:snapToGrid w:val="0"/>
          <w:color w:val="000000"/>
          <w:sz w:val="20"/>
        </w:rPr>
        <w:t xml:space="preserve">article 14.1 du </w:t>
      </w:r>
      <w:r w:rsidR="001875B6" w:rsidRPr="00DB5969">
        <w:rPr>
          <w:rFonts w:ascii="Marianne Light" w:hAnsi="Marianne Light"/>
          <w:snapToGrid w:val="0"/>
          <w:sz w:val="20"/>
        </w:rPr>
        <w:t>r</w:t>
      </w:r>
      <w:r w:rsidR="00A03D4E" w:rsidRPr="00DB5969">
        <w:rPr>
          <w:rFonts w:ascii="Marianne Light" w:hAnsi="Marianne Light"/>
          <w:snapToGrid w:val="0"/>
          <w:sz w:val="20"/>
        </w:rPr>
        <w:t xml:space="preserve">èglement (CE) n°178/2002 </w:t>
      </w:r>
      <w:r w:rsidR="00A03D4E" w:rsidRPr="00DB5969">
        <w:rPr>
          <w:rFonts w:ascii="Marianne Light" w:hAnsi="Marianne Light"/>
          <w:sz w:val="20"/>
        </w:rPr>
        <w:t>précise</w:t>
      </w:r>
      <w:r w:rsidR="00A03D4E" w:rsidRPr="00DB5969">
        <w:rPr>
          <w:rFonts w:ascii="Marianne Light" w:hAnsi="Marianne Light"/>
          <w:snapToGrid w:val="0"/>
          <w:color w:val="000000"/>
          <w:sz w:val="20"/>
        </w:rPr>
        <w:t xml:space="preserve"> qu’a</w:t>
      </w:r>
      <w:r w:rsidR="00A03D4E" w:rsidRPr="00DB5969">
        <w:rPr>
          <w:rFonts w:ascii="Marianne Light" w:hAnsi="Marianne Light"/>
          <w:sz w:val="20"/>
        </w:rPr>
        <w:t xml:space="preserve">ucune denrée alimentaire n’est </w:t>
      </w:r>
      <w:r w:rsidR="00A03D4E" w:rsidRPr="00DB5969">
        <w:rPr>
          <w:rFonts w:ascii="Marianne Light" w:hAnsi="Marianne Light"/>
          <w:b/>
          <w:color w:val="00B050"/>
          <w:sz w:val="20"/>
        </w:rPr>
        <w:t>mise sur le marché</w:t>
      </w:r>
      <w:r w:rsidR="00A03D4E" w:rsidRPr="00DB5969">
        <w:rPr>
          <w:rFonts w:ascii="Marianne Light" w:hAnsi="Marianne Light"/>
          <w:sz w:val="20"/>
        </w:rPr>
        <w:t xml:space="preserve"> si elle est dangereuse</w:t>
      </w:r>
      <w:r w:rsidRPr="00DB5969">
        <w:rPr>
          <w:rFonts w:ascii="Marianne Light" w:hAnsi="Marianne Light"/>
          <w:sz w:val="20"/>
        </w:rPr>
        <w:t xml:space="preserve"> et</w:t>
      </w:r>
      <w:r w:rsidR="00A03D4E" w:rsidRPr="00DB5969">
        <w:rPr>
          <w:rFonts w:ascii="Marianne Light" w:hAnsi="Marianne Light"/>
          <w:sz w:val="20"/>
        </w:rPr>
        <w:t xml:space="preserve"> l’article 19.1 prévoit que</w:t>
      </w:r>
      <w:r w:rsidR="000E61E8" w:rsidRPr="00DB5969">
        <w:rPr>
          <w:rFonts w:ascii="Marianne Light" w:hAnsi="Marianne Light"/>
          <w:sz w:val="20"/>
        </w:rPr>
        <w:t>,</w:t>
      </w:r>
      <w:r w:rsidR="00A03D4E" w:rsidRPr="00DB5969">
        <w:rPr>
          <w:rFonts w:ascii="Marianne Light" w:hAnsi="Marianne Light"/>
          <w:sz w:val="20"/>
        </w:rPr>
        <w:t xml:space="preserve"> lorsqu’une </w:t>
      </w:r>
      <w:r w:rsidR="006B5928" w:rsidRPr="00DB5969">
        <w:rPr>
          <w:rFonts w:ascii="Marianne Light" w:hAnsi="Marianne Light"/>
          <w:sz w:val="20"/>
        </w:rPr>
        <w:t xml:space="preserve">denrée </w:t>
      </w:r>
      <w:r w:rsidR="00B90115" w:rsidRPr="00DB5969">
        <w:rPr>
          <w:rFonts w:ascii="Marianne Light" w:hAnsi="Marianne Light"/>
          <w:sz w:val="20"/>
        </w:rPr>
        <w:t>considérée</w:t>
      </w:r>
      <w:r w:rsidR="006A6FBA" w:rsidRPr="00DB5969">
        <w:rPr>
          <w:rFonts w:ascii="Marianne Light" w:hAnsi="Marianne Light"/>
          <w:sz w:val="20"/>
        </w:rPr>
        <w:t xml:space="preserve"> comme</w:t>
      </w:r>
      <w:r w:rsidR="00A03D4E" w:rsidRPr="00DB5969">
        <w:rPr>
          <w:rFonts w:ascii="Marianne Light" w:hAnsi="Marianne Light"/>
          <w:sz w:val="20"/>
        </w:rPr>
        <w:t xml:space="preserve"> dangereuse n’est </w:t>
      </w:r>
      <w:r w:rsidR="00A03D4E" w:rsidRPr="00DB5969">
        <w:rPr>
          <w:rFonts w:ascii="Marianne Light" w:hAnsi="Marianne Light"/>
          <w:b/>
          <w:sz w:val="20"/>
        </w:rPr>
        <w:t>plus sous le contrôle direct</w:t>
      </w:r>
      <w:r w:rsidR="00A03D4E" w:rsidRPr="00DB5969">
        <w:rPr>
          <w:rFonts w:ascii="Marianne Light" w:hAnsi="Marianne Light"/>
          <w:sz w:val="20"/>
        </w:rPr>
        <w:t xml:space="preserve"> de l’exploitant qui l’a importée, produite, transformée, fabriquée ou distribuée</w:t>
      </w:r>
      <w:r w:rsidR="000E61E8" w:rsidRPr="00DB5969">
        <w:rPr>
          <w:rFonts w:ascii="Marianne Light" w:hAnsi="Marianne Light"/>
          <w:sz w:val="20"/>
        </w:rPr>
        <w:t>,</w:t>
      </w:r>
      <w:r w:rsidR="00A03D4E" w:rsidRPr="00DB5969">
        <w:rPr>
          <w:rFonts w:ascii="Marianne Light" w:hAnsi="Marianne Light"/>
          <w:sz w:val="20"/>
        </w:rPr>
        <w:t xml:space="preserve"> celui-ci</w:t>
      </w:r>
      <w:r w:rsidR="00A03D4E" w:rsidRPr="00DB5969">
        <w:rPr>
          <w:rFonts w:ascii="Calibri" w:hAnsi="Calibri" w:cs="Calibri"/>
          <w:sz w:val="20"/>
        </w:rPr>
        <w:t> </w:t>
      </w:r>
      <w:r w:rsidR="00A03D4E" w:rsidRPr="00DB5969">
        <w:rPr>
          <w:rFonts w:ascii="Marianne Light" w:hAnsi="Marianne Light"/>
          <w:sz w:val="20"/>
        </w:rPr>
        <w:t>:</w:t>
      </w:r>
    </w:p>
    <w:p w14:paraId="0B5EA794" w14:textId="77777777" w:rsidR="00A03D4E" w:rsidRPr="00DB5969" w:rsidRDefault="00A03D4E" w:rsidP="003D6F23">
      <w:pPr>
        <w:pStyle w:val="Paragraphedeliste"/>
        <w:numPr>
          <w:ilvl w:val="0"/>
          <w:numId w:val="38"/>
        </w:numPr>
        <w:spacing w:before="120" w:after="0"/>
        <w:contextualSpacing w:val="0"/>
        <w:rPr>
          <w:rFonts w:ascii="Marianne Light" w:hAnsi="Marianne Light"/>
          <w:sz w:val="20"/>
        </w:rPr>
      </w:pPr>
      <w:r w:rsidRPr="00DB5969">
        <w:rPr>
          <w:rFonts w:ascii="Marianne Light" w:hAnsi="Marianne Light"/>
          <w:sz w:val="20"/>
        </w:rPr>
        <w:t xml:space="preserve">engage immédiatement des procédures de </w:t>
      </w:r>
      <w:r w:rsidRPr="00DB5969">
        <w:rPr>
          <w:rFonts w:ascii="Marianne Light" w:hAnsi="Marianne Light"/>
          <w:b/>
          <w:color w:val="00B050"/>
          <w:sz w:val="20"/>
        </w:rPr>
        <w:t>retrait</w:t>
      </w:r>
      <w:r w:rsidRPr="00DB5969">
        <w:rPr>
          <w:rFonts w:ascii="Marianne Light" w:hAnsi="Marianne Light"/>
          <w:b/>
          <w:sz w:val="20"/>
        </w:rPr>
        <w:t xml:space="preserve"> </w:t>
      </w:r>
      <w:r w:rsidRPr="00DB5969">
        <w:rPr>
          <w:rFonts w:ascii="Marianne Light" w:hAnsi="Marianne Light"/>
          <w:sz w:val="20"/>
        </w:rPr>
        <w:t>du marché de la denrée alimentaire en question</w:t>
      </w:r>
      <w:r w:rsidRPr="00DB5969">
        <w:rPr>
          <w:rFonts w:ascii="Calibri" w:hAnsi="Calibri" w:cs="Calibri"/>
          <w:sz w:val="20"/>
        </w:rPr>
        <w:t> </w:t>
      </w:r>
      <w:r w:rsidRPr="00DB5969">
        <w:rPr>
          <w:rFonts w:ascii="Marianne Light" w:hAnsi="Marianne Light"/>
          <w:sz w:val="20"/>
        </w:rPr>
        <w:t xml:space="preserve">; </w:t>
      </w:r>
    </w:p>
    <w:p w14:paraId="494F8499" w14:textId="77777777" w:rsidR="00A03D4E" w:rsidRPr="00DB5969" w:rsidRDefault="00A03D4E" w:rsidP="003D6F23">
      <w:pPr>
        <w:pStyle w:val="Paragraphedeliste"/>
        <w:numPr>
          <w:ilvl w:val="0"/>
          <w:numId w:val="38"/>
        </w:numPr>
        <w:spacing w:before="120" w:after="0"/>
        <w:contextualSpacing w:val="0"/>
        <w:rPr>
          <w:rFonts w:ascii="Marianne Light" w:hAnsi="Marianne Light"/>
          <w:sz w:val="20"/>
        </w:rPr>
      </w:pPr>
      <w:r w:rsidRPr="00DB5969">
        <w:rPr>
          <w:rFonts w:ascii="Marianne Light" w:hAnsi="Marianne Light"/>
          <w:sz w:val="20"/>
        </w:rPr>
        <w:t>et lorsque le produit peut avoir atteint le</w:t>
      </w:r>
      <w:r w:rsidRPr="00DB5969">
        <w:rPr>
          <w:rFonts w:ascii="Marianne Light" w:hAnsi="Marianne Light"/>
          <w:b/>
          <w:color w:val="00B050"/>
          <w:sz w:val="20"/>
        </w:rPr>
        <w:t xml:space="preserve"> consommateur</w:t>
      </w:r>
      <w:r w:rsidRPr="00DB5969">
        <w:rPr>
          <w:rFonts w:ascii="Calibri" w:hAnsi="Calibri" w:cs="Calibri"/>
          <w:color w:val="00B050"/>
          <w:sz w:val="20"/>
        </w:rPr>
        <w:t> </w:t>
      </w:r>
      <w:r w:rsidRPr="00DB5969">
        <w:rPr>
          <w:rFonts w:ascii="Marianne Light" w:hAnsi="Marianne Light"/>
          <w:sz w:val="20"/>
        </w:rPr>
        <w:t>:</w:t>
      </w:r>
    </w:p>
    <w:p w14:paraId="0A9EC564" w14:textId="77777777" w:rsidR="00A03D4E" w:rsidRPr="00DB5969" w:rsidRDefault="00A03D4E" w:rsidP="003D6F23">
      <w:pPr>
        <w:pStyle w:val="Paragraphedeliste"/>
        <w:numPr>
          <w:ilvl w:val="1"/>
          <w:numId w:val="38"/>
        </w:numPr>
        <w:spacing w:before="120" w:after="0"/>
        <w:contextualSpacing w:val="0"/>
        <w:rPr>
          <w:rFonts w:ascii="Marianne Light" w:hAnsi="Marianne Light"/>
          <w:sz w:val="20"/>
        </w:rPr>
      </w:pPr>
      <w:r w:rsidRPr="00DB5969">
        <w:rPr>
          <w:rFonts w:ascii="Marianne Light" w:hAnsi="Marianne Light"/>
          <w:sz w:val="20"/>
        </w:rPr>
        <w:t xml:space="preserve">l’exploitant </w:t>
      </w:r>
      <w:r w:rsidRPr="00DB5969">
        <w:rPr>
          <w:rFonts w:ascii="Marianne Light" w:hAnsi="Marianne Light"/>
          <w:b/>
          <w:sz w:val="20"/>
        </w:rPr>
        <w:t>informe les consommateurs</w:t>
      </w:r>
      <w:r w:rsidRPr="00DB5969">
        <w:rPr>
          <w:rFonts w:ascii="Marianne Light" w:hAnsi="Marianne Light"/>
          <w:sz w:val="20"/>
        </w:rPr>
        <w:t xml:space="preserve"> de façon effective et précise des raisons du retrait</w:t>
      </w:r>
      <w:r w:rsidRPr="00DB5969">
        <w:rPr>
          <w:rFonts w:ascii="Calibri" w:hAnsi="Calibri" w:cs="Calibri"/>
          <w:sz w:val="20"/>
        </w:rPr>
        <w:t> </w:t>
      </w:r>
      <w:r w:rsidRPr="00DB5969">
        <w:rPr>
          <w:rFonts w:ascii="Marianne Light" w:hAnsi="Marianne Light"/>
          <w:sz w:val="20"/>
        </w:rPr>
        <w:t>;</w:t>
      </w:r>
    </w:p>
    <w:p w14:paraId="2E084863" w14:textId="660AF534" w:rsidR="006F4DA8" w:rsidRPr="00DB5969" w:rsidRDefault="00A03D4E" w:rsidP="001227E0">
      <w:pPr>
        <w:pStyle w:val="Paragraphedeliste"/>
        <w:numPr>
          <w:ilvl w:val="1"/>
          <w:numId w:val="38"/>
        </w:numPr>
        <w:spacing w:before="120" w:after="0"/>
        <w:ind w:left="1434" w:hanging="357"/>
        <w:contextualSpacing w:val="0"/>
        <w:rPr>
          <w:rFonts w:ascii="Marianne Light" w:hAnsi="Marianne Light"/>
          <w:sz w:val="20"/>
        </w:rPr>
      </w:pPr>
      <w:r w:rsidRPr="00DB5969">
        <w:rPr>
          <w:rFonts w:ascii="Marianne Light" w:hAnsi="Marianne Light"/>
          <w:sz w:val="20"/>
        </w:rPr>
        <w:t>et</w:t>
      </w:r>
      <w:r w:rsidR="001875B6" w:rsidRPr="00DB5969">
        <w:rPr>
          <w:rFonts w:ascii="Marianne Light" w:hAnsi="Marianne Light"/>
          <w:sz w:val="20"/>
        </w:rPr>
        <w:t>,</w:t>
      </w:r>
      <w:r w:rsidRPr="00DB5969">
        <w:rPr>
          <w:rFonts w:ascii="Marianne Light" w:hAnsi="Marianne Light"/>
          <w:sz w:val="20"/>
        </w:rPr>
        <w:t xml:space="preserve"> au besoin, </w:t>
      </w:r>
      <w:r w:rsidRPr="00DB5969">
        <w:rPr>
          <w:rFonts w:ascii="Marianne Light" w:hAnsi="Marianne Light"/>
          <w:b/>
          <w:color w:val="00B050"/>
          <w:sz w:val="20"/>
        </w:rPr>
        <w:t>rappelle</w:t>
      </w:r>
      <w:r w:rsidRPr="00DB5969">
        <w:rPr>
          <w:rFonts w:ascii="Marianne Light" w:hAnsi="Marianne Light"/>
          <w:b/>
          <w:sz w:val="20"/>
        </w:rPr>
        <w:t xml:space="preserve"> les produits</w:t>
      </w:r>
      <w:r w:rsidRPr="00DB5969">
        <w:rPr>
          <w:rFonts w:ascii="Marianne Light" w:hAnsi="Marianne Light"/>
          <w:sz w:val="20"/>
        </w:rPr>
        <w:t xml:space="preserve"> déjà fournis aux consommateurs lorsque les autres mesures sont insuffisantes pour atteindre un niveau élevé de protection de la santé. </w:t>
      </w:r>
    </w:p>
    <w:p w14:paraId="72E8E13C" w14:textId="01B6E385" w:rsidR="00833D77" w:rsidRPr="00172FE0" w:rsidRDefault="00356979" w:rsidP="00C0714B">
      <w:pPr>
        <w:pStyle w:val="Titre2"/>
      </w:pPr>
      <w:bookmarkStart w:id="31" w:name="_2.2_Rôles_et"/>
      <w:bookmarkStart w:id="32" w:name="_Ref54279412"/>
      <w:bookmarkStart w:id="33" w:name="_Ref54287328"/>
      <w:bookmarkStart w:id="34" w:name="_Toc94418593"/>
      <w:bookmarkStart w:id="35" w:name="_Toc114212211"/>
      <w:bookmarkStart w:id="36" w:name="_Toc120728541"/>
      <w:bookmarkEnd w:id="31"/>
      <w:r w:rsidRPr="00172FE0">
        <w:t>2</w:t>
      </w:r>
      <w:r w:rsidR="007D00CD" w:rsidRPr="00172FE0">
        <w:t>.2 Rôles et responsabilités de l’administration</w:t>
      </w:r>
      <w:bookmarkEnd w:id="32"/>
      <w:bookmarkEnd w:id="33"/>
      <w:bookmarkEnd w:id="34"/>
      <w:bookmarkEnd w:id="35"/>
      <w:bookmarkEnd w:id="36"/>
    </w:p>
    <w:p w14:paraId="3A7CE698" w14:textId="456F6F77" w:rsidR="00DB0CBE" w:rsidRPr="00DB5969" w:rsidRDefault="007931DD" w:rsidP="003405B4">
      <w:pPr>
        <w:spacing w:before="120" w:after="0"/>
        <w:rPr>
          <w:rFonts w:ascii="Marianne Light" w:hAnsi="Marianne Light"/>
          <w:sz w:val="20"/>
        </w:rPr>
      </w:pPr>
      <w:r w:rsidRPr="00DB5969">
        <w:rPr>
          <w:rFonts w:ascii="Marianne Light" w:hAnsi="Marianne Light"/>
          <w:sz w:val="20"/>
        </w:rPr>
        <w:t>L</w:t>
      </w:r>
      <w:r w:rsidR="005450BE">
        <w:rPr>
          <w:rFonts w:ascii="Marianne Light" w:hAnsi="Marianne Light"/>
          <w:sz w:val="20"/>
        </w:rPr>
        <w:t>’article 17.2 et l</w:t>
      </w:r>
      <w:r w:rsidRPr="00DB5969">
        <w:rPr>
          <w:rFonts w:ascii="Marianne Light" w:hAnsi="Marianne Light"/>
          <w:sz w:val="20"/>
        </w:rPr>
        <w:t xml:space="preserve">e considérant 30 du règlement </w:t>
      </w:r>
      <w:r w:rsidR="001875B6" w:rsidRPr="00DB5969">
        <w:rPr>
          <w:rFonts w:ascii="Marianne Light" w:hAnsi="Marianne Light"/>
          <w:sz w:val="20"/>
        </w:rPr>
        <w:t>(CE) n°</w:t>
      </w:r>
      <w:r w:rsidRPr="00DB5969">
        <w:rPr>
          <w:rFonts w:ascii="Marianne Light" w:hAnsi="Marianne Light"/>
          <w:sz w:val="20"/>
        </w:rPr>
        <w:t xml:space="preserve">178/2002 </w:t>
      </w:r>
      <w:r w:rsidR="005450BE">
        <w:rPr>
          <w:rFonts w:ascii="Marianne Light" w:hAnsi="Marianne Light"/>
          <w:sz w:val="20"/>
        </w:rPr>
        <w:t xml:space="preserve">disposent </w:t>
      </w:r>
      <w:r w:rsidRPr="00DB5969">
        <w:rPr>
          <w:rFonts w:ascii="Marianne Light" w:hAnsi="Marianne Light"/>
          <w:sz w:val="20"/>
        </w:rPr>
        <w:t>que l</w:t>
      </w:r>
      <w:r w:rsidR="005279CD" w:rsidRPr="00DB5969">
        <w:rPr>
          <w:rFonts w:ascii="Marianne Light" w:hAnsi="Marianne Light"/>
          <w:sz w:val="20"/>
        </w:rPr>
        <w:t xml:space="preserve">a responsabilité </w:t>
      </w:r>
      <w:r w:rsidR="005279CD" w:rsidRPr="00DB5969">
        <w:rPr>
          <w:rFonts w:ascii="Marianne Light" w:hAnsi="Marianne Light"/>
          <w:b/>
          <w:sz w:val="20"/>
        </w:rPr>
        <w:t xml:space="preserve">de faire respecter la législation de l’Union </w:t>
      </w:r>
      <w:r w:rsidR="009B35FD" w:rsidRPr="00DB5969">
        <w:rPr>
          <w:rFonts w:ascii="Marianne Light" w:hAnsi="Marianne Light"/>
          <w:b/>
          <w:sz w:val="20"/>
        </w:rPr>
        <w:t xml:space="preserve">européenne </w:t>
      </w:r>
      <w:r w:rsidR="005279CD" w:rsidRPr="00DB5969">
        <w:rPr>
          <w:rFonts w:ascii="Marianne Light" w:hAnsi="Marianne Light"/>
          <w:b/>
          <w:sz w:val="20"/>
        </w:rPr>
        <w:t>sur la chaîne agroalimentaire</w:t>
      </w:r>
      <w:r w:rsidR="005279CD" w:rsidRPr="00DB5969">
        <w:rPr>
          <w:rFonts w:ascii="Marianne Light" w:hAnsi="Marianne Light"/>
          <w:sz w:val="20"/>
        </w:rPr>
        <w:t xml:space="preserve"> incombe aux autorités compétentes qui contrôlent et vérifient, en organisant des </w:t>
      </w:r>
      <w:r w:rsidR="005279CD" w:rsidRPr="00DB5969">
        <w:rPr>
          <w:rFonts w:ascii="Marianne Light" w:hAnsi="Marianne Light"/>
          <w:b/>
          <w:color w:val="00B050"/>
          <w:sz w:val="20"/>
        </w:rPr>
        <w:t>contrôles officiels</w:t>
      </w:r>
      <w:r w:rsidR="005279CD" w:rsidRPr="00DB5969">
        <w:rPr>
          <w:rFonts w:ascii="Marianne Light" w:hAnsi="Marianne Light"/>
          <w:sz w:val="20"/>
        </w:rPr>
        <w:t xml:space="preserve">, que les exigences applicables de l’Union </w:t>
      </w:r>
      <w:r w:rsidR="009B35FD" w:rsidRPr="00DB5969">
        <w:rPr>
          <w:rFonts w:ascii="Marianne Light" w:hAnsi="Marianne Light"/>
          <w:sz w:val="20"/>
        </w:rPr>
        <w:t xml:space="preserve">européenne </w:t>
      </w:r>
      <w:r w:rsidR="005279CD" w:rsidRPr="00DB5969">
        <w:rPr>
          <w:rFonts w:ascii="Marianne Light" w:hAnsi="Marianne Light"/>
          <w:sz w:val="20"/>
        </w:rPr>
        <w:t xml:space="preserve">sont effectivement respectées et appliquées. </w:t>
      </w:r>
    </w:p>
    <w:p w14:paraId="239FE6AB" w14:textId="03F5A4DF" w:rsidR="00372829" w:rsidRPr="00DB5969" w:rsidRDefault="000E61E8" w:rsidP="003405B4">
      <w:pPr>
        <w:spacing w:before="120" w:after="0"/>
        <w:rPr>
          <w:rFonts w:ascii="Marianne Light" w:hAnsi="Marianne Light"/>
          <w:sz w:val="20"/>
        </w:rPr>
      </w:pPr>
      <w:r w:rsidRPr="00DB5969">
        <w:rPr>
          <w:rFonts w:ascii="Marianne Light" w:hAnsi="Marianne Light"/>
          <w:sz w:val="20"/>
        </w:rPr>
        <w:t>Le</w:t>
      </w:r>
      <w:r w:rsidR="00581188" w:rsidRPr="00DB5969">
        <w:rPr>
          <w:rFonts w:ascii="Marianne Light" w:hAnsi="Marianne Light"/>
          <w:sz w:val="20"/>
        </w:rPr>
        <w:t xml:space="preserve"> rôle des autorités dans le cadre de la gestion des alertes est</w:t>
      </w:r>
      <w:r w:rsidRPr="00DB5969">
        <w:rPr>
          <w:rFonts w:ascii="Marianne Light" w:hAnsi="Marianne Light"/>
          <w:sz w:val="20"/>
        </w:rPr>
        <w:t xml:space="preserve"> donc</w:t>
      </w:r>
      <w:r w:rsidR="001875B6" w:rsidRPr="00DB5969">
        <w:rPr>
          <w:rFonts w:ascii="Marianne Light" w:hAnsi="Marianne Light"/>
          <w:sz w:val="20"/>
        </w:rPr>
        <w:t>,</w:t>
      </w:r>
      <w:r w:rsidR="00581188" w:rsidRPr="00DB5969">
        <w:rPr>
          <w:rFonts w:ascii="Marianne Light" w:hAnsi="Marianne Light"/>
          <w:sz w:val="20"/>
        </w:rPr>
        <w:t xml:space="preserve"> dans la plupart</w:t>
      </w:r>
      <w:r w:rsidR="00833D77" w:rsidRPr="00DB5969">
        <w:rPr>
          <w:rFonts w:ascii="Marianne Light" w:hAnsi="Marianne Light"/>
          <w:sz w:val="20"/>
        </w:rPr>
        <w:t xml:space="preserve"> des situations</w:t>
      </w:r>
      <w:r w:rsidR="001875B6" w:rsidRPr="00DB5969">
        <w:rPr>
          <w:rFonts w:ascii="Marianne Light" w:hAnsi="Marianne Light"/>
          <w:sz w:val="20"/>
        </w:rPr>
        <w:t>,</w:t>
      </w:r>
      <w:r w:rsidR="00581188" w:rsidRPr="00DB5969">
        <w:rPr>
          <w:rFonts w:ascii="Marianne Light" w:hAnsi="Marianne Light"/>
          <w:sz w:val="20"/>
        </w:rPr>
        <w:t xml:space="preserve"> </w:t>
      </w:r>
      <w:r w:rsidR="00581188" w:rsidRPr="00DB5969">
        <w:rPr>
          <w:rFonts w:ascii="Marianne Light" w:hAnsi="Marianne Light"/>
          <w:b/>
          <w:sz w:val="20"/>
        </w:rPr>
        <w:t>un rôle de contr</w:t>
      </w:r>
      <w:r w:rsidR="009E267B" w:rsidRPr="00DB5969">
        <w:rPr>
          <w:rFonts w:ascii="Marianne Light" w:hAnsi="Marianne Light"/>
          <w:b/>
          <w:sz w:val="20"/>
        </w:rPr>
        <w:t>ôle</w:t>
      </w:r>
      <w:r w:rsidR="001875B6" w:rsidRPr="00DB5969">
        <w:rPr>
          <w:rFonts w:ascii="Marianne Light" w:hAnsi="Marianne Light"/>
          <w:b/>
          <w:sz w:val="20"/>
        </w:rPr>
        <w:t xml:space="preserve"> de </w:t>
      </w:r>
      <w:r w:rsidR="00E97246" w:rsidRPr="00DB5969">
        <w:rPr>
          <w:rFonts w:ascii="Marianne Light" w:hAnsi="Marianne Light"/>
          <w:b/>
          <w:sz w:val="20"/>
        </w:rPr>
        <w:t>«</w:t>
      </w:r>
      <w:r w:rsidR="00E97246" w:rsidRPr="00DB5969">
        <w:rPr>
          <w:rFonts w:ascii="Calibri" w:hAnsi="Calibri" w:cs="Calibri"/>
          <w:b/>
          <w:sz w:val="20"/>
        </w:rPr>
        <w:t> </w:t>
      </w:r>
      <w:r w:rsidR="001875B6" w:rsidRPr="00DB5969">
        <w:rPr>
          <w:rFonts w:ascii="Marianne Light" w:hAnsi="Marianne Light"/>
          <w:b/>
          <w:sz w:val="20"/>
        </w:rPr>
        <w:t>second niveau</w:t>
      </w:r>
      <w:r w:rsidR="00E97246" w:rsidRPr="00DB5969">
        <w:rPr>
          <w:rFonts w:ascii="Calibri" w:hAnsi="Calibri" w:cs="Calibri"/>
          <w:b/>
          <w:sz w:val="20"/>
        </w:rPr>
        <w:t> </w:t>
      </w:r>
      <w:r w:rsidR="00E97246" w:rsidRPr="00DB5969">
        <w:rPr>
          <w:rFonts w:ascii="Marianne Light" w:hAnsi="Marianne Light" w:cs="Marianne Light"/>
          <w:b/>
          <w:sz w:val="20"/>
        </w:rPr>
        <w:t>»</w:t>
      </w:r>
      <w:r w:rsidR="009E267B" w:rsidRPr="00DB5969">
        <w:rPr>
          <w:rStyle w:val="Appelnotedebasdep"/>
          <w:rFonts w:ascii="Marianne Light" w:hAnsi="Marianne Light"/>
          <w:b/>
          <w:sz w:val="20"/>
        </w:rPr>
        <w:footnoteReference w:id="8"/>
      </w:r>
      <w:r w:rsidR="00581188" w:rsidRPr="00DB5969">
        <w:rPr>
          <w:rFonts w:ascii="Marianne Light" w:hAnsi="Marianne Light"/>
          <w:b/>
          <w:sz w:val="20"/>
        </w:rPr>
        <w:t>.</w:t>
      </w:r>
      <w:r w:rsidR="00581188" w:rsidRPr="00DB5969">
        <w:rPr>
          <w:rFonts w:ascii="Marianne Light" w:hAnsi="Marianne Light"/>
          <w:sz w:val="20"/>
        </w:rPr>
        <w:t xml:space="preserve"> </w:t>
      </w:r>
    </w:p>
    <w:p w14:paraId="62155C20" w14:textId="77777777" w:rsidR="00E97246" w:rsidRPr="00DB5969" w:rsidRDefault="00581188" w:rsidP="003405B4">
      <w:pPr>
        <w:spacing w:before="120" w:after="0"/>
        <w:rPr>
          <w:rFonts w:ascii="Marianne Light" w:hAnsi="Marianne Light"/>
          <w:sz w:val="20"/>
        </w:rPr>
      </w:pPr>
      <w:r w:rsidRPr="00DB5969">
        <w:rPr>
          <w:rFonts w:ascii="Marianne Light" w:hAnsi="Marianne Light"/>
          <w:sz w:val="20"/>
        </w:rPr>
        <w:t xml:space="preserve">En cas de manquement, l’autorité </w:t>
      </w:r>
      <w:r w:rsidR="00FD3CF1" w:rsidRPr="00DB5969">
        <w:rPr>
          <w:rFonts w:ascii="Marianne Light" w:hAnsi="Marianne Light"/>
          <w:sz w:val="20"/>
        </w:rPr>
        <w:t>doit met</w:t>
      </w:r>
      <w:r w:rsidRPr="00DB5969">
        <w:rPr>
          <w:rFonts w:ascii="Marianne Light" w:hAnsi="Marianne Light"/>
          <w:sz w:val="20"/>
        </w:rPr>
        <w:t>tre en</w:t>
      </w:r>
      <w:r w:rsidR="006F2010" w:rsidRPr="00DB5969">
        <w:rPr>
          <w:rFonts w:ascii="Marianne Light" w:hAnsi="Marianne Light"/>
          <w:sz w:val="20"/>
        </w:rPr>
        <w:t xml:space="preserve"> </w:t>
      </w:r>
      <w:r w:rsidR="00FB3D6A" w:rsidRPr="00DB5969">
        <w:rPr>
          <w:rFonts w:ascii="Marianne Light" w:hAnsi="Marianne Light"/>
          <w:sz w:val="20"/>
        </w:rPr>
        <w:t>œuvre</w:t>
      </w:r>
      <w:r w:rsidRPr="00DB5969">
        <w:rPr>
          <w:rFonts w:ascii="Marianne Light" w:hAnsi="Marianne Light"/>
          <w:sz w:val="20"/>
        </w:rPr>
        <w:t xml:space="preserve"> </w:t>
      </w:r>
      <w:r w:rsidR="001875B6" w:rsidRPr="00DB5969">
        <w:rPr>
          <w:rFonts w:ascii="Marianne Light" w:hAnsi="Marianne Light"/>
          <w:sz w:val="20"/>
        </w:rPr>
        <w:t>d</w:t>
      </w:r>
      <w:r w:rsidRPr="00DB5969">
        <w:rPr>
          <w:rFonts w:ascii="Marianne Light" w:hAnsi="Marianne Light"/>
          <w:sz w:val="20"/>
        </w:rPr>
        <w:t xml:space="preserve">es </w:t>
      </w:r>
      <w:r w:rsidR="00372829" w:rsidRPr="00DB5969">
        <w:rPr>
          <w:rFonts w:ascii="Marianne Light" w:hAnsi="Marianne Light"/>
          <w:sz w:val="20"/>
        </w:rPr>
        <w:t>mesures</w:t>
      </w:r>
      <w:r w:rsidR="007B0A72" w:rsidRPr="00DB5969">
        <w:rPr>
          <w:rFonts w:ascii="Marianne Light" w:hAnsi="Marianne Light"/>
          <w:sz w:val="20"/>
        </w:rPr>
        <w:t xml:space="preserve"> de police </w:t>
      </w:r>
      <w:r w:rsidRPr="00DB5969">
        <w:rPr>
          <w:rFonts w:ascii="Marianne Light" w:hAnsi="Marianne Light"/>
          <w:sz w:val="20"/>
        </w:rPr>
        <w:t xml:space="preserve">administrative </w:t>
      </w:r>
      <w:r w:rsidR="001875B6" w:rsidRPr="00DB5969">
        <w:rPr>
          <w:rFonts w:ascii="Marianne Light" w:hAnsi="Marianne Light"/>
          <w:sz w:val="20"/>
        </w:rPr>
        <w:t>et proposer au procure</w:t>
      </w:r>
      <w:r w:rsidR="00A63AF6" w:rsidRPr="00DB5969">
        <w:rPr>
          <w:rFonts w:ascii="Marianne Light" w:hAnsi="Marianne Light"/>
          <w:sz w:val="20"/>
        </w:rPr>
        <w:t>ur compétent des suites pénales</w:t>
      </w:r>
      <w:r w:rsidR="00C2113B" w:rsidRPr="00DB5969">
        <w:rPr>
          <w:rFonts w:ascii="Marianne Light" w:hAnsi="Marianne Light"/>
          <w:sz w:val="20"/>
        </w:rPr>
        <w:t>.</w:t>
      </w:r>
      <w:r w:rsidR="000E61E8" w:rsidRPr="00DB5969">
        <w:rPr>
          <w:rFonts w:ascii="Marianne Light" w:hAnsi="Marianne Light"/>
          <w:sz w:val="20"/>
        </w:rPr>
        <w:t xml:space="preserve"> </w:t>
      </w:r>
    </w:p>
    <w:p w14:paraId="7612615D" w14:textId="31C4B30A" w:rsidR="00581188" w:rsidRPr="00DB5969" w:rsidRDefault="00581188" w:rsidP="003405B4">
      <w:pPr>
        <w:spacing w:before="120" w:after="0"/>
        <w:rPr>
          <w:rFonts w:ascii="Marianne Light" w:hAnsi="Marianne Light"/>
          <w:sz w:val="20"/>
        </w:rPr>
      </w:pPr>
      <w:r w:rsidRPr="00DB5969">
        <w:rPr>
          <w:rFonts w:ascii="Marianne Light" w:hAnsi="Marianne Light"/>
          <w:sz w:val="20"/>
        </w:rPr>
        <w:t>L’autorité compétente</w:t>
      </w:r>
      <w:r w:rsidR="00814E0D" w:rsidRPr="00DB5969">
        <w:rPr>
          <w:rFonts w:ascii="Marianne Light" w:hAnsi="Marianne Light"/>
          <w:b/>
          <w:sz w:val="20"/>
        </w:rPr>
        <w:t xml:space="preserve"> intervient </w:t>
      </w:r>
      <w:r w:rsidR="004948F9" w:rsidRPr="00DB5969">
        <w:rPr>
          <w:rFonts w:ascii="Marianne Light" w:hAnsi="Marianne Light"/>
          <w:b/>
          <w:sz w:val="20"/>
        </w:rPr>
        <w:t xml:space="preserve">directement </w:t>
      </w:r>
      <w:r w:rsidR="00DF0528" w:rsidRPr="00DB5969">
        <w:rPr>
          <w:rFonts w:ascii="Marianne Light" w:hAnsi="Marianne Light"/>
          <w:sz w:val="20"/>
        </w:rPr>
        <w:t>lors</w:t>
      </w:r>
      <w:r w:rsidR="00942B8B" w:rsidRPr="00DB5969">
        <w:rPr>
          <w:rFonts w:ascii="Marianne Light" w:hAnsi="Marianne Light"/>
          <w:sz w:val="20"/>
        </w:rPr>
        <w:t xml:space="preserve"> </w:t>
      </w:r>
      <w:r w:rsidR="00A63F41" w:rsidRPr="00DB5969">
        <w:rPr>
          <w:rFonts w:ascii="Marianne Light" w:hAnsi="Marianne Light"/>
          <w:sz w:val="20"/>
        </w:rPr>
        <w:t xml:space="preserve">d’une alerte uniquement dans les </w:t>
      </w:r>
      <w:r w:rsidR="003D05F7" w:rsidRPr="00DB5969">
        <w:rPr>
          <w:rFonts w:ascii="Marianne Light" w:hAnsi="Marianne Light"/>
          <w:sz w:val="20"/>
        </w:rPr>
        <w:t xml:space="preserve">trois cas de figure </w:t>
      </w:r>
      <w:r w:rsidR="001F52C9" w:rsidRPr="00DB5969">
        <w:rPr>
          <w:rFonts w:ascii="Marianne Light" w:hAnsi="Marianne Light"/>
          <w:sz w:val="20"/>
        </w:rPr>
        <w:t>suivants</w:t>
      </w:r>
      <w:r w:rsidRPr="00DB5969">
        <w:rPr>
          <w:rFonts w:ascii="Calibri" w:hAnsi="Calibri" w:cs="Calibri"/>
          <w:sz w:val="20"/>
        </w:rPr>
        <w:t> </w:t>
      </w:r>
      <w:r w:rsidRPr="00DB5969">
        <w:rPr>
          <w:rFonts w:ascii="Marianne Light" w:hAnsi="Marianne Light"/>
          <w:sz w:val="20"/>
        </w:rPr>
        <w:t xml:space="preserve">: </w:t>
      </w:r>
    </w:p>
    <w:p w14:paraId="1B0C8EC4" w14:textId="5B4FDB1E" w:rsidR="00F751F5" w:rsidRPr="00DB5969" w:rsidRDefault="00160FCD" w:rsidP="003D6F23">
      <w:pPr>
        <w:pStyle w:val="Paragraphedeliste"/>
        <w:numPr>
          <w:ilvl w:val="0"/>
          <w:numId w:val="67"/>
        </w:numPr>
        <w:spacing w:before="120" w:after="0"/>
        <w:contextualSpacing w:val="0"/>
        <w:rPr>
          <w:rFonts w:ascii="Marianne Light" w:hAnsi="Marianne Light"/>
          <w:sz w:val="20"/>
        </w:rPr>
      </w:pPr>
      <w:r w:rsidRPr="00DB5969">
        <w:rPr>
          <w:rFonts w:ascii="Marianne Light" w:hAnsi="Marianne Light"/>
          <w:b/>
          <w:sz w:val="20"/>
        </w:rPr>
        <w:t>c</w:t>
      </w:r>
      <w:r w:rsidR="0020260E" w:rsidRPr="00DB5969">
        <w:rPr>
          <w:rFonts w:ascii="Marianne Light" w:hAnsi="Marianne Light"/>
          <w:b/>
          <w:sz w:val="20"/>
        </w:rPr>
        <w:t xml:space="preserve">arence de </w:t>
      </w:r>
      <w:r w:rsidR="00581188" w:rsidRPr="00DB5969">
        <w:rPr>
          <w:rFonts w:ascii="Marianne Light" w:hAnsi="Marianne Light"/>
          <w:b/>
          <w:sz w:val="20"/>
        </w:rPr>
        <w:t>l’exploitant</w:t>
      </w:r>
      <w:r w:rsidR="0074313E" w:rsidRPr="00DB5969">
        <w:rPr>
          <w:rFonts w:ascii="Marianne Light" w:hAnsi="Marianne Light"/>
          <w:b/>
          <w:sz w:val="20"/>
        </w:rPr>
        <w:t>,</w:t>
      </w:r>
      <w:r w:rsidR="0020260E" w:rsidRPr="00DB5969">
        <w:rPr>
          <w:rFonts w:ascii="Marianne Light" w:hAnsi="Marianne Light"/>
          <w:b/>
          <w:sz w:val="20"/>
        </w:rPr>
        <w:t xml:space="preserve"> </w:t>
      </w:r>
      <w:r w:rsidR="0020260E" w:rsidRPr="00DB5969">
        <w:rPr>
          <w:rFonts w:ascii="Marianne Light" w:hAnsi="Marianne Light"/>
          <w:sz w:val="20"/>
        </w:rPr>
        <w:t>lorsque que celui-ci</w:t>
      </w:r>
      <w:r w:rsidR="00581188" w:rsidRPr="00DB5969">
        <w:rPr>
          <w:rFonts w:ascii="Marianne Light" w:hAnsi="Marianne Light"/>
          <w:sz w:val="20"/>
        </w:rPr>
        <w:t xml:space="preserve"> n'a pas respecté les obligations </w:t>
      </w:r>
      <w:r w:rsidR="00F71069" w:rsidRPr="00DB5969">
        <w:rPr>
          <w:rFonts w:ascii="Marianne Light" w:hAnsi="Marianne Light"/>
          <w:sz w:val="20"/>
        </w:rPr>
        <w:t>définies à</w:t>
      </w:r>
      <w:r w:rsidR="0014678D" w:rsidRPr="00DB5969">
        <w:rPr>
          <w:rFonts w:ascii="Marianne Light" w:hAnsi="Marianne Light"/>
          <w:sz w:val="20"/>
        </w:rPr>
        <w:t xml:space="preserve"> l’</w:t>
      </w:r>
      <w:r w:rsidR="00581188" w:rsidRPr="00DB5969">
        <w:rPr>
          <w:rFonts w:ascii="Marianne Light" w:hAnsi="Marianne Light"/>
          <w:sz w:val="20"/>
        </w:rPr>
        <w:t xml:space="preserve">article 19 du règlement (CE) n° 178/2002 </w:t>
      </w:r>
      <w:r w:rsidR="00296F38" w:rsidRPr="00DB5969">
        <w:rPr>
          <w:rFonts w:ascii="Marianne Light" w:hAnsi="Marianne Light"/>
          <w:sz w:val="20"/>
        </w:rPr>
        <w:t>(</w:t>
      </w:r>
      <w:r w:rsidR="00296F38" w:rsidRPr="00DB5969">
        <w:rPr>
          <w:rFonts w:ascii="Marianne Light" w:hAnsi="Marianne Light"/>
          <w:i/>
          <w:color w:val="808080" w:themeColor="background1" w:themeShade="80"/>
          <w:sz w:val="20"/>
        </w:rPr>
        <w:t>refus ou incapacité à effectuer la gestion, absence ou insuffisance de traçabilité, etc.</w:t>
      </w:r>
      <w:r w:rsidR="00296F38" w:rsidRPr="00DB5969">
        <w:rPr>
          <w:rFonts w:ascii="Marianne Light" w:hAnsi="Marianne Light"/>
          <w:i/>
          <w:sz w:val="20"/>
        </w:rPr>
        <w:t>)</w:t>
      </w:r>
      <w:r w:rsidR="00A63F41" w:rsidRPr="00DB5969">
        <w:rPr>
          <w:rStyle w:val="Rfrenceintense"/>
          <w:rFonts w:ascii="Marianne Light" w:hAnsi="Marianne Light"/>
          <w:b w:val="0"/>
          <w:color w:val="auto"/>
          <w:sz w:val="20"/>
        </w:rPr>
        <w:t>.</w:t>
      </w:r>
      <w:r w:rsidR="000221CD" w:rsidRPr="00DB5969">
        <w:rPr>
          <w:rStyle w:val="Rfrenceintense"/>
          <w:rFonts w:ascii="Marianne Light" w:hAnsi="Marianne Light"/>
          <w:b w:val="0"/>
          <w:color w:val="auto"/>
          <w:sz w:val="20"/>
        </w:rPr>
        <w:t xml:space="preserve"> </w:t>
      </w:r>
      <w:r w:rsidR="00DB0CBE" w:rsidRPr="00DB5969">
        <w:rPr>
          <w:rFonts w:ascii="Marianne Light" w:hAnsi="Marianne Light"/>
          <w:sz w:val="20"/>
        </w:rPr>
        <w:t>L</w:t>
      </w:r>
      <w:r w:rsidR="001F52C9" w:rsidRPr="00DB5969">
        <w:rPr>
          <w:rFonts w:ascii="Marianne Light" w:hAnsi="Marianne Light"/>
          <w:sz w:val="20"/>
        </w:rPr>
        <w:t>’administration</w:t>
      </w:r>
      <w:r w:rsidR="001875B6" w:rsidRPr="00DB5969">
        <w:rPr>
          <w:rFonts w:ascii="Marianne Light" w:hAnsi="Marianne Light"/>
          <w:sz w:val="20"/>
        </w:rPr>
        <w:t xml:space="preserve"> </w:t>
      </w:r>
      <w:r w:rsidR="000221CD" w:rsidRPr="00DB5969">
        <w:rPr>
          <w:rFonts w:ascii="Marianne Light" w:hAnsi="Marianne Light"/>
          <w:sz w:val="20"/>
        </w:rPr>
        <w:t xml:space="preserve">ordonne </w:t>
      </w:r>
      <w:r w:rsidR="00DB0CBE" w:rsidRPr="00DB5969">
        <w:rPr>
          <w:rFonts w:ascii="Marianne Light" w:hAnsi="Marianne Light"/>
          <w:sz w:val="20"/>
        </w:rPr>
        <w:t>alors</w:t>
      </w:r>
      <w:r w:rsidR="00296F38" w:rsidRPr="00DB5969">
        <w:rPr>
          <w:rFonts w:ascii="Marianne Light" w:hAnsi="Marianne Light"/>
          <w:sz w:val="20"/>
        </w:rPr>
        <w:t xml:space="preserve"> (cf. article L</w:t>
      </w:r>
      <w:r w:rsidR="008649AF">
        <w:rPr>
          <w:rFonts w:ascii="Marianne Light" w:hAnsi="Marianne Light"/>
          <w:sz w:val="20"/>
        </w:rPr>
        <w:t xml:space="preserve">. </w:t>
      </w:r>
      <w:r w:rsidR="00296F38" w:rsidRPr="00DB5969">
        <w:rPr>
          <w:rFonts w:ascii="Marianne Light" w:hAnsi="Marianne Light"/>
          <w:sz w:val="20"/>
        </w:rPr>
        <w:t>232-1 du CRPM et article L</w:t>
      </w:r>
      <w:r w:rsidR="008649AF">
        <w:rPr>
          <w:rFonts w:ascii="Marianne Light" w:hAnsi="Marianne Light"/>
          <w:sz w:val="20"/>
        </w:rPr>
        <w:t xml:space="preserve">. </w:t>
      </w:r>
      <w:r w:rsidR="00296F38" w:rsidRPr="00DB5969">
        <w:rPr>
          <w:rFonts w:ascii="Marianne Light" w:hAnsi="Marianne Light"/>
          <w:sz w:val="20"/>
        </w:rPr>
        <w:t>521-7 du CdC</w:t>
      </w:r>
      <w:r w:rsidR="00296F38" w:rsidRPr="00DB5969">
        <w:rPr>
          <w:rStyle w:val="Rfrenceintense"/>
          <w:rFonts w:ascii="Marianne Light" w:hAnsi="Marianne Light"/>
          <w:b w:val="0"/>
          <w:color w:val="auto"/>
          <w:sz w:val="20"/>
        </w:rPr>
        <w:t>)</w:t>
      </w:r>
      <w:r w:rsidR="00DB0CBE" w:rsidRPr="00DB5969">
        <w:rPr>
          <w:rFonts w:ascii="Marianne Light" w:hAnsi="Marianne Light"/>
          <w:sz w:val="20"/>
        </w:rPr>
        <w:t xml:space="preserve"> </w:t>
      </w:r>
      <w:r w:rsidR="000221CD" w:rsidRPr="00DB5969">
        <w:rPr>
          <w:rFonts w:ascii="Marianne Light" w:hAnsi="Marianne Light"/>
          <w:sz w:val="20"/>
        </w:rPr>
        <w:t>la mise en œuvre d</w:t>
      </w:r>
      <w:r w:rsidR="00306374" w:rsidRPr="00DB5969">
        <w:rPr>
          <w:rFonts w:ascii="Marianne Light" w:hAnsi="Marianne Light"/>
          <w:sz w:val="20"/>
        </w:rPr>
        <w:t>e mesure</w:t>
      </w:r>
      <w:r w:rsidR="00D86FEF" w:rsidRPr="00DB5969">
        <w:rPr>
          <w:rFonts w:ascii="Marianne Light" w:hAnsi="Marianne Light"/>
          <w:sz w:val="20"/>
        </w:rPr>
        <w:t>s</w:t>
      </w:r>
      <w:r w:rsidR="00306374" w:rsidRPr="00DB5969">
        <w:rPr>
          <w:rFonts w:ascii="Marianne Light" w:hAnsi="Marianne Light"/>
          <w:sz w:val="20"/>
        </w:rPr>
        <w:t xml:space="preserve"> de gestion sur un produit</w:t>
      </w:r>
      <w:r w:rsidR="003D05F7" w:rsidRPr="00DB5969">
        <w:rPr>
          <w:rFonts w:ascii="Marianne Light" w:hAnsi="Marianne Light"/>
          <w:sz w:val="20"/>
        </w:rPr>
        <w:t xml:space="preserve"> et initie les mesures à la place de </w:t>
      </w:r>
      <w:r w:rsidR="006B2E05" w:rsidRPr="00DB5969">
        <w:rPr>
          <w:rFonts w:ascii="Marianne Light" w:hAnsi="Marianne Light"/>
          <w:sz w:val="20"/>
        </w:rPr>
        <w:t>l’exploitant</w:t>
      </w:r>
      <w:r w:rsidR="002070D2" w:rsidRPr="00DB5969">
        <w:rPr>
          <w:rFonts w:ascii="Marianne Light" w:hAnsi="Marianne Light"/>
          <w:sz w:val="20"/>
        </w:rPr>
        <w:t xml:space="preserve">. </w:t>
      </w:r>
      <w:r w:rsidR="00306374" w:rsidRPr="00DB5969">
        <w:rPr>
          <w:rFonts w:ascii="Marianne Light" w:hAnsi="Marianne Light"/>
          <w:sz w:val="20"/>
        </w:rPr>
        <w:t xml:space="preserve">Pour ce faire, elle communique aux exploitants susceptibles d’avoir reçu le produit </w:t>
      </w:r>
      <w:r w:rsidR="00DC0E71" w:rsidRPr="00DB5969">
        <w:rPr>
          <w:rFonts w:ascii="Marianne Light" w:hAnsi="Marianne Light"/>
          <w:sz w:val="20"/>
        </w:rPr>
        <w:t xml:space="preserve">ou à </w:t>
      </w:r>
      <w:r w:rsidR="00DB0CBE" w:rsidRPr="00DB5969">
        <w:rPr>
          <w:rFonts w:ascii="Marianne Light" w:hAnsi="Marianne Light"/>
          <w:sz w:val="20"/>
        </w:rPr>
        <w:t>leurs instances représentatives</w:t>
      </w:r>
      <w:r w:rsidR="00306374" w:rsidRPr="00DB5969">
        <w:rPr>
          <w:rFonts w:ascii="Marianne Light" w:hAnsi="Marianne Light"/>
          <w:sz w:val="20"/>
        </w:rPr>
        <w:t xml:space="preserve"> toutes les informations utiles afin qu’ils</w:t>
      </w:r>
      <w:r w:rsidR="00DC0E71" w:rsidRPr="00DB5969">
        <w:rPr>
          <w:rFonts w:ascii="Marianne Light" w:hAnsi="Marianne Light"/>
          <w:sz w:val="20"/>
        </w:rPr>
        <w:t xml:space="preserve"> puissent </w:t>
      </w:r>
      <w:r w:rsidR="00522B21">
        <w:rPr>
          <w:rFonts w:ascii="Marianne Light" w:hAnsi="Marianne Light"/>
          <w:sz w:val="20"/>
        </w:rPr>
        <w:t>engager</w:t>
      </w:r>
      <w:r w:rsidR="00DC0E71" w:rsidRPr="00DB5969">
        <w:rPr>
          <w:rFonts w:ascii="Marianne Light" w:hAnsi="Marianne Light"/>
          <w:sz w:val="20"/>
        </w:rPr>
        <w:t xml:space="preserve"> les mesures de gestion adaptées. </w:t>
      </w:r>
      <w:r w:rsidR="00DB0CBE" w:rsidRPr="00DB5969">
        <w:rPr>
          <w:rFonts w:ascii="Marianne Light" w:hAnsi="Marianne Light"/>
          <w:sz w:val="20"/>
        </w:rPr>
        <w:t xml:space="preserve">Elle peut aussi assurer l’information des consommateurs par communiqué de presse. </w:t>
      </w:r>
    </w:p>
    <w:p w14:paraId="3E2F9BF2" w14:textId="427E6A2B" w:rsidR="003D05F7" w:rsidRPr="00DB5969" w:rsidRDefault="00160FCD" w:rsidP="00DB5969">
      <w:pPr>
        <w:pStyle w:val="Paragraphedeliste"/>
        <w:numPr>
          <w:ilvl w:val="0"/>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hAnsi="Marianne Light"/>
          <w:sz w:val="20"/>
        </w:rPr>
        <w:t>l</w:t>
      </w:r>
      <w:r w:rsidR="00DC0E71" w:rsidRPr="00DB5969">
        <w:rPr>
          <w:rFonts w:ascii="Marianne Light" w:hAnsi="Marianne Light"/>
          <w:sz w:val="20"/>
        </w:rPr>
        <w:t>orsqu</w:t>
      </w:r>
      <w:r w:rsidR="001F52C9" w:rsidRPr="00DB5969">
        <w:rPr>
          <w:rFonts w:ascii="Marianne Light" w:hAnsi="Marianne Light"/>
          <w:sz w:val="20"/>
        </w:rPr>
        <w:t xml:space="preserve">e l’administration </w:t>
      </w:r>
      <w:r w:rsidR="00A03D4E" w:rsidRPr="00DB5969">
        <w:rPr>
          <w:rFonts w:ascii="Marianne Light" w:hAnsi="Marianne Light"/>
          <w:sz w:val="20"/>
        </w:rPr>
        <w:t xml:space="preserve">est </w:t>
      </w:r>
      <w:r w:rsidR="001F52C9" w:rsidRPr="00DB5969">
        <w:rPr>
          <w:rFonts w:ascii="Marianne Light" w:hAnsi="Marianne Light"/>
          <w:b/>
          <w:sz w:val="20"/>
        </w:rPr>
        <w:t>la première à avoir connaissance</w:t>
      </w:r>
      <w:r w:rsidR="00E3655B" w:rsidRPr="00DB5969">
        <w:rPr>
          <w:rFonts w:ascii="Marianne Light" w:hAnsi="Marianne Light"/>
          <w:b/>
          <w:sz w:val="20"/>
        </w:rPr>
        <w:t xml:space="preserve"> ou à établir le constat</w:t>
      </w:r>
      <w:r w:rsidR="001F52C9" w:rsidRPr="00DB5969">
        <w:rPr>
          <w:rFonts w:ascii="Marianne Light" w:hAnsi="Marianne Light"/>
          <w:b/>
          <w:sz w:val="20"/>
        </w:rPr>
        <w:t xml:space="preserve"> d’un danger </w:t>
      </w:r>
      <w:r w:rsidR="003D05F7" w:rsidRPr="00DB5969">
        <w:rPr>
          <w:rFonts w:ascii="Marianne Light" w:hAnsi="Marianne Light"/>
          <w:sz w:val="20"/>
        </w:rPr>
        <w:t>portant sur un produit alimentaire.</w:t>
      </w:r>
      <w:r w:rsidR="00DB0CBE" w:rsidRPr="00DB5969">
        <w:rPr>
          <w:rFonts w:ascii="Marianne Light" w:hAnsi="Marianne Light"/>
          <w:sz w:val="20"/>
        </w:rPr>
        <w:t xml:space="preserve"> L’administration </w:t>
      </w:r>
      <w:r w:rsidR="00DB0CBE" w:rsidRPr="00DB5969">
        <w:rPr>
          <w:rFonts w:ascii="Marianne Light" w:eastAsia="Arial Unicode MS" w:hAnsi="Marianne Light"/>
          <w:sz w:val="20"/>
        </w:rPr>
        <w:t xml:space="preserve">informe alors les exploitants responsables de la première mise sur le marché du produit concerné afin qu’ils puissent </w:t>
      </w:r>
      <w:r w:rsidR="00522B21">
        <w:rPr>
          <w:rFonts w:ascii="Marianne Light" w:eastAsia="Arial Unicode MS" w:hAnsi="Marianne Light"/>
          <w:sz w:val="20"/>
        </w:rPr>
        <w:t>engager</w:t>
      </w:r>
      <w:r w:rsidR="00DB0CBE" w:rsidRPr="00DB5969">
        <w:rPr>
          <w:rFonts w:ascii="Marianne Light" w:eastAsia="Arial Unicode MS" w:hAnsi="Marianne Light"/>
          <w:sz w:val="20"/>
        </w:rPr>
        <w:t xml:space="preserve"> les mesures de gestion adaptées</w:t>
      </w:r>
      <w:r w:rsidR="00E3655B" w:rsidRPr="00DB5969">
        <w:rPr>
          <w:rFonts w:ascii="Marianne Light" w:eastAsia="Arial Unicode MS" w:hAnsi="Marianne Light"/>
          <w:sz w:val="20"/>
        </w:rPr>
        <w:t>, et, si besoin, impose les mesures de gestions nécessaires</w:t>
      </w:r>
      <w:r w:rsidR="00DB0CBE" w:rsidRPr="00DB5969">
        <w:rPr>
          <w:rFonts w:ascii="Marianne Light" w:eastAsia="Arial Unicode MS" w:hAnsi="Marianne Light"/>
          <w:sz w:val="20"/>
        </w:rPr>
        <w:t xml:space="preserve">. </w:t>
      </w:r>
      <w:r w:rsidR="001F52C9" w:rsidRPr="00DB5969">
        <w:rPr>
          <w:rFonts w:ascii="Marianne Light" w:eastAsia="Arial Unicode MS" w:hAnsi="Marianne Light"/>
          <w:i/>
          <w:color w:val="767171" w:themeColor="background2" w:themeShade="80"/>
          <w:sz w:val="20"/>
        </w:rPr>
        <w:t>Exemples</w:t>
      </w:r>
      <w:r w:rsidR="001F52C9" w:rsidRPr="00DB5969">
        <w:rPr>
          <w:rFonts w:ascii="Calibri" w:eastAsia="Arial Unicode MS" w:hAnsi="Calibri" w:cs="Calibri"/>
          <w:i/>
          <w:color w:val="767171" w:themeColor="background2" w:themeShade="80"/>
          <w:sz w:val="20"/>
        </w:rPr>
        <w:t> </w:t>
      </w:r>
      <w:r w:rsidR="001F52C9" w:rsidRPr="00DB5969">
        <w:rPr>
          <w:rFonts w:ascii="Marianne Light" w:eastAsia="Arial Unicode MS" w:hAnsi="Marianne Light"/>
          <w:i/>
          <w:color w:val="767171" w:themeColor="background2" w:themeShade="80"/>
          <w:sz w:val="20"/>
        </w:rPr>
        <w:t xml:space="preserve">: </w:t>
      </w:r>
    </w:p>
    <w:p w14:paraId="010C88C3" w14:textId="06BBC034" w:rsidR="003D05F7" w:rsidRPr="00DB5969" w:rsidRDefault="001F52C9" w:rsidP="003D6F23">
      <w:pPr>
        <w:pStyle w:val="Paragraphedeliste"/>
        <w:numPr>
          <w:ilvl w:val="1"/>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investigations </w:t>
      </w:r>
      <w:r w:rsidR="00E3655B" w:rsidRPr="00DB5969">
        <w:rPr>
          <w:rFonts w:ascii="Marianne Light" w:eastAsia="Arial Unicode MS" w:hAnsi="Marianne Light"/>
          <w:i/>
          <w:color w:val="767171" w:themeColor="background2" w:themeShade="80"/>
          <w:sz w:val="20"/>
        </w:rPr>
        <w:t xml:space="preserve">des autorités autour </w:t>
      </w:r>
      <w:r w:rsidR="00DB0CBE" w:rsidRPr="00DB5969">
        <w:rPr>
          <w:rFonts w:ascii="Marianne Light" w:eastAsia="Arial Unicode MS" w:hAnsi="Marianne Light"/>
          <w:i/>
          <w:color w:val="767171" w:themeColor="background2" w:themeShade="80"/>
          <w:sz w:val="20"/>
        </w:rPr>
        <w:t xml:space="preserve">de </w:t>
      </w:r>
      <w:r w:rsidRPr="00DB5969">
        <w:rPr>
          <w:rFonts w:ascii="Marianne Light" w:eastAsia="Arial Unicode MS" w:hAnsi="Marianne Light"/>
          <w:i/>
          <w:color w:val="767171" w:themeColor="background2" w:themeShade="80"/>
          <w:sz w:val="20"/>
        </w:rPr>
        <w:t>cas humains mett</w:t>
      </w:r>
      <w:r w:rsidR="0020260E" w:rsidRPr="00DB5969">
        <w:rPr>
          <w:rFonts w:ascii="Marianne Light" w:eastAsia="Arial Unicode MS" w:hAnsi="Marianne Light"/>
          <w:i/>
          <w:color w:val="767171" w:themeColor="background2" w:themeShade="80"/>
          <w:sz w:val="20"/>
        </w:rPr>
        <w:t>ant</w:t>
      </w:r>
      <w:r w:rsidRPr="00DB5969">
        <w:rPr>
          <w:rFonts w:ascii="Marianne Light" w:eastAsia="Arial Unicode MS" w:hAnsi="Marianne Light"/>
          <w:i/>
          <w:color w:val="767171" w:themeColor="background2" w:themeShade="80"/>
          <w:sz w:val="20"/>
        </w:rPr>
        <w:t xml:space="preserve"> en évidence un lien épidémiologique suffisamment fort </w:t>
      </w:r>
      <w:r w:rsidR="00DB0CBE" w:rsidRPr="00DB5969">
        <w:rPr>
          <w:rFonts w:ascii="Marianne Light" w:eastAsia="Arial Unicode MS" w:hAnsi="Marianne Light"/>
          <w:i/>
          <w:color w:val="767171" w:themeColor="background2" w:themeShade="80"/>
          <w:sz w:val="20"/>
        </w:rPr>
        <w:t xml:space="preserve">entre ces cas et un produit alimentaire </w:t>
      </w:r>
      <w:r w:rsidRPr="00DB5969">
        <w:rPr>
          <w:rFonts w:ascii="Marianne Light" w:eastAsia="Arial Unicode MS" w:hAnsi="Marianne Light"/>
          <w:i/>
          <w:color w:val="767171" w:themeColor="background2" w:themeShade="80"/>
          <w:sz w:val="20"/>
        </w:rPr>
        <w:t xml:space="preserve">pour justifier </w:t>
      </w:r>
      <w:r w:rsidR="007A7CE5">
        <w:rPr>
          <w:rFonts w:ascii="Marianne Light" w:eastAsia="Arial Unicode MS" w:hAnsi="Marianne Light"/>
          <w:i/>
          <w:color w:val="767171" w:themeColor="background2" w:themeShade="80"/>
          <w:sz w:val="20"/>
        </w:rPr>
        <w:t>des</w:t>
      </w:r>
      <w:r w:rsidRPr="00DB5969">
        <w:rPr>
          <w:rFonts w:ascii="Marianne Light" w:eastAsia="Arial Unicode MS" w:hAnsi="Marianne Light"/>
          <w:i/>
          <w:color w:val="767171" w:themeColor="background2" w:themeShade="80"/>
          <w:sz w:val="20"/>
        </w:rPr>
        <w:t xml:space="preserve"> mesures de gestion sur ledit produit</w:t>
      </w:r>
      <w:r w:rsidR="003D05F7" w:rsidRPr="00DB5969">
        <w:rPr>
          <w:rFonts w:ascii="Calibri" w:eastAsia="Arial Unicode MS" w:hAnsi="Calibri" w:cs="Calibri"/>
          <w:i/>
          <w:color w:val="767171" w:themeColor="background2" w:themeShade="80"/>
          <w:sz w:val="20"/>
        </w:rPr>
        <w:t> </w:t>
      </w:r>
      <w:r w:rsidR="003D05F7" w:rsidRPr="00DB5969">
        <w:rPr>
          <w:rFonts w:ascii="Marianne Light" w:eastAsia="Arial Unicode MS" w:hAnsi="Marianne Light"/>
          <w:i/>
          <w:color w:val="767171" w:themeColor="background2" w:themeShade="80"/>
          <w:sz w:val="20"/>
        </w:rPr>
        <w:t>;</w:t>
      </w:r>
    </w:p>
    <w:p w14:paraId="378401F9" w14:textId="77034CB0" w:rsidR="003D05F7" w:rsidRPr="00DB5969" w:rsidRDefault="00DF0528" w:rsidP="003D6F23">
      <w:pPr>
        <w:pStyle w:val="Paragraphedeliste"/>
        <w:numPr>
          <w:ilvl w:val="1"/>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fermeture </w:t>
      </w:r>
      <w:r w:rsidR="001F52C9" w:rsidRPr="00DB5969">
        <w:rPr>
          <w:rFonts w:ascii="Marianne Light" w:eastAsia="Arial Unicode MS" w:hAnsi="Marianne Light"/>
          <w:i/>
          <w:color w:val="767171" w:themeColor="background2" w:themeShade="80"/>
          <w:sz w:val="20"/>
        </w:rPr>
        <w:t xml:space="preserve">d’une zone de </w:t>
      </w:r>
      <w:r w:rsidR="00BA26A4">
        <w:rPr>
          <w:rFonts w:ascii="Marianne Light" w:eastAsia="Arial Unicode MS" w:hAnsi="Marianne Light"/>
          <w:i/>
          <w:color w:val="767171" w:themeColor="background2" w:themeShade="80"/>
          <w:sz w:val="20"/>
        </w:rPr>
        <w:t xml:space="preserve">production de coquillages </w:t>
      </w:r>
      <w:r w:rsidR="00DB0CBE" w:rsidRPr="00DB5969">
        <w:rPr>
          <w:rFonts w:ascii="Marianne Light" w:eastAsia="Arial Unicode MS" w:hAnsi="Marianne Light"/>
          <w:i/>
          <w:color w:val="767171" w:themeColor="background2" w:themeShade="80"/>
          <w:sz w:val="20"/>
        </w:rPr>
        <w:t xml:space="preserve">suite à des analyses défavorables dans le cadre de la surveillance </w:t>
      </w:r>
      <w:r w:rsidR="00BA26A4">
        <w:rPr>
          <w:rFonts w:ascii="Marianne Light" w:eastAsia="Arial Unicode MS" w:hAnsi="Marianne Light"/>
          <w:i/>
          <w:color w:val="767171" w:themeColor="background2" w:themeShade="80"/>
          <w:sz w:val="20"/>
        </w:rPr>
        <w:t xml:space="preserve">sanitaire </w:t>
      </w:r>
      <w:r w:rsidR="00DB0CBE" w:rsidRPr="00DB5969">
        <w:rPr>
          <w:rFonts w:ascii="Marianne Light" w:eastAsia="Arial Unicode MS" w:hAnsi="Marianne Light"/>
          <w:i/>
          <w:color w:val="767171" w:themeColor="background2" w:themeShade="80"/>
          <w:sz w:val="20"/>
        </w:rPr>
        <w:t>de zone</w:t>
      </w:r>
      <w:r w:rsidR="00042EBC" w:rsidRPr="00DB5969">
        <w:rPr>
          <w:rFonts w:ascii="Calibri" w:eastAsia="Arial Unicode MS" w:hAnsi="Calibri" w:cs="Calibri"/>
          <w:i/>
          <w:color w:val="767171" w:themeColor="background2" w:themeShade="80"/>
          <w:sz w:val="20"/>
        </w:rPr>
        <w:t> </w:t>
      </w:r>
      <w:r w:rsidR="00042EBC" w:rsidRPr="00DB5969">
        <w:rPr>
          <w:rFonts w:ascii="Marianne Light" w:eastAsia="Arial Unicode MS" w:hAnsi="Marianne Light"/>
          <w:i/>
          <w:color w:val="767171" w:themeColor="background2" w:themeShade="80"/>
          <w:sz w:val="20"/>
        </w:rPr>
        <w:t>;</w:t>
      </w:r>
    </w:p>
    <w:p w14:paraId="0D7E6C06" w14:textId="6B9F4A05" w:rsidR="000A3E8D" w:rsidRPr="00DB5969" w:rsidRDefault="00CF6590" w:rsidP="003D6F23">
      <w:pPr>
        <w:pStyle w:val="Paragraphedeliste"/>
        <w:numPr>
          <w:ilvl w:val="1"/>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non-conformité détectée lors d’un</w:t>
      </w:r>
      <w:r w:rsidR="003826F0" w:rsidRPr="00DB5969">
        <w:rPr>
          <w:rFonts w:ascii="Marianne Light" w:eastAsia="Arial Unicode MS" w:hAnsi="Marianne Light"/>
          <w:i/>
          <w:color w:val="767171" w:themeColor="background2" w:themeShade="80"/>
          <w:sz w:val="20"/>
        </w:rPr>
        <w:t xml:space="preserve"> contrôle officiel</w:t>
      </w:r>
      <w:r w:rsidRPr="00DB5969">
        <w:rPr>
          <w:rFonts w:ascii="Calibri" w:eastAsia="Arial Unicode MS" w:hAnsi="Calibri" w:cs="Calibri"/>
          <w:i/>
          <w:color w:val="767171" w:themeColor="background2" w:themeShade="80"/>
          <w:sz w:val="20"/>
        </w:rPr>
        <w:t> </w:t>
      </w:r>
      <w:r w:rsidRPr="00DB5969">
        <w:rPr>
          <w:rFonts w:ascii="Marianne Light" w:eastAsia="Arial Unicode MS" w:hAnsi="Marianne Light"/>
          <w:i/>
          <w:color w:val="767171" w:themeColor="background2" w:themeShade="80"/>
          <w:sz w:val="20"/>
        </w:rPr>
        <w:t xml:space="preserve">: </w:t>
      </w:r>
    </w:p>
    <w:p w14:paraId="5C03D997" w14:textId="45526078" w:rsidR="00CF6590" w:rsidRPr="00DB5969" w:rsidRDefault="00CF6590" w:rsidP="003D6F23">
      <w:pPr>
        <w:pStyle w:val="Paragraphedeliste"/>
        <w:numPr>
          <w:ilvl w:val="2"/>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résultat d’analyse</w:t>
      </w:r>
      <w:r w:rsidRPr="00DB5969">
        <w:rPr>
          <w:rFonts w:ascii="Calibri" w:eastAsia="Arial Unicode MS" w:hAnsi="Calibri" w:cs="Calibri"/>
          <w:i/>
          <w:color w:val="767171" w:themeColor="background2" w:themeShade="80"/>
          <w:sz w:val="20"/>
        </w:rPr>
        <w:t> </w:t>
      </w:r>
      <w:r w:rsidR="00F93ECE" w:rsidRPr="00DB5969">
        <w:rPr>
          <w:rFonts w:ascii="Marianne Light" w:eastAsia="Arial Unicode MS" w:hAnsi="Marianne Light"/>
          <w:i/>
          <w:color w:val="767171" w:themeColor="background2" w:themeShade="80"/>
          <w:sz w:val="20"/>
        </w:rPr>
        <w:t>non conforme</w:t>
      </w:r>
      <w:r w:rsidR="00DB0CBE" w:rsidRPr="00DB5969">
        <w:rPr>
          <w:rFonts w:ascii="Marianne Light" w:eastAsia="Arial Unicode MS" w:hAnsi="Marianne Light"/>
          <w:i/>
          <w:color w:val="767171" w:themeColor="background2" w:themeShade="80"/>
          <w:sz w:val="20"/>
        </w:rPr>
        <w:t xml:space="preserve"> dans le cadre des prélèvements officiels</w:t>
      </w:r>
      <w:r w:rsidR="002C6C17" w:rsidRPr="00DB5969">
        <w:rPr>
          <w:rFonts w:ascii="Calibri" w:eastAsia="Arial Unicode MS" w:hAnsi="Calibri" w:cs="Calibri"/>
          <w:i/>
          <w:color w:val="767171" w:themeColor="background2" w:themeShade="80"/>
          <w:sz w:val="20"/>
        </w:rPr>
        <w:t> </w:t>
      </w:r>
      <w:r w:rsidR="002C6C17" w:rsidRPr="00DB5969">
        <w:rPr>
          <w:rFonts w:ascii="Marianne Light" w:eastAsia="Arial Unicode MS" w:hAnsi="Marianne Light"/>
          <w:i/>
          <w:color w:val="767171" w:themeColor="background2" w:themeShade="80"/>
          <w:sz w:val="20"/>
        </w:rPr>
        <w:t>;</w:t>
      </w:r>
    </w:p>
    <w:p w14:paraId="2CE3EEA9" w14:textId="77777777" w:rsidR="00E3655B" w:rsidRPr="00DB5969" w:rsidRDefault="00CF6590" w:rsidP="003D6F23">
      <w:pPr>
        <w:pStyle w:val="Paragraphedeliste"/>
        <w:numPr>
          <w:ilvl w:val="2"/>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mise en évidence </w:t>
      </w:r>
      <w:r w:rsidR="00021D1F" w:rsidRPr="00DB5969">
        <w:rPr>
          <w:rFonts w:ascii="Marianne Light" w:eastAsia="Arial Unicode MS" w:hAnsi="Marianne Light"/>
          <w:i/>
          <w:color w:val="767171" w:themeColor="background2" w:themeShade="80"/>
          <w:sz w:val="20"/>
        </w:rPr>
        <w:t>par</w:t>
      </w:r>
      <w:r w:rsidRPr="00DB5969">
        <w:rPr>
          <w:rFonts w:ascii="Marianne Light" w:eastAsia="Arial Unicode MS" w:hAnsi="Marianne Light"/>
          <w:i/>
          <w:color w:val="767171" w:themeColor="background2" w:themeShade="80"/>
          <w:sz w:val="20"/>
        </w:rPr>
        <w:t xml:space="preserve"> l’administration d’un traitement illégal</w:t>
      </w:r>
      <w:r w:rsidRPr="00DB5969">
        <w:rPr>
          <w:rStyle w:val="Appelnotedebasdep"/>
          <w:rFonts w:ascii="Marianne Light" w:eastAsia="Arial Unicode MS" w:hAnsi="Marianne Light"/>
          <w:i/>
          <w:color w:val="767171" w:themeColor="background2" w:themeShade="80"/>
          <w:sz w:val="20"/>
        </w:rPr>
        <w:footnoteReference w:id="9"/>
      </w:r>
      <w:r w:rsidRPr="00DB5969">
        <w:rPr>
          <w:rFonts w:ascii="Marianne Light" w:eastAsia="Arial Unicode MS" w:hAnsi="Marianne Light"/>
          <w:i/>
          <w:color w:val="767171" w:themeColor="background2" w:themeShade="80"/>
          <w:sz w:val="20"/>
        </w:rPr>
        <w:t xml:space="preserve"> </w:t>
      </w:r>
      <w:r w:rsidR="00021D1F" w:rsidRPr="00DB5969">
        <w:rPr>
          <w:rFonts w:ascii="Marianne Light" w:eastAsia="Arial Unicode MS" w:hAnsi="Marianne Light"/>
          <w:i/>
          <w:color w:val="767171" w:themeColor="background2" w:themeShade="80"/>
          <w:sz w:val="20"/>
        </w:rPr>
        <w:t>sur</w:t>
      </w:r>
      <w:r w:rsidRPr="00DB5969">
        <w:rPr>
          <w:rFonts w:ascii="Marianne Light" w:eastAsia="Arial Unicode MS" w:hAnsi="Marianne Light"/>
          <w:i/>
          <w:color w:val="767171" w:themeColor="background2" w:themeShade="80"/>
          <w:sz w:val="20"/>
        </w:rPr>
        <w:t xml:space="preserve"> un animal destiné à la consommation humaine</w:t>
      </w:r>
      <w:r w:rsidR="00E3655B" w:rsidRPr="00DB5969">
        <w:rPr>
          <w:rFonts w:ascii="Calibri" w:eastAsia="Arial Unicode MS" w:hAnsi="Calibri" w:cs="Calibri"/>
          <w:i/>
          <w:color w:val="767171" w:themeColor="background2" w:themeShade="80"/>
          <w:sz w:val="20"/>
        </w:rPr>
        <w:t> </w:t>
      </w:r>
      <w:r w:rsidR="00E3655B" w:rsidRPr="00DB5969">
        <w:rPr>
          <w:rFonts w:ascii="Marianne Light" w:eastAsia="Arial Unicode MS" w:hAnsi="Marianne Light"/>
          <w:i/>
          <w:color w:val="767171" w:themeColor="background2" w:themeShade="80"/>
          <w:sz w:val="20"/>
        </w:rPr>
        <w:t>;</w:t>
      </w:r>
    </w:p>
    <w:p w14:paraId="74ED5E33" w14:textId="4D8C6E8A" w:rsidR="00CF6590" w:rsidRPr="00DB5969" w:rsidRDefault="00E3655B" w:rsidP="003D6F23">
      <w:pPr>
        <w:pStyle w:val="Paragraphedeliste"/>
        <w:numPr>
          <w:ilvl w:val="2"/>
          <w:numId w:val="42"/>
        </w:numPr>
        <w:spacing w:before="120" w:after="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constat de </w:t>
      </w:r>
      <w:r w:rsidR="00CF6590" w:rsidRPr="00DB5969">
        <w:rPr>
          <w:rFonts w:ascii="Marianne Light" w:eastAsia="Arial Unicode MS" w:hAnsi="Marianne Light"/>
          <w:i/>
          <w:color w:val="767171" w:themeColor="background2" w:themeShade="80"/>
          <w:sz w:val="20"/>
        </w:rPr>
        <w:t xml:space="preserve">non-conformités majeures </w:t>
      </w:r>
      <w:r w:rsidR="00BA26A4">
        <w:rPr>
          <w:rFonts w:ascii="Marianne Light" w:eastAsia="Arial Unicode MS" w:hAnsi="Marianne Light"/>
          <w:i/>
          <w:color w:val="767171" w:themeColor="background2" w:themeShade="80"/>
          <w:sz w:val="20"/>
        </w:rPr>
        <w:t>(</w:t>
      </w:r>
      <w:r w:rsidR="00BA26A4" w:rsidRPr="00DB5969">
        <w:rPr>
          <w:rFonts w:ascii="Marianne Light" w:eastAsia="Arial Unicode MS" w:hAnsi="Marianne Light"/>
          <w:i/>
          <w:color w:val="767171" w:themeColor="background2" w:themeShade="80"/>
          <w:sz w:val="20"/>
        </w:rPr>
        <w:t xml:space="preserve">susceptibles de rendre les produits dangereux </w:t>
      </w:r>
      <w:r w:rsidR="00BA26A4">
        <w:rPr>
          <w:rFonts w:ascii="Marianne Light" w:eastAsia="Arial Unicode MS" w:hAnsi="Marianne Light"/>
          <w:i/>
          <w:color w:val="767171" w:themeColor="background2" w:themeShade="80"/>
          <w:sz w:val="20"/>
        </w:rPr>
        <w:t xml:space="preserve">) </w:t>
      </w:r>
      <w:r w:rsidR="00CF6590" w:rsidRPr="00DB5969">
        <w:rPr>
          <w:rFonts w:ascii="Marianne Light" w:eastAsia="Arial Unicode MS" w:hAnsi="Marianne Light"/>
          <w:i/>
          <w:color w:val="767171" w:themeColor="background2" w:themeShade="80"/>
          <w:sz w:val="20"/>
        </w:rPr>
        <w:t xml:space="preserve">dans le fonctionnement d’un </w:t>
      </w:r>
      <w:r w:rsidR="00CF6590" w:rsidRPr="00DB5969">
        <w:rPr>
          <w:rFonts w:ascii="Marianne Light" w:eastAsia="Arial Unicode MS" w:hAnsi="Marianne Light"/>
          <w:b/>
          <w:i/>
          <w:color w:val="00B050"/>
          <w:sz w:val="20"/>
        </w:rPr>
        <w:t>établissement</w:t>
      </w:r>
      <w:r w:rsidR="00CF6590" w:rsidRPr="00DB5969">
        <w:rPr>
          <w:rFonts w:ascii="Marianne Light" w:eastAsia="Arial Unicode MS" w:hAnsi="Marianne Light"/>
          <w:i/>
          <w:color w:val="767171" w:themeColor="background2" w:themeShade="80"/>
          <w:sz w:val="20"/>
        </w:rPr>
        <w:t xml:space="preserve"> fabriquant des denrées alimentaires, etc.</w:t>
      </w:r>
    </w:p>
    <w:p w14:paraId="734C13ED" w14:textId="13DC9DB9" w:rsidR="00DC0E71" w:rsidRPr="00DB5969" w:rsidRDefault="0074313E" w:rsidP="003D6F23">
      <w:pPr>
        <w:pStyle w:val="Paragraphedeliste"/>
        <w:numPr>
          <w:ilvl w:val="0"/>
          <w:numId w:val="42"/>
        </w:numPr>
        <w:spacing w:before="120" w:after="0"/>
        <w:contextualSpacing w:val="0"/>
        <w:rPr>
          <w:rFonts w:ascii="Marianne Light" w:hAnsi="Marianne Light"/>
          <w:sz w:val="20"/>
        </w:rPr>
      </w:pPr>
      <w:r w:rsidRPr="00DB5969">
        <w:rPr>
          <w:rFonts w:ascii="Marianne Light" w:hAnsi="Marianne Light"/>
          <w:b/>
          <w:sz w:val="20"/>
        </w:rPr>
        <w:t xml:space="preserve">en cas d’impact </w:t>
      </w:r>
      <w:r w:rsidR="003D05F7" w:rsidRPr="00DB5969">
        <w:rPr>
          <w:rFonts w:ascii="Marianne Light" w:hAnsi="Marianne Light"/>
          <w:b/>
          <w:sz w:val="20"/>
        </w:rPr>
        <w:t>sanitaire ou médiatique</w:t>
      </w:r>
      <w:r w:rsidR="001F52C9" w:rsidRPr="00DB5969">
        <w:rPr>
          <w:rFonts w:ascii="Marianne Light" w:hAnsi="Marianne Light"/>
          <w:b/>
          <w:sz w:val="20"/>
        </w:rPr>
        <w:t xml:space="preserve"> </w:t>
      </w:r>
      <w:r w:rsidR="003D05F7" w:rsidRPr="00DB5969">
        <w:rPr>
          <w:rFonts w:ascii="Marianne Light" w:hAnsi="Marianne Light"/>
          <w:b/>
          <w:sz w:val="20"/>
        </w:rPr>
        <w:t>très élevé</w:t>
      </w:r>
      <w:r w:rsidR="00803CA4" w:rsidRPr="00DB5969">
        <w:rPr>
          <w:rFonts w:ascii="Marianne Light" w:hAnsi="Marianne Light"/>
          <w:sz w:val="20"/>
        </w:rPr>
        <w:t xml:space="preserve">. L’administration </w:t>
      </w:r>
      <w:r w:rsidR="00803CA4" w:rsidRPr="00DB5969">
        <w:rPr>
          <w:rFonts w:ascii="Marianne Light" w:eastAsia="Arial Unicode MS" w:hAnsi="Marianne Light"/>
          <w:sz w:val="20"/>
        </w:rPr>
        <w:t xml:space="preserve">peut </w:t>
      </w:r>
      <w:r w:rsidR="0043162F" w:rsidRPr="00DB5969">
        <w:rPr>
          <w:rFonts w:ascii="Marianne Light" w:eastAsia="Arial Unicode MS" w:hAnsi="Marianne Light"/>
          <w:sz w:val="20"/>
        </w:rPr>
        <w:t xml:space="preserve">alors </w:t>
      </w:r>
      <w:r w:rsidR="00803CA4" w:rsidRPr="00DB5969">
        <w:rPr>
          <w:rFonts w:ascii="Marianne Light" w:eastAsia="Arial Unicode MS" w:hAnsi="Marianne Light"/>
          <w:sz w:val="20"/>
        </w:rPr>
        <w:t>mettre en œuvre toute action ou communication locale et/ou nationale d’</w:t>
      </w:r>
      <w:r w:rsidR="00803CA4" w:rsidRPr="00DB5969">
        <w:rPr>
          <w:rFonts w:ascii="Marianne Light" w:eastAsia="Arial Unicode MS" w:hAnsi="Marianne Light"/>
          <w:caps/>
          <w:sz w:val="20"/>
        </w:rPr>
        <w:t>é</w:t>
      </w:r>
      <w:r w:rsidR="00803CA4" w:rsidRPr="00DB5969">
        <w:rPr>
          <w:rFonts w:ascii="Marianne Light" w:eastAsia="Arial Unicode MS" w:hAnsi="Marianne Light"/>
          <w:sz w:val="20"/>
        </w:rPr>
        <w:t>tat.</w:t>
      </w:r>
    </w:p>
    <w:p w14:paraId="2CECDCF5" w14:textId="5F94C583" w:rsidR="00D743FC" w:rsidRPr="00172FE0" w:rsidRDefault="00D743FC" w:rsidP="00D743FC">
      <w:pPr>
        <w:pStyle w:val="Titre3"/>
        <w:rPr>
          <w:i/>
          <w:snapToGrid w:val="0"/>
          <w:color w:val="000000"/>
          <w14:textFill>
            <w14:solidFill>
              <w14:srgbClr w14:val="000000">
                <w14:lumMod w14:val="75000"/>
              </w14:srgbClr>
            </w14:solidFill>
          </w14:textFill>
        </w:rPr>
      </w:pPr>
      <w:bookmarkStart w:id="37" w:name="_2.2.1_Les_autorités"/>
      <w:bookmarkStart w:id="38" w:name="_Toc120728542"/>
      <w:bookmarkStart w:id="39" w:name="_Toc94418594"/>
      <w:bookmarkStart w:id="40" w:name="_Toc114212212"/>
      <w:bookmarkEnd w:id="37"/>
      <w:r w:rsidRPr="00172FE0">
        <w:t>2.2.</w:t>
      </w:r>
      <w:r>
        <w:t>1</w:t>
      </w:r>
      <w:r w:rsidRPr="00172FE0">
        <w:t xml:space="preserve"> Les autorités centrales compétentes</w:t>
      </w:r>
      <w:bookmarkEnd w:id="38"/>
      <w:r w:rsidRPr="00172FE0">
        <w:t xml:space="preserve"> </w:t>
      </w:r>
    </w:p>
    <w:p w14:paraId="15E56445" w14:textId="77777777" w:rsidR="00D743FC" w:rsidRPr="00DB5969" w:rsidRDefault="00D743FC" w:rsidP="00D743FC">
      <w:pPr>
        <w:pStyle w:val="Paragraphedeliste"/>
        <w:spacing w:before="120" w:after="0"/>
        <w:ind w:left="0"/>
        <w:contextualSpacing w:val="0"/>
        <w:rPr>
          <w:rFonts w:ascii="Marianne Light" w:hAnsi="Marianne Light"/>
          <w:sz w:val="20"/>
        </w:rPr>
      </w:pPr>
      <w:r w:rsidRPr="00DB5969">
        <w:rPr>
          <w:rFonts w:ascii="Marianne Light" w:hAnsi="Marianne Light"/>
          <w:sz w:val="20"/>
        </w:rPr>
        <w:t>Les autorités compétentes au niveau central pour la coordination des alertes alimentaires sont</w:t>
      </w:r>
      <w:r w:rsidRPr="00DB5969">
        <w:rPr>
          <w:rFonts w:ascii="Calibri" w:hAnsi="Calibri" w:cs="Calibri"/>
          <w:sz w:val="20"/>
        </w:rPr>
        <w:t> </w:t>
      </w:r>
      <w:r w:rsidRPr="00DB5969">
        <w:rPr>
          <w:rFonts w:ascii="Marianne Light" w:hAnsi="Marianne Light"/>
          <w:sz w:val="20"/>
        </w:rPr>
        <w:t xml:space="preserve">: </w:t>
      </w:r>
    </w:p>
    <w:p w14:paraId="1C446690" w14:textId="77777777" w:rsidR="00D743FC" w:rsidRPr="00DB5969" w:rsidRDefault="00D743FC" w:rsidP="00D743FC">
      <w:pPr>
        <w:pStyle w:val="Paragraphedeliste"/>
        <w:numPr>
          <w:ilvl w:val="0"/>
          <w:numId w:val="37"/>
        </w:numPr>
        <w:spacing w:before="120" w:after="0"/>
        <w:contextualSpacing w:val="0"/>
        <w:rPr>
          <w:rFonts w:ascii="Marianne Light" w:hAnsi="Marianne Light"/>
          <w:snapToGrid w:val="0"/>
          <w:color w:val="000000"/>
          <w:sz w:val="20"/>
        </w:rPr>
      </w:pPr>
      <w:r w:rsidRPr="00DB5969">
        <w:rPr>
          <w:rFonts w:ascii="Marianne Light" w:hAnsi="Marianne Light"/>
          <w:snapToGrid w:val="0"/>
          <w:color w:val="000000"/>
          <w:sz w:val="20"/>
        </w:rPr>
        <w:t xml:space="preserve">La </w:t>
      </w:r>
      <w:r w:rsidRPr="00DB5969">
        <w:rPr>
          <w:rFonts w:ascii="Marianne Light" w:hAnsi="Marianne Light"/>
          <w:b/>
          <w:snapToGrid w:val="0"/>
          <w:color w:val="000000"/>
          <w:sz w:val="20"/>
        </w:rPr>
        <w:t xml:space="preserve">DGAL </w:t>
      </w:r>
      <w:r w:rsidRPr="00DB5969">
        <w:rPr>
          <w:rFonts w:ascii="Marianne Light" w:hAnsi="Marianne Light"/>
          <w:snapToGrid w:val="0"/>
          <w:color w:val="000000"/>
          <w:sz w:val="20"/>
        </w:rPr>
        <w:t>et sa Mission des urgences sanitaires (</w:t>
      </w:r>
      <w:r w:rsidRPr="00DB5969">
        <w:rPr>
          <w:rFonts w:ascii="Marianne Light" w:hAnsi="Marianne Light"/>
          <w:b/>
          <w:snapToGrid w:val="0"/>
          <w:color w:val="000000"/>
          <w:sz w:val="20"/>
        </w:rPr>
        <w:t>MUS</w:t>
      </w:r>
      <w:r w:rsidRPr="00DB5969">
        <w:rPr>
          <w:rFonts w:ascii="Marianne Light" w:hAnsi="Marianne Light"/>
          <w:snapToGrid w:val="0"/>
          <w:color w:val="000000"/>
          <w:sz w:val="20"/>
        </w:rPr>
        <w:t>)</w:t>
      </w:r>
      <w:r w:rsidRPr="00DB5969">
        <w:rPr>
          <w:rFonts w:ascii="Calibri" w:hAnsi="Calibri" w:cs="Calibri"/>
          <w:snapToGrid w:val="0"/>
          <w:color w:val="000000"/>
          <w:sz w:val="20"/>
        </w:rPr>
        <w:t> </w:t>
      </w:r>
      <w:r w:rsidRPr="00DB5969">
        <w:rPr>
          <w:rFonts w:ascii="Marianne Light" w:hAnsi="Marianne Light"/>
          <w:snapToGrid w:val="0"/>
          <w:color w:val="000000"/>
          <w:sz w:val="20"/>
        </w:rPr>
        <w:t>;</w:t>
      </w:r>
    </w:p>
    <w:p w14:paraId="071F5E55" w14:textId="7E54BE79" w:rsidR="00D743FC" w:rsidRPr="00DB5969" w:rsidRDefault="00D743FC" w:rsidP="00D743FC">
      <w:pPr>
        <w:pStyle w:val="Paragraphedeliste"/>
        <w:numPr>
          <w:ilvl w:val="0"/>
          <w:numId w:val="37"/>
        </w:numPr>
        <w:spacing w:before="120" w:after="0"/>
        <w:contextualSpacing w:val="0"/>
        <w:rPr>
          <w:rFonts w:ascii="Marianne Light" w:hAnsi="Marianne Light"/>
          <w:snapToGrid w:val="0"/>
          <w:color w:val="000000"/>
          <w:sz w:val="20"/>
        </w:rPr>
      </w:pPr>
      <w:r w:rsidRPr="00DB5969">
        <w:rPr>
          <w:rFonts w:ascii="Marianne Light" w:hAnsi="Marianne Light"/>
          <w:snapToGrid w:val="0"/>
          <w:color w:val="000000"/>
          <w:sz w:val="20"/>
        </w:rPr>
        <w:t xml:space="preserve">La </w:t>
      </w:r>
      <w:r w:rsidRPr="00DB5969">
        <w:rPr>
          <w:rFonts w:ascii="Marianne Light" w:hAnsi="Marianne Light"/>
          <w:b/>
          <w:snapToGrid w:val="0"/>
          <w:color w:val="000000"/>
          <w:sz w:val="20"/>
        </w:rPr>
        <w:t>DGCCRF</w:t>
      </w:r>
      <w:r w:rsidRPr="00DB5969">
        <w:rPr>
          <w:rFonts w:ascii="Marianne Light" w:hAnsi="Marianne Light"/>
          <w:snapToGrid w:val="0"/>
          <w:color w:val="000000"/>
          <w:sz w:val="20"/>
        </w:rPr>
        <w:t xml:space="preserve"> et son Unité d’alerte (</w:t>
      </w:r>
      <w:r w:rsidRPr="00DB5969">
        <w:rPr>
          <w:rFonts w:ascii="Marianne Light" w:hAnsi="Marianne Light"/>
          <w:b/>
          <w:snapToGrid w:val="0"/>
          <w:color w:val="000000"/>
          <w:sz w:val="20"/>
        </w:rPr>
        <w:t>UA</w:t>
      </w:r>
      <w:r w:rsidRPr="00DB5969">
        <w:rPr>
          <w:rFonts w:ascii="Marianne Light" w:hAnsi="Marianne Light"/>
          <w:snapToGrid w:val="0"/>
          <w:color w:val="000000"/>
          <w:sz w:val="20"/>
        </w:rPr>
        <w:t>)</w:t>
      </w:r>
      <w:r>
        <w:rPr>
          <w:rFonts w:ascii="Marianne Light" w:hAnsi="Marianne Light"/>
          <w:snapToGrid w:val="0"/>
          <w:color w:val="000000"/>
          <w:sz w:val="20"/>
        </w:rPr>
        <w:t>. Toutefois, dans le cadre de la création d’une police unique de la sécurité sanitaire des aliments portée par le ministère en charge de l’agriculture, l’intégralité des alertes alimentaires devrait prochainement être traitée par la DGAl</w:t>
      </w:r>
      <w:r w:rsidRPr="00DB5969">
        <w:rPr>
          <w:rFonts w:ascii="Calibri" w:hAnsi="Calibri" w:cs="Calibri"/>
          <w:snapToGrid w:val="0"/>
          <w:color w:val="000000"/>
          <w:sz w:val="20"/>
        </w:rPr>
        <w:t> </w:t>
      </w:r>
      <w:r w:rsidRPr="00DB5969">
        <w:rPr>
          <w:rFonts w:ascii="Marianne Light" w:hAnsi="Marianne Light"/>
          <w:snapToGrid w:val="0"/>
          <w:color w:val="000000"/>
          <w:sz w:val="20"/>
        </w:rPr>
        <w:t>;</w:t>
      </w:r>
    </w:p>
    <w:p w14:paraId="5972A94F" w14:textId="77777777" w:rsidR="00D743FC" w:rsidRPr="00DB5969" w:rsidRDefault="00D743FC" w:rsidP="00D743FC">
      <w:pPr>
        <w:pStyle w:val="Paragraphedeliste"/>
        <w:numPr>
          <w:ilvl w:val="0"/>
          <w:numId w:val="37"/>
        </w:numPr>
        <w:spacing w:before="120" w:after="0"/>
        <w:contextualSpacing w:val="0"/>
        <w:rPr>
          <w:rFonts w:ascii="Marianne Light" w:hAnsi="Marianne Light"/>
          <w:snapToGrid w:val="0"/>
          <w:color w:val="000000"/>
          <w:sz w:val="20"/>
        </w:rPr>
      </w:pPr>
      <w:r w:rsidRPr="00DB5969">
        <w:rPr>
          <w:rFonts w:ascii="Marianne Light" w:hAnsi="Marianne Light"/>
          <w:snapToGrid w:val="0"/>
          <w:color w:val="000000"/>
          <w:sz w:val="20"/>
        </w:rPr>
        <w:t xml:space="preserve">La </w:t>
      </w:r>
      <w:r w:rsidRPr="00DB5969">
        <w:rPr>
          <w:rFonts w:ascii="Marianne Light" w:hAnsi="Marianne Light"/>
          <w:b/>
          <w:snapToGrid w:val="0"/>
          <w:color w:val="000000"/>
          <w:sz w:val="20"/>
        </w:rPr>
        <w:t>DGS</w:t>
      </w:r>
      <w:r w:rsidRPr="00DB5969">
        <w:rPr>
          <w:rFonts w:ascii="Marianne Light" w:hAnsi="Marianne Light"/>
          <w:snapToGrid w:val="0"/>
          <w:color w:val="000000"/>
          <w:sz w:val="20"/>
        </w:rPr>
        <w:t xml:space="preserve"> et son Centre opérationnel de régulation et de réponse des urgences sanitaires et sociales (</w:t>
      </w:r>
      <w:r w:rsidRPr="00DB5969">
        <w:rPr>
          <w:rFonts w:ascii="Marianne Light" w:hAnsi="Marianne Light"/>
          <w:b/>
          <w:snapToGrid w:val="0"/>
          <w:color w:val="000000"/>
          <w:sz w:val="20"/>
        </w:rPr>
        <w:t>CORRUSS</w:t>
      </w:r>
      <w:r w:rsidRPr="00DB5969">
        <w:rPr>
          <w:rFonts w:ascii="Marianne Light" w:hAnsi="Marianne Light"/>
          <w:snapToGrid w:val="0"/>
          <w:color w:val="000000"/>
          <w:sz w:val="20"/>
        </w:rPr>
        <w:t xml:space="preserve">). </w:t>
      </w:r>
    </w:p>
    <w:p w14:paraId="1ED63203" w14:textId="77777777" w:rsidR="00D743FC" w:rsidRPr="00DB5969" w:rsidRDefault="00D743FC" w:rsidP="00D743FC">
      <w:pPr>
        <w:pStyle w:val="Paragraphedeliste"/>
        <w:spacing w:before="120" w:after="0"/>
        <w:ind w:left="0"/>
        <w:contextualSpacing w:val="0"/>
        <w:rPr>
          <w:rFonts w:ascii="Marianne Light" w:eastAsia="Arial Unicode MS" w:hAnsi="Marianne Light"/>
          <w:sz w:val="20"/>
        </w:rPr>
      </w:pPr>
      <w:r w:rsidRPr="00DB5969">
        <w:rPr>
          <w:rFonts w:ascii="Marianne Light" w:hAnsi="Marianne Light"/>
          <w:sz w:val="20"/>
        </w:rPr>
        <w:t xml:space="preserve">L’administration centrale contribue à faire évoluer </w:t>
      </w:r>
      <w:r w:rsidRPr="00DB5969">
        <w:rPr>
          <w:rFonts w:ascii="Marianne Light" w:hAnsi="Marianne Light"/>
          <w:b/>
          <w:sz w:val="20"/>
        </w:rPr>
        <w:t>la législation française et européenne</w:t>
      </w:r>
      <w:r w:rsidRPr="00DB5969">
        <w:rPr>
          <w:rFonts w:ascii="Marianne Light" w:hAnsi="Marianne Light"/>
          <w:sz w:val="20"/>
        </w:rPr>
        <w:t xml:space="preserve"> afin de répondre aux nouveaux enjeux sanitaires, économiques et sociaux. Elle peut en particulier contribuer à fixer des </w:t>
      </w:r>
      <w:r w:rsidRPr="00DB5969">
        <w:rPr>
          <w:rFonts w:ascii="Marianne Light" w:hAnsi="Marianne Light"/>
          <w:b/>
          <w:color w:val="00B050"/>
          <w:sz w:val="20"/>
        </w:rPr>
        <w:t>critères de sécurité</w:t>
      </w:r>
      <w:r w:rsidRPr="00DB5969">
        <w:rPr>
          <w:rFonts w:ascii="Marianne Light" w:hAnsi="Marianne Light"/>
          <w:b/>
          <w:sz w:val="20"/>
        </w:rPr>
        <w:t xml:space="preserve">. </w:t>
      </w:r>
      <w:r w:rsidRPr="00DB5969">
        <w:rPr>
          <w:rFonts w:ascii="Marianne Light" w:eastAsia="Arial Unicode MS" w:hAnsi="Marianne Light"/>
          <w:sz w:val="20"/>
        </w:rPr>
        <w:t xml:space="preserve">Elle s’appuie à cet effet sur l’expertise et l’évaluation des risques disponibles, et peut saisir l’Anses pour avis ou appui scientifique. </w:t>
      </w:r>
    </w:p>
    <w:p w14:paraId="1A496FAA" w14:textId="6822B372" w:rsidR="00D743FC" w:rsidRPr="00DB5969" w:rsidRDefault="00D743FC" w:rsidP="00D743FC">
      <w:pPr>
        <w:pStyle w:val="Paragraphedeliste"/>
        <w:spacing w:before="120" w:after="0"/>
        <w:ind w:left="0"/>
        <w:contextualSpacing w:val="0"/>
        <w:rPr>
          <w:rFonts w:ascii="Marianne Light" w:eastAsia="Arial Unicode MS" w:hAnsi="Marianne Light"/>
          <w:sz w:val="20"/>
        </w:rPr>
      </w:pPr>
      <w:r w:rsidRPr="00DB5969">
        <w:rPr>
          <w:rFonts w:ascii="Marianne Light" w:hAnsi="Marianne Light"/>
          <w:sz w:val="20"/>
        </w:rPr>
        <w:t xml:space="preserve">Elle </w:t>
      </w:r>
      <w:r w:rsidRPr="00DB5969">
        <w:rPr>
          <w:rFonts w:ascii="Marianne Light" w:hAnsi="Marianne Light"/>
          <w:b/>
          <w:sz w:val="20"/>
        </w:rPr>
        <w:t>organise la surveillance</w:t>
      </w:r>
      <w:r w:rsidRPr="00DB5969">
        <w:rPr>
          <w:rFonts w:ascii="Marianne Light" w:hAnsi="Marianne Light"/>
          <w:sz w:val="20"/>
        </w:rPr>
        <w:t xml:space="preserve"> et le contrôle officiel des établissements alimentaires et des denrées. Elle peut contribuer à structurer les </w:t>
      </w:r>
      <w:r w:rsidRPr="00DB5969">
        <w:rPr>
          <w:rFonts w:ascii="Marianne Light" w:eastAsia="Arial Unicode MS" w:hAnsi="Marianne Light"/>
          <w:sz w:val="20"/>
        </w:rPr>
        <w:t>réseaux de laboratoires agréés, ou promouvoir l’harmonisation et l’évolution des méthodes d’analyses de référence</w:t>
      </w:r>
      <w:r w:rsidRPr="00DB5969">
        <w:rPr>
          <w:rFonts w:ascii="Marianne Light" w:hAnsi="Marianne Light"/>
          <w:sz w:val="20"/>
        </w:rPr>
        <w:t xml:space="preserve">. Elle met à disposition des outils dédiés </w:t>
      </w:r>
      <w:r w:rsidRPr="00DB5969">
        <w:rPr>
          <w:rFonts w:ascii="Marianne Light" w:eastAsia="Arial Unicode MS" w:hAnsi="Marianne Light"/>
          <w:sz w:val="20"/>
        </w:rPr>
        <w:t>(</w:t>
      </w:r>
      <w:r w:rsidR="0014372B">
        <w:rPr>
          <w:rFonts w:ascii="Marianne Light" w:eastAsia="Arial Unicode MS" w:hAnsi="Marianne Light"/>
          <w:sz w:val="20"/>
        </w:rPr>
        <w:t>formulaire C</w:t>
      </w:r>
      <w:r w:rsidRPr="00DB5969">
        <w:rPr>
          <w:rFonts w:ascii="Marianne Light" w:eastAsia="Arial Unicode MS" w:hAnsi="Marianne Light"/>
          <w:sz w:val="20"/>
        </w:rPr>
        <w:t>erfa, présent guide</w:t>
      </w:r>
      <w:r w:rsidRPr="00DB5969">
        <w:rPr>
          <w:rFonts w:ascii="Marianne Light" w:hAnsi="Marianne Light"/>
          <w:sz w:val="20"/>
        </w:rPr>
        <w:t xml:space="preserve">, </w:t>
      </w:r>
      <w:r w:rsidRPr="00DB5969">
        <w:rPr>
          <w:rFonts w:ascii="Marianne Light" w:eastAsia="Arial Unicode MS" w:hAnsi="Marianne Light"/>
          <w:sz w:val="20"/>
        </w:rPr>
        <w:t>site «</w:t>
      </w:r>
      <w:r w:rsidRPr="00DB5969">
        <w:rPr>
          <w:rFonts w:ascii="Calibri" w:eastAsia="Arial Unicode MS" w:hAnsi="Calibri" w:cs="Calibri"/>
          <w:sz w:val="20"/>
        </w:rPr>
        <w:t> </w:t>
      </w:r>
      <w:hyperlink r:id="rId12" w:history="1">
        <w:r w:rsidR="00946B1F" w:rsidRPr="00946B1F">
          <w:rPr>
            <w:rStyle w:val="Lienhypertexte"/>
            <w:rFonts w:ascii="Marianne Light" w:hAnsi="Marianne Light"/>
            <w:b/>
            <w:color w:val="5B9BD5" w:themeColor="accent1"/>
            <w:sz w:val="20"/>
            <w:u w:val="none"/>
          </w:rPr>
          <w:t>RappelConso</w:t>
        </w:r>
      </w:hyperlink>
      <w:r w:rsidRPr="00DB5969">
        <w:rPr>
          <w:rFonts w:ascii="Calibri" w:eastAsia="Arial Unicode MS" w:hAnsi="Calibri" w:cs="Calibri"/>
          <w:sz w:val="20"/>
        </w:rPr>
        <w:t> </w:t>
      </w:r>
      <w:r w:rsidRPr="00DB5969">
        <w:rPr>
          <w:rFonts w:ascii="Marianne Light" w:eastAsia="Arial Unicode MS" w:hAnsi="Marianne Light" w:cs="Marianne"/>
          <w:sz w:val="20"/>
        </w:rPr>
        <w:t>»</w:t>
      </w:r>
      <w:r w:rsidRPr="00DB5969">
        <w:rPr>
          <w:rFonts w:ascii="Marianne Light" w:eastAsia="Arial Unicode MS" w:hAnsi="Marianne Light"/>
          <w:sz w:val="20"/>
        </w:rPr>
        <w:t>, etc.). Elle décide et met en œuvre la communication de portée nationale.</w:t>
      </w:r>
    </w:p>
    <w:p w14:paraId="4F348459" w14:textId="5B88CCC0" w:rsidR="00D743FC" w:rsidRPr="00DB5969" w:rsidRDefault="00D743FC" w:rsidP="00786FB8">
      <w:pPr>
        <w:pStyle w:val="Paragraphedeliste"/>
        <w:spacing w:before="120" w:after="0"/>
        <w:ind w:left="0"/>
        <w:contextualSpacing w:val="0"/>
        <w:rPr>
          <w:rFonts w:ascii="Marianne Light" w:hAnsi="Marianne Light"/>
          <w:snapToGrid w:val="0"/>
          <w:color w:val="000000"/>
          <w:sz w:val="20"/>
        </w:rPr>
      </w:pPr>
      <w:r w:rsidRPr="00DB5969">
        <w:rPr>
          <w:rFonts w:ascii="Marianne Light" w:eastAsia="Arial Unicode MS" w:hAnsi="Marianne Light"/>
          <w:sz w:val="20"/>
        </w:rPr>
        <w:t xml:space="preserve">Les unités de l’administration centrale en charge de la coordination des alertes alimentaires contribuent à ces travaux. </w:t>
      </w:r>
      <w:r w:rsidRPr="00DB5969">
        <w:rPr>
          <w:rFonts w:ascii="Marianne Light" w:hAnsi="Marianne Light"/>
          <w:snapToGrid w:val="0"/>
          <w:color w:val="000000"/>
          <w:sz w:val="20"/>
        </w:rPr>
        <w:t xml:space="preserve">Elles échangent avec les représentants des exploitants et les autorités locales. </w:t>
      </w:r>
      <w:r w:rsidRPr="00DB5969">
        <w:rPr>
          <w:rFonts w:ascii="Marianne Light" w:eastAsia="Arial Unicode MS" w:hAnsi="Marianne Light"/>
          <w:sz w:val="20"/>
        </w:rPr>
        <w:t xml:space="preserve">Elles </w:t>
      </w:r>
      <w:r w:rsidRPr="00DB5969">
        <w:rPr>
          <w:rFonts w:ascii="Marianne Light" w:hAnsi="Marianne Light"/>
          <w:snapToGrid w:val="0"/>
          <w:color w:val="000000"/>
          <w:sz w:val="20"/>
        </w:rPr>
        <w:t>fournissent un appui technique aux administrations locales en cas de besoin. Elles pilotent certaines enquêtes ou coordonnent des actions de contrôles</w:t>
      </w:r>
      <w:r>
        <w:rPr>
          <w:rFonts w:ascii="Marianne Light" w:hAnsi="Marianne Light"/>
          <w:snapToGrid w:val="0"/>
          <w:color w:val="000000"/>
          <w:sz w:val="20"/>
        </w:rPr>
        <w:t xml:space="preserve"> et parfois de communication</w:t>
      </w:r>
      <w:r w:rsidRPr="00DB5969">
        <w:rPr>
          <w:rFonts w:ascii="Marianne Light" w:hAnsi="Marianne Light"/>
          <w:snapToGrid w:val="0"/>
          <w:color w:val="000000"/>
          <w:sz w:val="20"/>
        </w:rPr>
        <w:t xml:space="preserve"> nécessaires à la gestion des alertes.  En outre, l’UA et la MUS sont points de contact nationaux pour les réseaux RASFF, et la MUS est le point de contact d’urgence de l’INFOSAN (OMS). </w:t>
      </w:r>
    </w:p>
    <w:p w14:paraId="17C72855" w14:textId="5AC96D53" w:rsidR="007D00CD" w:rsidRPr="00172FE0" w:rsidRDefault="00356979" w:rsidP="002E4970">
      <w:pPr>
        <w:pStyle w:val="Titre3"/>
      </w:pPr>
      <w:bookmarkStart w:id="41" w:name="_2.2.2_Les_autorités"/>
      <w:bookmarkStart w:id="42" w:name="_Toc120728543"/>
      <w:bookmarkEnd w:id="41"/>
      <w:r w:rsidRPr="00172FE0">
        <w:t>2</w:t>
      </w:r>
      <w:r w:rsidR="007D00CD" w:rsidRPr="00172FE0">
        <w:t>.2.</w:t>
      </w:r>
      <w:r w:rsidR="00D743FC">
        <w:t>2</w:t>
      </w:r>
      <w:r w:rsidR="007D00CD" w:rsidRPr="00172FE0">
        <w:t xml:space="preserve"> </w:t>
      </w:r>
      <w:r w:rsidR="00DB469D" w:rsidRPr="00172FE0">
        <w:t>Les autorités</w:t>
      </w:r>
      <w:r w:rsidR="007D00CD" w:rsidRPr="00172FE0">
        <w:t xml:space="preserve"> locale</w:t>
      </w:r>
      <w:r w:rsidR="00DB469D" w:rsidRPr="00172FE0">
        <w:t>s compétentes</w:t>
      </w:r>
      <w:bookmarkEnd w:id="39"/>
      <w:bookmarkEnd w:id="40"/>
      <w:bookmarkEnd w:id="42"/>
    </w:p>
    <w:p w14:paraId="709643B6" w14:textId="17845372" w:rsidR="00360B3D" w:rsidRDefault="009D56AE" w:rsidP="00EB7EFF">
      <w:pPr>
        <w:spacing w:before="120" w:after="0"/>
        <w:rPr>
          <w:rFonts w:ascii="Marianne Light" w:hAnsi="Marianne Light"/>
          <w:sz w:val="20"/>
        </w:rPr>
      </w:pPr>
      <w:r w:rsidRPr="00DB5969">
        <w:rPr>
          <w:rFonts w:ascii="Marianne Light" w:hAnsi="Marianne Light"/>
          <w:sz w:val="20"/>
        </w:rPr>
        <w:t>L</w:t>
      </w:r>
      <w:r w:rsidR="005279CD" w:rsidRPr="00DB5969">
        <w:rPr>
          <w:rFonts w:ascii="Marianne Light" w:hAnsi="Marianne Light"/>
          <w:sz w:val="20"/>
        </w:rPr>
        <w:t>es autorités compétentes localement</w:t>
      </w:r>
      <w:r w:rsidR="00833D77" w:rsidRPr="00DB5969">
        <w:rPr>
          <w:rFonts w:ascii="Marianne Light" w:hAnsi="Marianne Light"/>
          <w:sz w:val="20"/>
        </w:rPr>
        <w:t xml:space="preserve">, </w:t>
      </w:r>
      <w:r w:rsidR="005279CD" w:rsidRPr="00DB5969">
        <w:rPr>
          <w:rFonts w:ascii="Marianne Light" w:hAnsi="Marianne Light"/>
          <w:sz w:val="20"/>
        </w:rPr>
        <w:t>interlocuteurs directs des exploitants</w:t>
      </w:r>
      <w:r w:rsidRPr="00DB5969">
        <w:rPr>
          <w:rFonts w:ascii="Marianne Light" w:hAnsi="Marianne Light"/>
          <w:sz w:val="20"/>
        </w:rPr>
        <w:t xml:space="preserve"> en cas d’alerte</w:t>
      </w:r>
      <w:r w:rsidR="00BF1192" w:rsidRPr="00DB5969">
        <w:rPr>
          <w:rFonts w:ascii="Marianne Light" w:hAnsi="Marianne Light"/>
          <w:sz w:val="20"/>
        </w:rPr>
        <w:t>,</w:t>
      </w:r>
      <w:r w:rsidR="005279CD" w:rsidRPr="00DB5969">
        <w:rPr>
          <w:rFonts w:ascii="Marianne Light" w:hAnsi="Marianne Light"/>
          <w:sz w:val="20"/>
        </w:rPr>
        <w:t xml:space="preserve"> sont les </w:t>
      </w:r>
      <w:r w:rsidR="00BF1192" w:rsidRPr="00DB5969">
        <w:rPr>
          <w:rFonts w:ascii="Marianne Light" w:hAnsi="Marianne Light"/>
          <w:sz w:val="20"/>
        </w:rPr>
        <w:t xml:space="preserve">structures en charge des missions de </w:t>
      </w:r>
      <w:r w:rsidR="00BF1192" w:rsidRPr="00DB5969">
        <w:rPr>
          <w:rFonts w:ascii="Marianne Light" w:hAnsi="Marianne Light"/>
          <w:b/>
          <w:sz w:val="20"/>
        </w:rPr>
        <w:t xml:space="preserve">protection des </w:t>
      </w:r>
      <w:r w:rsidR="00BF1192" w:rsidRPr="00EF6903">
        <w:rPr>
          <w:rFonts w:ascii="Marianne Light" w:hAnsi="Marianne Light"/>
          <w:b/>
          <w:sz w:val="20"/>
        </w:rPr>
        <w:t>populations</w:t>
      </w:r>
      <w:r w:rsidR="00BF1192" w:rsidRPr="00547724">
        <w:rPr>
          <w:rFonts w:ascii="Calibri" w:hAnsi="Calibri" w:cs="Calibri"/>
          <w:sz w:val="20"/>
        </w:rPr>
        <w:t> </w:t>
      </w:r>
      <w:r w:rsidR="00741335" w:rsidRPr="00D743FC">
        <w:rPr>
          <w:rFonts w:ascii="Marianne Light" w:hAnsi="Marianne Light"/>
          <w:sz w:val="20"/>
        </w:rPr>
        <w:t>(PP)</w:t>
      </w:r>
      <w:r w:rsidR="00D743FC" w:rsidRPr="00D743FC">
        <w:rPr>
          <w:rFonts w:ascii="Calibri" w:hAnsi="Calibri" w:cs="Calibri"/>
          <w:sz w:val="20"/>
        </w:rPr>
        <w:t> </w:t>
      </w:r>
      <w:r w:rsidR="00D743FC" w:rsidRPr="00EB7EFF">
        <w:rPr>
          <w:rFonts w:ascii="Marianne Light" w:hAnsi="Marianne Light" w:cs="Calibri"/>
          <w:sz w:val="20"/>
        </w:rPr>
        <w:t>: cf encadré suivant</w:t>
      </w:r>
      <w:r w:rsidR="00D743FC" w:rsidRPr="00D743FC">
        <w:rPr>
          <w:rFonts w:ascii="Marianne Light" w:hAnsi="Marianne Light"/>
          <w:sz w:val="20"/>
        </w:rPr>
        <w:t xml:space="preserve">. </w:t>
      </w:r>
    </w:p>
    <w:p w14:paraId="4D2169A3" w14:textId="21ED6E33" w:rsidR="008C5055" w:rsidRPr="00EF6903" w:rsidRDefault="008C5055" w:rsidP="00EB7EFF">
      <w:pPr>
        <w:spacing w:before="120" w:after="120"/>
        <w:rPr>
          <w:rFonts w:ascii="Marianne Light" w:hAnsi="Marianne Light"/>
          <w:sz w:val="20"/>
        </w:rPr>
      </w:pPr>
      <w:r w:rsidRPr="00DB5969">
        <w:rPr>
          <w:rFonts w:ascii="Marianne Light" w:hAnsi="Marianne Light"/>
          <w:sz w:val="20"/>
        </w:rPr>
        <w:t xml:space="preserve">Dans un souci de simplification, toutes </w:t>
      </w:r>
      <w:r>
        <w:rPr>
          <w:rFonts w:ascii="Marianne Light" w:hAnsi="Marianne Light"/>
          <w:sz w:val="20"/>
        </w:rPr>
        <w:t>l</w:t>
      </w:r>
      <w:r w:rsidRPr="00DB5969">
        <w:rPr>
          <w:rFonts w:ascii="Marianne Light" w:hAnsi="Marianne Light"/>
          <w:sz w:val="20"/>
        </w:rPr>
        <w:t xml:space="preserve">es structures </w:t>
      </w:r>
      <w:r>
        <w:rPr>
          <w:rFonts w:ascii="Marianne Light" w:hAnsi="Marianne Light"/>
          <w:sz w:val="20"/>
        </w:rPr>
        <w:t xml:space="preserve">concernées </w:t>
      </w:r>
      <w:r w:rsidRPr="00DB5969">
        <w:rPr>
          <w:rFonts w:ascii="Marianne Light" w:hAnsi="Marianne Light"/>
          <w:sz w:val="20"/>
        </w:rPr>
        <w:t xml:space="preserve">sont </w:t>
      </w:r>
      <w:r w:rsidRPr="00DB5969">
        <w:rPr>
          <w:rFonts w:ascii="Marianne Light" w:hAnsi="Marianne Light"/>
          <w:b/>
          <w:sz w:val="20"/>
        </w:rPr>
        <w:t>désignées sous le terme</w:t>
      </w:r>
      <w:r w:rsidRPr="00DB5969">
        <w:rPr>
          <w:rFonts w:ascii="Marianne Light" w:hAnsi="Marianne Light"/>
          <w:sz w:val="20"/>
        </w:rPr>
        <w:t xml:space="preserve"> </w:t>
      </w:r>
      <w:r w:rsidRPr="00DB5969">
        <w:rPr>
          <w:rFonts w:ascii="Marianne Light" w:hAnsi="Marianne Light"/>
          <w:b/>
          <w:sz w:val="20"/>
        </w:rPr>
        <w:t>DDecPP</w:t>
      </w:r>
      <w:r w:rsidRPr="00DB5969">
        <w:rPr>
          <w:rFonts w:ascii="Marianne Light" w:hAnsi="Marianne Light"/>
          <w:sz w:val="20"/>
        </w:rPr>
        <w:t xml:space="preserve"> «</w:t>
      </w:r>
      <w:r w:rsidRPr="00DB5969">
        <w:rPr>
          <w:rFonts w:ascii="Calibri" w:hAnsi="Calibri" w:cs="Calibri"/>
          <w:sz w:val="20"/>
        </w:rPr>
        <w:t> </w:t>
      </w:r>
      <w:r w:rsidRPr="00DB5969">
        <w:rPr>
          <w:rFonts w:ascii="Marianne Light" w:hAnsi="Marianne Light"/>
          <w:sz w:val="20"/>
        </w:rPr>
        <w:t>directions d</w:t>
      </w:r>
      <w:r w:rsidRPr="00DB5969">
        <w:rPr>
          <w:rFonts w:ascii="Marianne Light" w:hAnsi="Marianne Light" w:cs="Marianne"/>
          <w:sz w:val="20"/>
        </w:rPr>
        <w:t>é</w:t>
      </w:r>
      <w:r w:rsidRPr="00DB5969">
        <w:rPr>
          <w:rFonts w:ascii="Marianne Light" w:hAnsi="Marianne Light"/>
          <w:sz w:val="20"/>
        </w:rPr>
        <w:t>partementales en charge de la protection des populations</w:t>
      </w:r>
      <w:r w:rsidRPr="00DB5969">
        <w:rPr>
          <w:rFonts w:ascii="Calibri" w:hAnsi="Calibri" w:cs="Calibri"/>
          <w:sz w:val="20"/>
        </w:rPr>
        <w:t> </w:t>
      </w:r>
      <w:r w:rsidRPr="00DB5969">
        <w:rPr>
          <w:rFonts w:ascii="Marianne Light" w:hAnsi="Marianne Light" w:cs="Marianne"/>
          <w:sz w:val="20"/>
        </w:rPr>
        <w:t>»</w:t>
      </w:r>
      <w:r w:rsidRPr="00DB5969">
        <w:rPr>
          <w:rFonts w:ascii="Marianne Light" w:hAnsi="Marianne Light"/>
          <w:sz w:val="20"/>
        </w:rPr>
        <w:t xml:space="preserve"> </w:t>
      </w:r>
      <w:r w:rsidRPr="00DB5969">
        <w:rPr>
          <w:rFonts w:ascii="Marianne Light" w:hAnsi="Marianne Light"/>
          <w:b/>
          <w:sz w:val="20"/>
        </w:rPr>
        <w:t>dans la suite du guide.</w:t>
      </w:r>
      <w:r w:rsidRPr="007A7CE5">
        <w:rPr>
          <w:rFonts w:ascii="Marianne Light" w:hAnsi="Marianne Light"/>
          <w:sz w:val="20"/>
        </w:rPr>
        <w:t xml:space="preserve"> </w:t>
      </w:r>
    </w:p>
    <w:tbl>
      <w:tblPr>
        <w:tblStyle w:val="Grilledutableau"/>
        <w:tblW w:w="0" w:type="auto"/>
        <w:tblLook w:val="04A0" w:firstRow="1" w:lastRow="0" w:firstColumn="1" w:lastColumn="0" w:noHBand="0" w:noVBand="1"/>
      </w:tblPr>
      <w:tblGrid>
        <w:gridCol w:w="10195"/>
      </w:tblGrid>
      <w:tr w:rsidR="00A9253B" w14:paraId="310519AB" w14:textId="77777777" w:rsidTr="00A9253B">
        <w:tc>
          <w:tcPr>
            <w:tcW w:w="10195" w:type="dxa"/>
          </w:tcPr>
          <w:p w14:paraId="0E5DD9F9" w14:textId="5CE2D5A5" w:rsidR="00A9253B" w:rsidRPr="00DB5969" w:rsidRDefault="00A9253B" w:rsidP="00A9253B">
            <w:pPr>
              <w:keepNext/>
              <w:spacing w:before="120" w:after="0" w:line="276" w:lineRule="auto"/>
              <w:rPr>
                <w:rFonts w:ascii="Marianne Light" w:hAnsi="Marianne Light"/>
                <w:sz w:val="20"/>
                <w:szCs w:val="20"/>
              </w:rPr>
            </w:pPr>
            <w:r w:rsidRPr="00172FE0">
              <w:rPr>
                <w:rFonts w:ascii="Marianne Light" w:hAnsi="Marianne Light"/>
              </w:rPr>
              <w:sym w:font="Wingdings" w:char="F0DC"/>
            </w:r>
            <w:r w:rsidRPr="00172FE0">
              <w:rPr>
                <w:rFonts w:ascii="Marianne Light" w:hAnsi="Marianne Light"/>
              </w:rPr>
              <w:t xml:space="preserve"> </w:t>
            </w:r>
            <w:r w:rsidRPr="00DB5969">
              <w:rPr>
                <w:rFonts w:ascii="Marianne Light" w:hAnsi="Marianne Light"/>
                <w:b/>
                <w:bCs/>
                <w:sz w:val="20"/>
                <w:u w:val="single"/>
              </w:rPr>
              <w:t>ADMINISTRATIONS LOCALES</w:t>
            </w:r>
            <w:r w:rsidR="004D7887">
              <w:rPr>
                <w:rFonts w:ascii="Marianne Light" w:hAnsi="Marianne Light"/>
                <w:b/>
                <w:bCs/>
                <w:sz w:val="20"/>
                <w:u w:val="single"/>
              </w:rPr>
              <w:t xml:space="preserve"> COMP</w:t>
            </w:r>
            <w:r w:rsidR="00E3064F" w:rsidRPr="00EB7EFF">
              <w:rPr>
                <w:rFonts w:ascii="Marianne Light" w:hAnsi="Marianne Light"/>
                <w:sz w:val="20"/>
              </w:rPr>
              <w:t>É</w:t>
            </w:r>
            <w:r w:rsidR="004D7887">
              <w:rPr>
                <w:rFonts w:ascii="Marianne Light" w:hAnsi="Marianne Light"/>
                <w:b/>
                <w:bCs/>
                <w:sz w:val="20"/>
                <w:u w:val="single"/>
              </w:rPr>
              <w:t>TENTES</w:t>
            </w:r>
            <w:r w:rsidRPr="00DB5969">
              <w:rPr>
                <w:rFonts w:ascii="Marianne Light" w:hAnsi="Marianne Light"/>
                <w:b/>
                <w:bCs/>
                <w:sz w:val="20"/>
                <w:u w:val="single"/>
              </w:rPr>
              <w:t xml:space="preserve"> POUR LES ALERTES ALIMENTAIRES </w:t>
            </w:r>
            <w:r w:rsidRPr="00DB5969">
              <w:rPr>
                <w:rFonts w:ascii="Marianne Light" w:hAnsi="Marianne Light"/>
                <w:sz w:val="20"/>
              </w:rPr>
              <w:t xml:space="preserve"> </w:t>
            </w:r>
          </w:p>
          <w:p w14:paraId="417FD3FD" w14:textId="042516C3" w:rsidR="00A9253B" w:rsidRPr="00DB5969" w:rsidRDefault="00A9253B" w:rsidP="00A9253B">
            <w:pPr>
              <w:pStyle w:val="Paragraphedeliste"/>
              <w:keepNext/>
              <w:numPr>
                <w:ilvl w:val="0"/>
                <w:numId w:val="7"/>
              </w:numPr>
              <w:spacing w:before="120" w:after="0" w:line="276" w:lineRule="auto"/>
              <w:contextualSpacing w:val="0"/>
              <w:rPr>
                <w:rFonts w:ascii="Marianne Light" w:hAnsi="Marianne Light"/>
                <w:snapToGrid w:val="0"/>
                <w:color w:val="000000"/>
                <w:sz w:val="20"/>
                <w:szCs w:val="20"/>
              </w:rPr>
            </w:pPr>
            <w:r w:rsidRPr="00DB5969">
              <w:rPr>
                <w:rFonts w:ascii="Marianne Light" w:hAnsi="Marianne Light"/>
                <w:b/>
                <w:snapToGrid w:val="0"/>
                <w:color w:val="000000"/>
                <w:sz w:val="20"/>
              </w:rPr>
              <w:t>pour la France métropolitaine</w:t>
            </w:r>
            <w:r w:rsidRPr="00DB5969">
              <w:rPr>
                <w:rFonts w:ascii="Calibri" w:hAnsi="Calibri" w:cs="Calibri"/>
                <w:snapToGrid w:val="0"/>
                <w:color w:val="000000"/>
                <w:sz w:val="20"/>
              </w:rPr>
              <w:t> </w:t>
            </w:r>
            <w:r w:rsidRPr="00DB5969">
              <w:rPr>
                <w:rFonts w:ascii="Marianne Light" w:hAnsi="Marianne Light"/>
                <w:snapToGrid w:val="0"/>
                <w:color w:val="000000"/>
                <w:sz w:val="20"/>
              </w:rPr>
              <w:t>: la DDPP ou DDETSPP (ou, plus rarement, la DRAAF</w:t>
            </w:r>
            <w:r w:rsidRPr="00DB5969">
              <w:rPr>
                <w:rFonts w:ascii="Calibri" w:hAnsi="Calibri" w:cs="Calibri"/>
                <w:snapToGrid w:val="0"/>
                <w:color w:val="000000"/>
                <w:sz w:val="20"/>
              </w:rPr>
              <w:t> </w:t>
            </w:r>
            <w:r w:rsidRPr="00DB5969">
              <w:rPr>
                <w:rFonts w:ascii="Marianne Light" w:hAnsi="Marianne Light"/>
                <w:snapToGrid w:val="0"/>
                <w:color w:val="000000"/>
                <w:sz w:val="20"/>
              </w:rPr>
              <w:t>: alerte concernant des produits végétaux de la production primaire</w:t>
            </w:r>
            <w:r w:rsidR="00074B32">
              <w:rPr>
                <w:rFonts w:ascii="Marianne Light" w:hAnsi="Marianne Light"/>
                <w:snapToGrid w:val="0"/>
                <w:color w:val="000000"/>
                <w:sz w:val="20"/>
              </w:rPr>
              <w:t xml:space="preserve"> et détectée</w:t>
            </w:r>
            <w:r w:rsidRPr="00DB5969">
              <w:rPr>
                <w:rFonts w:ascii="Marianne Light" w:hAnsi="Marianne Light"/>
                <w:snapToGrid w:val="0"/>
                <w:color w:val="000000"/>
                <w:sz w:val="20"/>
              </w:rPr>
              <w:t xml:space="preserve"> «</w:t>
            </w:r>
            <w:r w:rsidRPr="00DB5969">
              <w:rPr>
                <w:rFonts w:ascii="Calibri" w:hAnsi="Calibri" w:cs="Calibri"/>
                <w:snapToGrid w:val="0"/>
                <w:color w:val="000000"/>
                <w:sz w:val="20"/>
              </w:rPr>
              <w:t> </w:t>
            </w:r>
            <w:r w:rsidRPr="00DB5969">
              <w:rPr>
                <w:rFonts w:ascii="Marianne Light" w:hAnsi="Marianne Light"/>
                <w:snapToGrid w:val="0"/>
                <w:color w:val="000000"/>
                <w:sz w:val="20"/>
              </w:rPr>
              <w:t>au champ</w:t>
            </w:r>
            <w:r w:rsidRPr="00DB5969">
              <w:rPr>
                <w:rFonts w:ascii="Calibri" w:hAnsi="Calibri" w:cs="Calibri"/>
                <w:snapToGrid w:val="0"/>
                <w:color w:val="000000"/>
                <w:sz w:val="20"/>
              </w:rPr>
              <w:t> </w:t>
            </w:r>
            <w:r w:rsidRPr="00DB5969">
              <w:rPr>
                <w:rFonts w:ascii="Marianne Light" w:hAnsi="Marianne Light" w:cs="Marianne"/>
                <w:snapToGrid w:val="0"/>
                <w:color w:val="000000"/>
                <w:sz w:val="20"/>
              </w:rPr>
              <w:t>»</w:t>
            </w:r>
            <w:r w:rsidRPr="00DB5969">
              <w:rPr>
                <w:rFonts w:ascii="Marianne Light" w:hAnsi="Marianne Light"/>
                <w:snapToGrid w:val="0"/>
                <w:color w:val="000000"/>
                <w:sz w:val="20"/>
              </w:rPr>
              <w:t>)</w:t>
            </w:r>
            <w:r w:rsidRPr="00DB5969">
              <w:rPr>
                <w:rFonts w:ascii="Calibri" w:hAnsi="Calibri" w:cs="Calibri"/>
                <w:snapToGrid w:val="0"/>
                <w:color w:val="000000"/>
                <w:sz w:val="20"/>
              </w:rPr>
              <w:t> </w:t>
            </w:r>
            <w:r w:rsidRPr="00DB5969">
              <w:rPr>
                <w:rFonts w:ascii="Marianne Light" w:hAnsi="Marianne Light"/>
                <w:snapToGrid w:val="0"/>
                <w:color w:val="000000"/>
                <w:sz w:val="20"/>
              </w:rPr>
              <w:t>;</w:t>
            </w:r>
          </w:p>
          <w:p w14:paraId="5FF47A08" w14:textId="77777777" w:rsidR="00A9253B" w:rsidRPr="00DB5969" w:rsidRDefault="00A9253B" w:rsidP="00A9253B">
            <w:pPr>
              <w:pStyle w:val="Paragraphedeliste"/>
              <w:keepNext/>
              <w:numPr>
                <w:ilvl w:val="0"/>
                <w:numId w:val="7"/>
              </w:numPr>
              <w:spacing w:before="120" w:after="0" w:line="276" w:lineRule="auto"/>
              <w:contextualSpacing w:val="0"/>
              <w:rPr>
                <w:rFonts w:ascii="Marianne Light" w:hAnsi="Marianne Light"/>
                <w:snapToGrid w:val="0"/>
                <w:color w:val="000000"/>
                <w:sz w:val="20"/>
                <w:szCs w:val="20"/>
              </w:rPr>
            </w:pPr>
            <w:r w:rsidRPr="00DB5969">
              <w:rPr>
                <w:rFonts w:ascii="Marianne Light" w:hAnsi="Marianne Light"/>
                <w:b/>
                <w:snapToGrid w:val="0"/>
                <w:color w:val="000000"/>
                <w:sz w:val="20"/>
              </w:rPr>
              <w:t>pour l’Outre-mer</w:t>
            </w:r>
            <w:r w:rsidRPr="00DB5969">
              <w:rPr>
                <w:rStyle w:val="Appelnotedebasdep"/>
                <w:rFonts w:ascii="Marianne Light" w:hAnsi="Marianne Light"/>
                <w:snapToGrid w:val="0"/>
                <w:color w:val="000000"/>
                <w:sz w:val="20"/>
              </w:rPr>
              <w:footnoteReference w:id="10"/>
            </w:r>
            <w:r w:rsidRPr="00DB5969">
              <w:rPr>
                <w:rFonts w:ascii="Calibri" w:hAnsi="Calibri" w:cs="Calibri"/>
                <w:snapToGrid w:val="0"/>
                <w:color w:val="000000"/>
                <w:sz w:val="20"/>
              </w:rPr>
              <w:t> </w:t>
            </w:r>
            <w:r w:rsidRPr="00DB5969">
              <w:rPr>
                <w:rFonts w:ascii="Marianne Light" w:hAnsi="Marianne Light"/>
                <w:snapToGrid w:val="0"/>
                <w:color w:val="000000"/>
                <w:sz w:val="20"/>
              </w:rPr>
              <w:t xml:space="preserve">: </w:t>
            </w:r>
          </w:p>
          <w:p w14:paraId="40FA7F0A" w14:textId="40CE9F0B" w:rsidR="00A9253B" w:rsidRPr="00DB5969" w:rsidRDefault="00A9253B" w:rsidP="004625EF">
            <w:pPr>
              <w:pStyle w:val="Paragraphedeliste"/>
              <w:spacing w:before="120" w:after="0" w:line="276" w:lineRule="auto"/>
              <w:ind w:left="646"/>
              <w:contextualSpacing w:val="0"/>
              <w:rPr>
                <w:rFonts w:ascii="Marianne Light" w:hAnsi="Marianne Light"/>
                <w:snapToGrid w:val="0"/>
                <w:color w:val="000000"/>
                <w:sz w:val="20"/>
                <w:szCs w:val="20"/>
              </w:rPr>
            </w:pPr>
            <w:r w:rsidRPr="00DB5969">
              <w:rPr>
                <w:rFonts w:ascii="Marianne Light" w:hAnsi="Marianne Light"/>
                <w:sz w:val="20"/>
              </w:rPr>
              <w:t xml:space="preserve">- la DAAF ou DTAM (St-Pierre-et-Miquelon), en cas de </w:t>
            </w:r>
            <w:r w:rsidRPr="00DB5969">
              <w:rPr>
                <w:rFonts w:ascii="Marianne Light" w:hAnsi="Marianne Light"/>
                <w:b/>
                <w:color w:val="00B050"/>
                <w:sz w:val="20"/>
              </w:rPr>
              <w:t>produits d’origine animale</w:t>
            </w:r>
            <w:r w:rsidRPr="00DB5969">
              <w:rPr>
                <w:rFonts w:ascii="Marianne Light" w:hAnsi="Marianne Light"/>
                <w:color w:val="00B050"/>
                <w:sz w:val="20"/>
              </w:rPr>
              <w:t xml:space="preserve"> </w:t>
            </w:r>
            <w:r w:rsidRPr="00DB5969">
              <w:rPr>
                <w:rFonts w:ascii="Marianne Light" w:hAnsi="Marianne Light"/>
                <w:sz w:val="20"/>
              </w:rPr>
              <w:t>et de denrées alimentaires en contenant</w:t>
            </w:r>
            <w:r w:rsidRPr="00DB5969">
              <w:rPr>
                <w:rFonts w:ascii="Marianne Light" w:hAnsi="Marianne Light"/>
                <w:snapToGrid w:val="0"/>
                <w:color w:val="000000"/>
                <w:sz w:val="20"/>
              </w:rPr>
              <w:t xml:space="preserve"> </w:t>
            </w:r>
            <w:r w:rsidRPr="00DB5969">
              <w:rPr>
                <w:rFonts w:ascii="Marianne Light" w:hAnsi="Marianne Light"/>
                <w:i/>
                <w:iCs/>
                <w:snapToGrid w:val="0"/>
                <w:color w:val="000000"/>
                <w:sz w:val="20"/>
              </w:rPr>
              <w:t>(sauf certains dangers, cf. ci-dessous)</w:t>
            </w:r>
            <w:r>
              <w:rPr>
                <w:rFonts w:ascii="Calibri" w:hAnsi="Calibri" w:cs="Calibri"/>
                <w:snapToGrid w:val="0"/>
                <w:color w:val="000000"/>
                <w:sz w:val="20"/>
                <w:szCs w:val="20"/>
              </w:rPr>
              <w:t>,</w:t>
            </w:r>
            <w:r w:rsidRPr="00504E6D">
              <w:rPr>
                <w:rFonts w:ascii="Marianne Light" w:hAnsi="Marianne Light"/>
                <w:snapToGrid w:val="0"/>
                <w:color w:val="000000"/>
                <w:sz w:val="20"/>
                <w:szCs w:val="20"/>
              </w:rPr>
              <w:t xml:space="preserve"> ainsi que de</w:t>
            </w:r>
            <w:r w:rsidRPr="00DB5969">
              <w:rPr>
                <w:rFonts w:ascii="Marianne Light" w:hAnsi="Marianne Light"/>
                <w:snapToGrid w:val="0"/>
                <w:color w:val="000000"/>
                <w:sz w:val="20"/>
              </w:rPr>
              <w:t xml:space="preserve"> produits végétaux de la production primaire, c’est-à-dire «</w:t>
            </w:r>
            <w:r w:rsidRPr="00DB5969">
              <w:rPr>
                <w:rFonts w:ascii="Calibri" w:hAnsi="Calibri" w:cs="Calibri"/>
                <w:snapToGrid w:val="0"/>
                <w:color w:val="000000"/>
                <w:sz w:val="20"/>
              </w:rPr>
              <w:t> </w:t>
            </w:r>
            <w:r w:rsidRPr="00DB5969">
              <w:rPr>
                <w:rFonts w:ascii="Marianne Light" w:hAnsi="Marianne Light"/>
                <w:snapToGrid w:val="0"/>
                <w:color w:val="000000"/>
                <w:sz w:val="20"/>
              </w:rPr>
              <w:t>au champ</w:t>
            </w:r>
            <w:r w:rsidRPr="00DB5969">
              <w:rPr>
                <w:rFonts w:ascii="Calibri" w:hAnsi="Calibri" w:cs="Calibri"/>
                <w:snapToGrid w:val="0"/>
                <w:color w:val="000000"/>
                <w:sz w:val="20"/>
              </w:rPr>
              <w:t> </w:t>
            </w:r>
            <w:r w:rsidRPr="00DB5969">
              <w:rPr>
                <w:rFonts w:ascii="Marianne Light" w:hAnsi="Marianne Light" w:cs="Marianne"/>
                <w:snapToGrid w:val="0"/>
                <w:color w:val="000000"/>
                <w:sz w:val="20"/>
              </w:rPr>
              <w:t>»</w:t>
            </w:r>
            <w:r w:rsidRPr="00DB5969">
              <w:rPr>
                <w:rFonts w:ascii="Calibri" w:hAnsi="Calibri" w:cs="Calibri"/>
                <w:snapToGrid w:val="0"/>
                <w:color w:val="000000"/>
                <w:sz w:val="20"/>
              </w:rPr>
              <w:t> </w:t>
            </w:r>
            <w:r w:rsidRPr="00DB5969">
              <w:rPr>
                <w:rFonts w:ascii="Marianne Light" w:hAnsi="Marianne Light"/>
                <w:snapToGrid w:val="0"/>
                <w:color w:val="000000"/>
                <w:sz w:val="20"/>
              </w:rPr>
              <w:t>;</w:t>
            </w:r>
          </w:p>
          <w:p w14:paraId="64E87F51" w14:textId="73CF2CFD" w:rsidR="00A9253B" w:rsidRPr="00DB5969" w:rsidRDefault="00A9253B" w:rsidP="00A9253B">
            <w:pPr>
              <w:pStyle w:val="Paragraphedeliste"/>
              <w:spacing w:before="120" w:after="0" w:line="276" w:lineRule="auto"/>
              <w:ind w:left="644"/>
              <w:contextualSpacing w:val="0"/>
              <w:rPr>
                <w:rFonts w:ascii="Marianne Light" w:hAnsi="Marianne Light"/>
                <w:sz w:val="20"/>
                <w:szCs w:val="20"/>
              </w:rPr>
            </w:pPr>
            <w:r w:rsidRPr="00DB5969">
              <w:rPr>
                <w:rFonts w:ascii="Marianne Light" w:hAnsi="Marianne Light"/>
                <w:sz w:val="20"/>
              </w:rPr>
              <w:t xml:space="preserve">- </w:t>
            </w:r>
            <w:r w:rsidR="008C5055">
              <w:rPr>
                <w:rFonts w:ascii="Marianne Light" w:hAnsi="Marianne Light"/>
                <w:sz w:val="20"/>
              </w:rPr>
              <w:t xml:space="preserve">sous réserve des modifications à venir dans la cadre </w:t>
            </w:r>
            <w:r w:rsidR="00A84C7D">
              <w:rPr>
                <w:rFonts w:ascii="Marianne Light" w:hAnsi="Marianne Light"/>
                <w:sz w:val="20"/>
              </w:rPr>
              <w:t xml:space="preserve">de la création d’une police unique de la sécurité sanitaire des aliments, </w:t>
            </w:r>
            <w:r w:rsidRPr="00DB5969">
              <w:rPr>
                <w:rFonts w:ascii="Marianne Light" w:hAnsi="Marianne Light"/>
                <w:sz w:val="20"/>
              </w:rPr>
              <w:t xml:space="preserve">la DEETS (anc. DIECCTE), DGCOPOP (Guyane), ou DCSTEP (St-Pierre-et-Miquelon), en cas de : </w:t>
            </w:r>
          </w:p>
          <w:p w14:paraId="46693AB7" w14:textId="77777777" w:rsidR="00A9253B" w:rsidRPr="00DB5969" w:rsidRDefault="00A9253B" w:rsidP="00EC0B1D">
            <w:pPr>
              <w:pStyle w:val="Paragraphedeliste"/>
              <w:numPr>
                <w:ilvl w:val="0"/>
                <w:numId w:val="16"/>
              </w:numPr>
              <w:spacing w:after="0" w:line="276" w:lineRule="auto"/>
              <w:ind w:left="1361" w:hanging="357"/>
              <w:contextualSpacing w:val="0"/>
              <w:rPr>
                <w:rFonts w:ascii="Marianne Light" w:hAnsi="Marianne Light"/>
                <w:snapToGrid w:val="0"/>
                <w:color w:val="000000"/>
                <w:sz w:val="20"/>
                <w:szCs w:val="20"/>
              </w:rPr>
            </w:pPr>
            <w:r w:rsidRPr="00DB5969">
              <w:rPr>
                <w:rFonts w:ascii="Marianne Light" w:hAnsi="Marianne Light"/>
                <w:sz w:val="20"/>
              </w:rPr>
              <w:t>denrée autre que les produits d’origine animale et les denrées alimentaires en contenant et, notamment, pour les alimentations particulières (produits “diététiques” et aliments de l’enfance) et compléments alimentaires</w:t>
            </w:r>
            <w:r w:rsidRPr="00DB5969">
              <w:rPr>
                <w:rFonts w:ascii="Calibri" w:hAnsi="Calibri" w:cs="Calibri"/>
                <w:sz w:val="20"/>
              </w:rPr>
              <w:t> </w:t>
            </w:r>
            <w:r w:rsidRPr="00DB5969">
              <w:rPr>
                <w:rFonts w:ascii="Marianne Light" w:hAnsi="Marianne Light"/>
                <w:sz w:val="20"/>
              </w:rPr>
              <w:t>;</w:t>
            </w:r>
          </w:p>
          <w:p w14:paraId="4DFE54B9" w14:textId="77777777" w:rsidR="00A9253B" w:rsidRPr="00967A6F" w:rsidRDefault="00A9253B" w:rsidP="00EC0B1D">
            <w:pPr>
              <w:pStyle w:val="Paragraphedeliste"/>
              <w:numPr>
                <w:ilvl w:val="0"/>
                <w:numId w:val="16"/>
              </w:numPr>
              <w:spacing w:after="120" w:line="276" w:lineRule="auto"/>
              <w:ind w:left="1361" w:hanging="357"/>
              <w:contextualSpacing w:val="0"/>
              <w:rPr>
                <w:rFonts w:ascii="Marianne Light" w:hAnsi="Marianne Light"/>
                <w:snapToGrid w:val="0"/>
                <w:color w:val="000000"/>
              </w:rPr>
            </w:pPr>
            <w:r w:rsidRPr="00DB5969">
              <w:rPr>
                <w:rFonts w:ascii="Marianne Light" w:hAnsi="Marianne Light"/>
                <w:sz w:val="20"/>
              </w:rPr>
              <w:t xml:space="preserve">risque lié aux résidus de pesticides dans et sur les denrées végétales, ou risque lié à un additif, un allergène, un auxiliaire technologique, un arôme, un nouvel aliment ou un matériau au contact des denrées </w:t>
            </w:r>
            <w:r w:rsidRPr="00DB5969">
              <w:rPr>
                <w:rFonts w:ascii="Marianne Light" w:hAnsi="Marianne Light"/>
                <w:i/>
                <w:iCs/>
                <w:sz w:val="20"/>
              </w:rPr>
              <w:t>(quel que soit le type de denrée)</w:t>
            </w:r>
            <w:r w:rsidRPr="00DB5969">
              <w:rPr>
                <w:rFonts w:ascii="Marianne Light" w:hAnsi="Marianne Light"/>
                <w:sz w:val="20"/>
              </w:rPr>
              <w:t>.</w:t>
            </w:r>
          </w:p>
        </w:tc>
      </w:tr>
    </w:tbl>
    <w:p w14:paraId="3009BE1C" w14:textId="727EE953" w:rsidR="00D743FC" w:rsidRPr="00A809F9" w:rsidRDefault="00D743FC" w:rsidP="00D743FC">
      <w:pPr>
        <w:spacing w:before="120" w:after="0"/>
        <w:rPr>
          <w:rFonts w:ascii="Marianne Light" w:hAnsi="Marianne Light"/>
          <w:color w:val="808080" w:themeColor="background1" w:themeShade="80"/>
          <w:sz w:val="20"/>
        </w:rPr>
      </w:pPr>
      <w:bookmarkStart w:id="43" w:name="_Toc114212213"/>
      <w:r w:rsidRPr="00A809F9">
        <w:rPr>
          <w:rFonts w:ascii="Marianne Light" w:hAnsi="Marianne Light"/>
          <w:sz w:val="20"/>
        </w:rPr>
        <w:t xml:space="preserve">La DDecPP </w:t>
      </w:r>
      <w:r>
        <w:rPr>
          <w:rFonts w:ascii="Marianne Light" w:hAnsi="Marianne Light"/>
          <w:b/>
          <w:sz w:val="20"/>
        </w:rPr>
        <w:t>effectue</w:t>
      </w:r>
      <w:r w:rsidRPr="00A809F9">
        <w:rPr>
          <w:rFonts w:ascii="Marianne Light" w:hAnsi="Marianne Light"/>
          <w:b/>
          <w:sz w:val="20"/>
        </w:rPr>
        <w:t xml:space="preserve"> les contrôles officiels</w:t>
      </w:r>
      <w:r w:rsidRPr="00A809F9">
        <w:rPr>
          <w:rFonts w:ascii="Marianne Light" w:hAnsi="Marianne Light"/>
          <w:sz w:val="20"/>
        </w:rPr>
        <w:t xml:space="preserve">, y compris la surveillance des produits et l’inspection des établissements. En tant que de besoin, elle décide ou propose aux préfets des mesures de police administrative et </w:t>
      </w:r>
      <w:r>
        <w:rPr>
          <w:rFonts w:ascii="Marianne Light" w:hAnsi="Marianne Light"/>
          <w:sz w:val="20"/>
        </w:rPr>
        <w:t>informe les parquets des infractions pénales constatées</w:t>
      </w:r>
      <w:r w:rsidRPr="00A809F9">
        <w:rPr>
          <w:rFonts w:ascii="Marianne Light" w:hAnsi="Marianne Light"/>
          <w:sz w:val="20"/>
        </w:rPr>
        <w:t xml:space="preserve">. La DDecPP peut en particulier </w:t>
      </w:r>
      <w:r w:rsidRPr="00A809F9">
        <w:rPr>
          <w:rFonts w:ascii="Marianne Light" w:eastAsia="Arial Unicode MS" w:hAnsi="Marianne Light"/>
          <w:sz w:val="20"/>
        </w:rPr>
        <w:t>ordonner, en cas de carence de l’exploitant, la mise en œuvre d’un retrait et d’un rappel en application de l’article L</w:t>
      </w:r>
      <w:r w:rsidR="00DF2C31">
        <w:rPr>
          <w:rFonts w:ascii="Marianne Light" w:eastAsia="Arial Unicode MS" w:hAnsi="Marianne Light"/>
          <w:sz w:val="20"/>
        </w:rPr>
        <w:t xml:space="preserve">. </w:t>
      </w:r>
      <w:r w:rsidRPr="00A809F9">
        <w:rPr>
          <w:rFonts w:ascii="Marianne Light" w:eastAsia="Arial Unicode MS" w:hAnsi="Marianne Light"/>
          <w:sz w:val="20"/>
        </w:rPr>
        <w:t>232-1 du CRPM et de l’article L</w:t>
      </w:r>
      <w:r w:rsidR="00DF2C31">
        <w:rPr>
          <w:rFonts w:ascii="Marianne Light" w:eastAsia="Arial Unicode MS" w:hAnsi="Marianne Light"/>
          <w:sz w:val="20"/>
        </w:rPr>
        <w:t xml:space="preserve">. </w:t>
      </w:r>
      <w:r w:rsidRPr="00A809F9">
        <w:rPr>
          <w:rFonts w:ascii="Marianne Light" w:eastAsia="Arial Unicode MS" w:hAnsi="Marianne Light"/>
          <w:sz w:val="20"/>
        </w:rPr>
        <w:t>521-7 du CdC cités plus haut. La DDecPP</w:t>
      </w:r>
      <w:r w:rsidRPr="00A809F9">
        <w:rPr>
          <w:rFonts w:ascii="Marianne Light" w:hAnsi="Marianne Light"/>
          <w:sz w:val="20"/>
        </w:rPr>
        <w:t xml:space="preserve"> peut aussi enquêter sur demande de l’administration centrale, notamment lors d’investigations autour de «</w:t>
      </w:r>
      <w:r w:rsidRPr="00A809F9">
        <w:rPr>
          <w:rFonts w:ascii="Calibri" w:hAnsi="Calibri" w:cs="Calibri"/>
          <w:sz w:val="20"/>
        </w:rPr>
        <w:t> </w:t>
      </w:r>
      <w:r w:rsidRPr="00A809F9">
        <w:rPr>
          <w:rFonts w:ascii="Marianne Light" w:hAnsi="Marianne Light"/>
          <w:sz w:val="20"/>
        </w:rPr>
        <w:t>cas humains</w:t>
      </w:r>
      <w:r w:rsidRPr="00A809F9">
        <w:rPr>
          <w:rFonts w:ascii="Calibri" w:hAnsi="Calibri" w:cs="Calibri"/>
          <w:sz w:val="20"/>
        </w:rPr>
        <w:t> </w:t>
      </w:r>
      <w:r w:rsidRPr="00A809F9">
        <w:rPr>
          <w:rFonts w:ascii="Marianne Light" w:hAnsi="Marianne Light" w:cs="Marianne"/>
          <w:sz w:val="20"/>
        </w:rPr>
        <w:t>»</w:t>
      </w:r>
      <w:r w:rsidRPr="00A809F9">
        <w:rPr>
          <w:rFonts w:ascii="Marianne Light" w:hAnsi="Marianne Light"/>
          <w:sz w:val="20"/>
        </w:rPr>
        <w:t>. Elle contribue à la diffusion de l’information réglementaire et sanitaire. Enfin, elle peut encourager les initiatives locales pour l’appropriation par les filières de la réglementation sanitaire</w:t>
      </w:r>
      <w:r w:rsidRPr="00A809F9">
        <w:rPr>
          <w:rFonts w:ascii="Marianne Light" w:hAnsi="Marianne Light"/>
          <w:color w:val="808080" w:themeColor="background1" w:themeShade="80"/>
          <w:sz w:val="20"/>
        </w:rPr>
        <w:t xml:space="preserve">. </w:t>
      </w:r>
    </w:p>
    <w:p w14:paraId="2382884C" w14:textId="2002D3E9" w:rsidR="00D743FC" w:rsidRPr="00EC0B1D" w:rsidRDefault="00D743FC" w:rsidP="00EB7EFF">
      <w:pPr>
        <w:spacing w:before="120" w:after="0"/>
        <w:rPr>
          <w:rFonts w:ascii="Marianne Light" w:hAnsi="Marianne Light"/>
          <w:sz w:val="20"/>
        </w:rPr>
      </w:pPr>
      <w:r w:rsidRPr="00A809F9">
        <w:rPr>
          <w:rFonts w:ascii="Marianne Light" w:hAnsi="Marianne Light"/>
          <w:sz w:val="20"/>
        </w:rPr>
        <w:t>En cas d’alerte portant sur des</w:t>
      </w:r>
      <w:r w:rsidRPr="00A809F9">
        <w:rPr>
          <w:rFonts w:ascii="Marianne Light" w:hAnsi="Marianne Light"/>
          <w:b/>
          <w:sz w:val="20"/>
        </w:rPr>
        <w:t xml:space="preserve"> eaux conditionnées, les ARS</w:t>
      </w:r>
      <w:r w:rsidRPr="00A809F9">
        <w:rPr>
          <w:rFonts w:ascii="Marianne Light" w:hAnsi="Marianne Light"/>
          <w:sz w:val="20"/>
        </w:rPr>
        <w:t xml:space="preserve"> partagent cette compétence avec les DDec</w:t>
      </w:r>
      <w:r>
        <w:rPr>
          <w:rFonts w:ascii="Marianne Light" w:hAnsi="Marianne Light"/>
          <w:sz w:val="20"/>
        </w:rPr>
        <w:t xml:space="preserve">PP. </w:t>
      </w:r>
      <w:r w:rsidRPr="00A809F9">
        <w:rPr>
          <w:rFonts w:ascii="Marianne Light" w:hAnsi="Marianne Light"/>
          <w:sz w:val="20"/>
        </w:rPr>
        <w:t>L’ARS assure le contrôle sanitaire des eaux conditionnées, comprenant notamment l’inspection des installations, la vérification des mesures de sécurité sanitaire mises en œuvre par l’exploitant et la réalisation d’un programme d’analyses de la qualité de l’eau. La DDecPP est notamment en charge de la vérification de l’étiquetage, de la publicité et des matériaux au contact des denrées alimentaires (MCDA). Les modalités de gestion des alertes relatives aux eaux conditionnées, et en particulier le partage des rôles entre administrations compétentes et l’articulation de leurs missions suivant le contexte de l’alerte, seront précisées dans une instruction ultérieure.</w:t>
      </w:r>
    </w:p>
    <w:p w14:paraId="1B01C0BC" w14:textId="77777777" w:rsidR="00A84C7D" w:rsidRDefault="00A84C7D">
      <w:pPr>
        <w:spacing w:after="0"/>
        <w:jc w:val="left"/>
        <w:rPr>
          <w:rFonts w:ascii="Marianne Light" w:hAnsi="Marianne Light"/>
          <w:b/>
          <w:caps/>
          <w:color w:val="5B9BD5" w:themeColor="accent1"/>
          <w:sz w:val="40"/>
          <w:szCs w:val="36"/>
        </w:rPr>
      </w:pPr>
      <w:r>
        <w:br w:type="page"/>
      </w:r>
    </w:p>
    <w:p w14:paraId="5D36FAC8" w14:textId="39D6741C" w:rsidR="00D97554" w:rsidRPr="007F1F8D" w:rsidRDefault="005B7795" w:rsidP="00B029D9">
      <w:pPr>
        <w:pStyle w:val="Titre1"/>
      </w:pPr>
      <w:bookmarkStart w:id="44" w:name="_Toc115779400"/>
      <w:bookmarkStart w:id="45" w:name="_Toc115794040"/>
      <w:bookmarkStart w:id="46" w:name="_Toc115779402"/>
      <w:bookmarkStart w:id="47" w:name="_Toc115794042"/>
      <w:bookmarkStart w:id="48" w:name="_Toc115779403"/>
      <w:bookmarkStart w:id="49" w:name="_Toc115794043"/>
      <w:bookmarkStart w:id="50" w:name="_Toc115779404"/>
      <w:bookmarkStart w:id="51" w:name="_Toc115794044"/>
      <w:bookmarkStart w:id="52" w:name="_Toc115779406"/>
      <w:bookmarkStart w:id="53" w:name="_Toc115794046"/>
      <w:bookmarkStart w:id="54" w:name="_Toc115779407"/>
      <w:bookmarkStart w:id="55" w:name="_Toc115794047"/>
      <w:bookmarkStart w:id="56" w:name="_Toc100738198"/>
      <w:bookmarkStart w:id="57" w:name="_Toc100738274"/>
      <w:bookmarkStart w:id="58" w:name="_Toc94418596"/>
      <w:bookmarkStart w:id="59" w:name="_Toc114212214"/>
      <w:bookmarkStart w:id="60" w:name="_Toc120728544"/>
      <w:bookmarkStart w:id="61" w:name="_Ref63452454"/>
      <w:bookmarkStart w:id="62" w:name="_Ref63452498"/>
      <w:bookmarkStart w:id="63" w:name="_Ref63452503"/>
      <w:bookmarkStart w:id="64" w:name="_Ref63453489"/>
      <w:bookmarkStart w:id="65" w:name="_Ref63453548"/>
      <w:bookmarkStart w:id="66" w:name="_Ref63453626"/>
      <w:bookmarkStart w:id="67" w:name="_Ref63886016"/>
      <w:bookmarkStart w:id="68" w:name="_Ref54629604"/>
      <w:bookmarkStart w:id="69" w:name="_Ref54629674"/>
      <w:bookmarkStart w:id="70" w:name="_Ref54629680"/>
      <w:bookmarkStart w:id="71" w:name="_Ref54629687"/>
      <w:bookmarkStart w:id="72" w:name="_Ref54629711"/>
      <w:bookmarkStart w:id="73" w:name="_Ref54629793"/>
      <w:bookmarkStart w:id="74" w:name="_Ref54629912"/>
      <w:bookmarkStart w:id="75" w:name="_Ref54629949"/>
      <w:bookmarkStart w:id="76" w:name="_Ref54629955"/>
      <w:bookmarkStart w:id="77" w:name="_Ref54629958"/>
      <w:bookmarkStart w:id="78" w:name="_Ref54629961"/>
      <w:bookmarkStart w:id="79" w:name="_Ref54629968"/>
      <w:bookmarkStart w:id="80" w:name="_Ref54629986"/>
      <w:bookmarkStart w:id="81" w:name="_Ref54629991"/>
      <w:bookmarkStart w:id="82" w:name="_Ref54630004"/>
      <w:bookmarkStart w:id="83" w:name="_Ref5463001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7F1F8D">
        <w:t>É</w:t>
      </w:r>
      <w:r w:rsidR="003054BD" w:rsidRPr="007F1F8D">
        <w:t>valuation</w:t>
      </w:r>
      <w:r w:rsidRPr="007F1F8D">
        <w:t xml:space="preserve"> de la situation</w:t>
      </w:r>
      <w:r w:rsidR="005C6CB8" w:rsidRPr="007F1F8D">
        <w:t xml:space="preserve"> d’alerte</w:t>
      </w:r>
      <w:bookmarkEnd w:id="58"/>
      <w:bookmarkEnd w:id="59"/>
      <w:bookmarkEnd w:id="60"/>
      <w:r w:rsidRPr="007F1F8D">
        <w:rPr>
          <w:rFonts w:ascii="Calibri" w:hAnsi="Calibri" w:cs="Calibri"/>
        </w:rPr>
        <w:t> </w:t>
      </w:r>
      <w:bookmarkEnd w:id="14"/>
      <w:bookmarkEnd w:id="3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2245C5EC" w14:textId="57B762F3" w:rsidR="00D97554" w:rsidRPr="00DB5969" w:rsidRDefault="0010289F" w:rsidP="003405B4">
      <w:pPr>
        <w:spacing w:before="120" w:after="0"/>
        <w:rPr>
          <w:rFonts w:ascii="Marianne Light" w:hAnsi="Marianne Light"/>
          <w:sz w:val="20"/>
        </w:rPr>
      </w:pPr>
      <w:r w:rsidRPr="00DB5969">
        <w:rPr>
          <w:rFonts w:ascii="Marianne Light" w:hAnsi="Marianne Light"/>
          <w:sz w:val="20"/>
        </w:rPr>
        <w:t>A</w:t>
      </w:r>
      <w:r w:rsidR="00D97554" w:rsidRPr="00DB5969">
        <w:rPr>
          <w:rFonts w:ascii="Marianne Light" w:hAnsi="Marianne Light"/>
          <w:sz w:val="20"/>
        </w:rPr>
        <w:t xml:space="preserve">fin de déterminer si </w:t>
      </w:r>
      <w:r w:rsidRPr="00DB5969">
        <w:rPr>
          <w:rFonts w:ascii="Marianne Light" w:hAnsi="Marianne Light"/>
          <w:sz w:val="20"/>
        </w:rPr>
        <w:t>d</w:t>
      </w:r>
      <w:r w:rsidR="00D97554" w:rsidRPr="00DB5969">
        <w:rPr>
          <w:rFonts w:ascii="Marianne Light" w:hAnsi="Marianne Light"/>
          <w:sz w:val="20"/>
        </w:rPr>
        <w:t xml:space="preserve">es procédures d’alerte doivent être engagées, il convient d’évaluer la situation au regard des dispositions des articles 14 et 19 du </w:t>
      </w:r>
      <w:hyperlink r:id="rId13" w:history="1">
        <w:r w:rsidRPr="00DB5969">
          <w:rPr>
            <w:rFonts w:ascii="Marianne Light" w:hAnsi="Marianne Light"/>
            <w:snapToGrid w:val="0"/>
            <w:sz w:val="20"/>
          </w:rPr>
          <w:t>r</w:t>
        </w:r>
        <w:r w:rsidR="00A017E5" w:rsidRPr="00DB5969">
          <w:rPr>
            <w:rFonts w:ascii="Marianne Light" w:hAnsi="Marianne Light"/>
            <w:snapToGrid w:val="0"/>
            <w:sz w:val="20"/>
          </w:rPr>
          <w:t>èglement (CE) n°178/2002</w:t>
        </w:r>
      </w:hyperlink>
      <w:r w:rsidRPr="00DB5969">
        <w:rPr>
          <w:rFonts w:ascii="Marianne Light" w:hAnsi="Marianne Light"/>
          <w:snapToGrid w:val="0"/>
          <w:sz w:val="20"/>
        </w:rPr>
        <w:t>, et la dangerosit</w:t>
      </w:r>
      <w:r w:rsidRPr="00DB5969">
        <w:rPr>
          <w:rFonts w:ascii="Marianne Light" w:hAnsi="Marianne Light" w:cs="Marianne"/>
          <w:snapToGrid w:val="0"/>
          <w:sz w:val="20"/>
        </w:rPr>
        <w:t>é</w:t>
      </w:r>
      <w:r w:rsidR="00FC52EB" w:rsidRPr="00DB5969">
        <w:rPr>
          <w:rFonts w:ascii="Marianne Light" w:hAnsi="Marianne Light"/>
          <w:snapToGrid w:val="0"/>
          <w:sz w:val="20"/>
        </w:rPr>
        <w:t xml:space="preserve"> de la denrée</w:t>
      </w:r>
      <w:r w:rsidRPr="00DB5969">
        <w:rPr>
          <w:rFonts w:ascii="Marianne Light" w:hAnsi="Marianne Light"/>
          <w:snapToGrid w:val="0"/>
          <w:sz w:val="20"/>
        </w:rPr>
        <w:t xml:space="preserve"> au sens de ce</w:t>
      </w:r>
      <w:r w:rsidR="00F71069" w:rsidRPr="00DB5969">
        <w:rPr>
          <w:rFonts w:ascii="Marianne Light" w:hAnsi="Marianne Light"/>
          <w:snapToGrid w:val="0"/>
          <w:sz w:val="20"/>
        </w:rPr>
        <w:t xml:space="preserve"> même</w:t>
      </w:r>
      <w:r w:rsidR="008029E0" w:rsidRPr="00DB5969">
        <w:rPr>
          <w:rFonts w:ascii="Marianne Light" w:hAnsi="Marianne Light"/>
          <w:snapToGrid w:val="0"/>
          <w:sz w:val="20"/>
        </w:rPr>
        <w:t xml:space="preserve"> règlement.</w:t>
      </w:r>
    </w:p>
    <w:p w14:paraId="3CD33A7A" w14:textId="72F0601C" w:rsidR="00D53C11" w:rsidRPr="00DB5969" w:rsidRDefault="001D57C9" w:rsidP="003405B4">
      <w:pPr>
        <w:spacing w:before="120" w:after="0"/>
        <w:rPr>
          <w:rFonts w:ascii="Marianne Light" w:hAnsi="Marianne Light"/>
          <w:sz w:val="20"/>
        </w:rPr>
      </w:pPr>
      <w:r w:rsidRPr="00DB5969">
        <w:rPr>
          <w:rFonts w:ascii="Marianne Light" w:hAnsi="Marianne Light"/>
          <w:sz w:val="20"/>
        </w:rPr>
        <w:t>L</w:t>
      </w:r>
      <w:r w:rsidR="00F60A2C" w:rsidRPr="00DB5969">
        <w:rPr>
          <w:rFonts w:ascii="Marianne Light" w:hAnsi="Marianne Light"/>
          <w:sz w:val="20"/>
        </w:rPr>
        <w:t xml:space="preserve">’évaluation de la situation permet de </w:t>
      </w:r>
      <w:r w:rsidR="00FC52EB" w:rsidRPr="00DB5969">
        <w:rPr>
          <w:rFonts w:ascii="Marianne Light" w:hAnsi="Marianne Light"/>
          <w:sz w:val="20"/>
        </w:rPr>
        <w:t>statuer</w:t>
      </w:r>
      <w:r w:rsidR="00D53C11" w:rsidRPr="00DB5969">
        <w:rPr>
          <w:rFonts w:ascii="Calibri" w:hAnsi="Calibri" w:cs="Calibri"/>
          <w:sz w:val="20"/>
        </w:rPr>
        <w:t> </w:t>
      </w:r>
      <w:r w:rsidR="00D53C11" w:rsidRPr="00DB5969">
        <w:rPr>
          <w:rFonts w:ascii="Marianne Light" w:hAnsi="Marianne Light"/>
          <w:sz w:val="20"/>
        </w:rPr>
        <w:t>:</w:t>
      </w:r>
    </w:p>
    <w:p w14:paraId="4E190062" w14:textId="680C30F0" w:rsidR="00971400" w:rsidRPr="00DB5969" w:rsidRDefault="00CE650B" w:rsidP="003D6F23">
      <w:pPr>
        <w:pStyle w:val="Paragraphedeliste"/>
        <w:numPr>
          <w:ilvl w:val="0"/>
          <w:numId w:val="68"/>
        </w:numPr>
        <w:spacing w:before="120" w:after="0"/>
        <w:contextualSpacing w:val="0"/>
        <w:rPr>
          <w:rFonts w:ascii="Marianne Light" w:hAnsi="Marianne Light"/>
          <w:sz w:val="20"/>
        </w:rPr>
      </w:pPr>
      <w:r w:rsidRPr="00DB5969">
        <w:rPr>
          <w:rFonts w:ascii="Marianne Light" w:hAnsi="Marianne Light"/>
          <w:bCs/>
          <w:sz w:val="20"/>
        </w:rPr>
        <w:t>s</w:t>
      </w:r>
      <w:r w:rsidR="00F2351F" w:rsidRPr="00DB5969">
        <w:rPr>
          <w:rFonts w:ascii="Marianne Light" w:hAnsi="Marianne Light"/>
          <w:bCs/>
          <w:sz w:val="20"/>
        </w:rPr>
        <w:t xml:space="preserve">i la denrée suspecte doit être considérée </w:t>
      </w:r>
      <w:r w:rsidR="006A6FBA" w:rsidRPr="00DB5969">
        <w:rPr>
          <w:rFonts w:ascii="Marianne Light" w:hAnsi="Marianne Light"/>
          <w:bCs/>
          <w:sz w:val="20"/>
        </w:rPr>
        <w:t>comme</w:t>
      </w:r>
      <w:r w:rsidR="006A6FBA" w:rsidRPr="00DB5969">
        <w:rPr>
          <w:rFonts w:ascii="Marianne Light" w:hAnsi="Marianne Light"/>
          <w:sz w:val="20"/>
        </w:rPr>
        <w:t xml:space="preserve"> </w:t>
      </w:r>
      <w:r w:rsidR="00B00C7D" w:rsidRPr="00DB5969">
        <w:rPr>
          <w:rFonts w:ascii="Marianne Light" w:hAnsi="Marianne Light"/>
          <w:sz w:val="20"/>
        </w:rPr>
        <w:t>répondant ou non aux prescriptions relatives à la sécurité des denrées alimentaires</w:t>
      </w:r>
      <w:r w:rsidR="00971400" w:rsidRPr="00DB5969">
        <w:rPr>
          <w:rFonts w:ascii="Marianne Light" w:hAnsi="Marianne Light"/>
          <w:sz w:val="20"/>
        </w:rPr>
        <w:t>,</w:t>
      </w:r>
    </w:p>
    <w:p w14:paraId="15058EC3" w14:textId="2BF7BB7C" w:rsidR="00F60A2C" w:rsidRPr="00DB5969" w:rsidRDefault="00971400" w:rsidP="00716B57">
      <w:pPr>
        <w:pStyle w:val="Paragraphedeliste"/>
        <w:numPr>
          <w:ilvl w:val="0"/>
          <w:numId w:val="68"/>
        </w:numPr>
        <w:spacing w:before="120" w:after="0"/>
        <w:contextualSpacing w:val="0"/>
        <w:rPr>
          <w:rFonts w:ascii="Marianne Light" w:hAnsi="Marianne Light"/>
          <w:bCs/>
          <w:color w:val="000000" w:themeColor="text1"/>
          <w:sz w:val="20"/>
        </w:rPr>
      </w:pPr>
      <w:r w:rsidRPr="00DB5969">
        <w:rPr>
          <w:rFonts w:ascii="Marianne Light" w:hAnsi="Marianne Light"/>
          <w:bCs/>
          <w:sz w:val="20"/>
        </w:rPr>
        <w:t>si la denrée a été</w:t>
      </w:r>
      <w:r w:rsidRPr="00DB5969">
        <w:rPr>
          <w:rFonts w:ascii="Marianne Light" w:hAnsi="Marianne Light"/>
          <w:sz w:val="20"/>
        </w:rPr>
        <w:t xml:space="preserve"> mise sur le marché et n’est plus sous le contrôle direct de l’exploitant,</w:t>
      </w:r>
      <w:r w:rsidR="00DF7D2D" w:rsidRPr="00DB5969">
        <w:rPr>
          <w:rFonts w:ascii="Marianne Light" w:hAnsi="Marianne Light"/>
          <w:sz w:val="20"/>
        </w:rPr>
        <w:t xml:space="preserve"> </w:t>
      </w:r>
      <w:r w:rsidR="00136E29" w:rsidRPr="00DB5969">
        <w:rPr>
          <w:rFonts w:ascii="Marianne Light" w:hAnsi="Marianne Light"/>
          <w:sz w:val="20"/>
        </w:rPr>
        <w:t xml:space="preserve">et </w:t>
      </w:r>
      <w:r w:rsidR="00136E29" w:rsidRPr="00DB5969">
        <w:rPr>
          <w:rFonts w:ascii="Marianne Light" w:hAnsi="Marianne Light"/>
          <w:bCs/>
          <w:color w:val="000000" w:themeColor="text1"/>
          <w:sz w:val="20"/>
        </w:rPr>
        <w:t>s</w:t>
      </w:r>
      <w:r w:rsidR="00DF7D2D" w:rsidRPr="00DB5969">
        <w:rPr>
          <w:rFonts w:ascii="Marianne Light" w:hAnsi="Marianne Light"/>
          <w:bCs/>
          <w:color w:val="000000" w:themeColor="text1"/>
          <w:sz w:val="20"/>
        </w:rPr>
        <w:t>i la denr</w:t>
      </w:r>
      <w:r w:rsidRPr="00DB5969">
        <w:rPr>
          <w:rFonts w:ascii="Marianne Light" w:hAnsi="Marianne Light"/>
          <w:bCs/>
          <w:color w:val="000000" w:themeColor="text1"/>
          <w:sz w:val="20"/>
        </w:rPr>
        <w:t>ée est susceptible d’avoir</w:t>
      </w:r>
      <w:r w:rsidRPr="00DB5969">
        <w:rPr>
          <w:rFonts w:ascii="Marianne Light" w:hAnsi="Marianne Light"/>
          <w:color w:val="000000" w:themeColor="text1"/>
          <w:sz w:val="20"/>
        </w:rPr>
        <w:t xml:space="preserve"> atteint les consommateurs</w:t>
      </w:r>
      <w:r w:rsidRPr="00DB5969">
        <w:rPr>
          <w:rFonts w:ascii="Marianne Light" w:hAnsi="Marianne Light"/>
          <w:bCs/>
          <w:color w:val="000000" w:themeColor="text1"/>
          <w:sz w:val="20"/>
        </w:rPr>
        <w:t xml:space="preserve">. </w:t>
      </w:r>
      <w:r w:rsidR="00F2351F" w:rsidRPr="00DB5969">
        <w:rPr>
          <w:rFonts w:ascii="Marianne Light" w:hAnsi="Marianne Light"/>
          <w:bCs/>
          <w:color w:val="000000" w:themeColor="text1"/>
          <w:sz w:val="20"/>
        </w:rPr>
        <w:t xml:space="preserve"> </w:t>
      </w:r>
      <w:r w:rsidR="00F60A2C" w:rsidRPr="00DB5969">
        <w:rPr>
          <w:rFonts w:ascii="Marianne Light" w:hAnsi="Marianne Light"/>
          <w:bCs/>
          <w:color w:val="000000" w:themeColor="text1"/>
          <w:sz w:val="20"/>
        </w:rPr>
        <w:t xml:space="preserve"> </w:t>
      </w:r>
    </w:p>
    <w:p w14:paraId="50D1F38A" w14:textId="3D151A5E" w:rsidR="00971400" w:rsidRPr="003C4B1E" w:rsidRDefault="00971400" w:rsidP="00C0714B">
      <w:pPr>
        <w:pStyle w:val="Titre2"/>
      </w:pPr>
      <w:bookmarkStart w:id="84" w:name="_Toc94418597"/>
      <w:bookmarkStart w:id="85" w:name="_Toc114212215"/>
      <w:bookmarkStart w:id="86" w:name="_Toc120728545"/>
      <w:r w:rsidRPr="003C4B1E">
        <w:t xml:space="preserve">3.1 </w:t>
      </w:r>
      <w:r w:rsidR="00BC69BF" w:rsidRPr="003C4B1E">
        <w:t>Évaluation</w:t>
      </w:r>
      <w:r w:rsidRPr="003C4B1E">
        <w:t xml:space="preserve"> de la dangerosité de la denrée</w:t>
      </w:r>
      <w:bookmarkEnd w:id="84"/>
      <w:bookmarkEnd w:id="85"/>
      <w:bookmarkEnd w:id="86"/>
      <w:r w:rsidRPr="003C4B1E">
        <w:t xml:space="preserve"> </w:t>
      </w:r>
    </w:p>
    <w:p w14:paraId="51661691" w14:textId="4D4324DC" w:rsidR="00C539F6" w:rsidRPr="00DB5969" w:rsidRDefault="00C539F6" w:rsidP="00DB5969">
      <w:pPr>
        <w:spacing w:before="120" w:after="0"/>
        <w:rPr>
          <w:rFonts w:ascii="Marianne Light" w:hAnsi="Marianne Light"/>
          <w:sz w:val="20"/>
        </w:rPr>
      </w:pPr>
      <w:r w:rsidRPr="00DB5969">
        <w:rPr>
          <w:rFonts w:ascii="Marianne Light" w:hAnsi="Marianne Light"/>
          <w:sz w:val="20"/>
        </w:rPr>
        <w:t>L’évaluation porte à la fois sur</w:t>
      </w:r>
      <w:r w:rsidR="001171A3" w:rsidRPr="00DB5969">
        <w:rPr>
          <w:rFonts w:ascii="Marianne Light" w:hAnsi="Marianne Light"/>
          <w:sz w:val="20"/>
        </w:rPr>
        <w:t xml:space="preserve"> un examen de la qualité du signal, sur</w:t>
      </w:r>
      <w:r w:rsidRPr="00DB5969">
        <w:rPr>
          <w:rFonts w:ascii="Marianne Light" w:hAnsi="Marianne Light"/>
          <w:sz w:val="20"/>
        </w:rPr>
        <w:t xml:space="preserve"> la nature du danger et du référentiel auquel se référer </w:t>
      </w:r>
      <w:r w:rsidR="00E125EF" w:rsidRPr="00DB5969">
        <w:rPr>
          <w:rFonts w:ascii="Marianne Light" w:hAnsi="Marianne Light"/>
          <w:sz w:val="20"/>
        </w:rPr>
        <w:t>pour l’établir, et sur le niveau d’exposition des consommateurs compte tenu des conditions d’utilisation prévisibles de la denrée.</w:t>
      </w:r>
    </w:p>
    <w:p w14:paraId="7CC5879D" w14:textId="5FDE16A3" w:rsidR="001171A3" w:rsidRDefault="001171A3" w:rsidP="002E4970">
      <w:pPr>
        <w:pStyle w:val="Titre3"/>
      </w:pPr>
      <w:bookmarkStart w:id="87" w:name="_Toc114212216"/>
      <w:bookmarkStart w:id="88" w:name="_Toc120728546"/>
      <w:r>
        <w:t>3.1.1 La recevabilité du signal</w:t>
      </w:r>
      <w:bookmarkEnd w:id="87"/>
      <w:bookmarkEnd w:id="88"/>
    </w:p>
    <w:p w14:paraId="1470DF06" w14:textId="5481F602" w:rsidR="00716B57" w:rsidRPr="00DB5969" w:rsidRDefault="001171A3" w:rsidP="001171A3">
      <w:pPr>
        <w:spacing w:before="120" w:after="0"/>
        <w:rPr>
          <w:rFonts w:ascii="Marianne Light" w:eastAsia="Arial Unicode MS" w:hAnsi="Marianne Light"/>
          <w:sz w:val="20"/>
        </w:rPr>
      </w:pPr>
      <w:r w:rsidRPr="00DB5969">
        <w:rPr>
          <w:rFonts w:ascii="Marianne Light" w:eastAsia="Arial Unicode MS" w:hAnsi="Marianne Light"/>
          <w:sz w:val="20"/>
        </w:rPr>
        <w:t>Les signaux d’alerte peuvent provenir du système d’</w:t>
      </w:r>
      <w:r w:rsidR="00716B57" w:rsidRPr="00DB5969">
        <w:rPr>
          <w:rFonts w:ascii="Marianne Light" w:eastAsia="Arial Unicode MS" w:hAnsi="Marianne Light"/>
          <w:sz w:val="20"/>
        </w:rPr>
        <w:t>auto</w:t>
      </w:r>
      <w:r w:rsidRPr="00DB5969">
        <w:rPr>
          <w:rFonts w:ascii="Marianne Light" w:eastAsia="Arial Unicode MS" w:hAnsi="Marianne Light"/>
          <w:sz w:val="20"/>
        </w:rPr>
        <w:t>contr</w:t>
      </w:r>
      <w:r w:rsidR="00716B57" w:rsidRPr="00DB5969">
        <w:rPr>
          <w:rFonts w:ascii="Marianne Light" w:eastAsia="Arial Unicode MS" w:hAnsi="Marianne Light"/>
          <w:sz w:val="20"/>
        </w:rPr>
        <w:t>ôle</w:t>
      </w:r>
      <w:r w:rsidRPr="00DB5969">
        <w:rPr>
          <w:rFonts w:ascii="Marianne Light" w:eastAsia="Arial Unicode MS" w:hAnsi="Marianne Light"/>
          <w:sz w:val="20"/>
        </w:rPr>
        <w:t xml:space="preserve"> mis en place par l’exploitant (</w:t>
      </w:r>
      <w:r w:rsidRPr="00DB5969">
        <w:rPr>
          <w:rFonts w:ascii="Marianne Light" w:eastAsia="Arial Unicode MS" w:hAnsi="Marianne Light"/>
          <w:i/>
          <w:color w:val="808080" w:themeColor="background1" w:themeShade="80"/>
          <w:sz w:val="20"/>
        </w:rPr>
        <w:t>exemple</w:t>
      </w:r>
      <w:r w:rsidRPr="00DB5969">
        <w:rPr>
          <w:rFonts w:ascii="Calibri" w:eastAsia="Arial Unicode MS" w:hAnsi="Calibri" w:cs="Calibri"/>
          <w:i/>
          <w:color w:val="808080" w:themeColor="background1" w:themeShade="80"/>
          <w:sz w:val="20"/>
        </w:rPr>
        <w:t> </w:t>
      </w:r>
      <w:r w:rsidRPr="00DB5969">
        <w:rPr>
          <w:rFonts w:ascii="Marianne Light" w:eastAsia="Arial Unicode MS" w:hAnsi="Marianne Light"/>
          <w:i/>
          <w:color w:val="808080" w:themeColor="background1" w:themeShade="80"/>
          <w:sz w:val="20"/>
        </w:rPr>
        <w:t>: contr</w:t>
      </w:r>
      <w:r w:rsidR="00716B57" w:rsidRPr="00DB5969">
        <w:rPr>
          <w:rFonts w:ascii="Marianne Light" w:eastAsia="Arial Unicode MS" w:hAnsi="Marianne Light"/>
          <w:i/>
          <w:color w:val="808080" w:themeColor="background1" w:themeShade="80"/>
          <w:sz w:val="20"/>
        </w:rPr>
        <w:t>ôle</w:t>
      </w:r>
      <w:r w:rsidRPr="00DB5969">
        <w:rPr>
          <w:rFonts w:ascii="Marianne Light" w:eastAsia="Arial Unicode MS" w:hAnsi="Marianne Light"/>
          <w:i/>
          <w:color w:val="808080" w:themeColor="background1" w:themeShade="80"/>
          <w:sz w:val="20"/>
        </w:rPr>
        <w:t xml:space="preserve"> </w:t>
      </w:r>
      <w:r w:rsidR="00716B57" w:rsidRPr="00DB5969">
        <w:rPr>
          <w:rFonts w:ascii="Marianne Light" w:eastAsia="Arial Unicode MS" w:hAnsi="Marianne Light"/>
          <w:i/>
          <w:color w:val="808080" w:themeColor="background1" w:themeShade="80"/>
          <w:sz w:val="20"/>
        </w:rPr>
        <w:t xml:space="preserve">analytique </w:t>
      </w:r>
      <w:r w:rsidRPr="00DB5969">
        <w:rPr>
          <w:rFonts w:ascii="Marianne Light" w:eastAsia="Arial Unicode MS" w:hAnsi="Marianne Light"/>
          <w:i/>
          <w:color w:val="808080" w:themeColor="background1" w:themeShade="80"/>
          <w:sz w:val="20"/>
        </w:rPr>
        <w:t>à réception, contrôle</w:t>
      </w:r>
      <w:r w:rsidR="00716B57" w:rsidRPr="00DB5969">
        <w:rPr>
          <w:rFonts w:ascii="Marianne Light" w:eastAsia="Arial Unicode MS" w:hAnsi="Marianne Light"/>
          <w:i/>
          <w:color w:val="808080" w:themeColor="background1" w:themeShade="80"/>
          <w:sz w:val="20"/>
        </w:rPr>
        <w:t xml:space="preserve"> d’un</w:t>
      </w:r>
      <w:r w:rsidR="00EF6903">
        <w:rPr>
          <w:rFonts w:ascii="Marianne Light" w:eastAsia="Arial Unicode MS" w:hAnsi="Marianne Light"/>
          <w:i/>
          <w:color w:val="808080" w:themeColor="background1" w:themeShade="80"/>
          <w:sz w:val="20"/>
        </w:rPr>
        <w:t xml:space="preserve"> point critique</w:t>
      </w:r>
      <w:r w:rsidRPr="00DB5969">
        <w:rPr>
          <w:rFonts w:ascii="Marianne Light" w:eastAsia="Arial Unicode MS" w:hAnsi="Marianne Light"/>
          <w:i/>
          <w:color w:val="808080" w:themeColor="background1" w:themeShade="80"/>
          <w:sz w:val="20"/>
        </w:rPr>
        <w:t xml:space="preserve"> </w:t>
      </w:r>
      <w:r w:rsidR="00EF6903">
        <w:rPr>
          <w:rFonts w:ascii="Marianne Light" w:eastAsia="Arial Unicode MS" w:hAnsi="Marianne Light"/>
          <w:i/>
          <w:color w:val="808080" w:themeColor="background1" w:themeShade="80"/>
          <w:sz w:val="20"/>
        </w:rPr>
        <w:t xml:space="preserve">- </w:t>
      </w:r>
      <w:r w:rsidRPr="00DB5969">
        <w:rPr>
          <w:rFonts w:ascii="Marianne Light" w:eastAsia="Arial Unicode MS" w:hAnsi="Marianne Light"/>
          <w:i/>
          <w:color w:val="808080" w:themeColor="background1" w:themeShade="80"/>
          <w:sz w:val="20"/>
        </w:rPr>
        <w:t>CCP, contr</w:t>
      </w:r>
      <w:r w:rsidR="00716B57" w:rsidRPr="00DB5969">
        <w:rPr>
          <w:rFonts w:ascii="Marianne Light" w:eastAsia="Arial Unicode MS" w:hAnsi="Marianne Light"/>
          <w:i/>
          <w:color w:val="808080" w:themeColor="background1" w:themeShade="80"/>
          <w:sz w:val="20"/>
        </w:rPr>
        <w:t>ôle</w:t>
      </w:r>
      <w:r w:rsidRPr="00DB5969">
        <w:rPr>
          <w:rFonts w:ascii="Marianne Light" w:eastAsia="Arial Unicode MS" w:hAnsi="Marianne Light"/>
          <w:i/>
          <w:color w:val="808080" w:themeColor="background1" w:themeShade="80"/>
          <w:sz w:val="20"/>
        </w:rPr>
        <w:t xml:space="preserve"> </w:t>
      </w:r>
      <w:r w:rsidR="00716B57" w:rsidRPr="00DB5969">
        <w:rPr>
          <w:rFonts w:ascii="Marianne Light" w:eastAsia="Arial Unicode MS" w:hAnsi="Marianne Light"/>
          <w:i/>
          <w:color w:val="808080" w:themeColor="background1" w:themeShade="80"/>
          <w:sz w:val="20"/>
        </w:rPr>
        <w:t>de stabilité</w:t>
      </w:r>
      <w:r w:rsidRPr="00DB5969">
        <w:rPr>
          <w:rFonts w:ascii="Marianne Light" w:eastAsia="Arial Unicode MS" w:hAnsi="Marianne Light"/>
          <w:i/>
          <w:color w:val="808080" w:themeColor="background1" w:themeShade="80"/>
          <w:sz w:val="20"/>
        </w:rPr>
        <w:t xml:space="preserve"> d</w:t>
      </w:r>
      <w:r w:rsidR="00716B57" w:rsidRPr="00DB5969">
        <w:rPr>
          <w:rFonts w:ascii="Marianne Light" w:eastAsia="Arial Unicode MS" w:hAnsi="Marianne Light"/>
          <w:i/>
          <w:color w:val="808080" w:themeColor="background1" w:themeShade="80"/>
          <w:sz w:val="20"/>
        </w:rPr>
        <w:t>’un produit fini</w:t>
      </w:r>
      <w:r w:rsidRPr="00DB5969">
        <w:rPr>
          <w:rFonts w:ascii="Marianne Light" w:eastAsia="Arial Unicode MS" w:hAnsi="Marianne Light"/>
          <w:i/>
          <w:color w:val="808080" w:themeColor="background1" w:themeShade="80"/>
          <w:sz w:val="20"/>
        </w:rPr>
        <w:t>…</w:t>
      </w:r>
      <w:r w:rsidRPr="00DB5969">
        <w:rPr>
          <w:rFonts w:ascii="Marianne Light" w:eastAsia="Arial Unicode MS" w:hAnsi="Marianne Light"/>
          <w:sz w:val="20"/>
        </w:rPr>
        <w:t>)</w:t>
      </w:r>
      <w:r w:rsidR="0008558C" w:rsidRPr="00DB5969">
        <w:rPr>
          <w:rFonts w:ascii="Marianne Light" w:eastAsia="Arial Unicode MS" w:hAnsi="Marianne Light"/>
          <w:sz w:val="20"/>
        </w:rPr>
        <w:t xml:space="preserve"> pour lequel</w:t>
      </w:r>
      <w:r w:rsidR="00716B57" w:rsidRPr="00DB5969">
        <w:rPr>
          <w:rFonts w:ascii="Marianne Light" w:eastAsia="Arial Unicode MS" w:hAnsi="Marianne Light"/>
          <w:sz w:val="20"/>
        </w:rPr>
        <w:t xml:space="preserve"> il a prédéfini les bonnes conditions de réalisation </w:t>
      </w:r>
      <w:r w:rsidR="0008558C" w:rsidRPr="00DB5969">
        <w:rPr>
          <w:rFonts w:ascii="Marianne Light" w:eastAsia="Arial Unicode MS" w:hAnsi="Marianne Light"/>
          <w:sz w:val="20"/>
        </w:rPr>
        <w:t xml:space="preserve">des contrôles </w:t>
      </w:r>
      <w:r w:rsidR="00716B57" w:rsidRPr="00DB5969">
        <w:rPr>
          <w:rFonts w:ascii="Marianne Light" w:eastAsia="Arial Unicode MS" w:hAnsi="Marianne Light"/>
          <w:sz w:val="20"/>
        </w:rPr>
        <w:t>et d’interprétation des résultats.</w:t>
      </w:r>
    </w:p>
    <w:p w14:paraId="1289C360" w14:textId="51B05F11" w:rsidR="00716B57" w:rsidRPr="00DB5969" w:rsidRDefault="00716B57" w:rsidP="00716B57">
      <w:pPr>
        <w:spacing w:before="120" w:after="0"/>
        <w:rPr>
          <w:rFonts w:ascii="Marianne Light" w:eastAsia="Arial Unicode MS" w:hAnsi="Marianne Light"/>
          <w:sz w:val="20"/>
        </w:rPr>
      </w:pPr>
      <w:r w:rsidRPr="00DB5969">
        <w:rPr>
          <w:rFonts w:ascii="Marianne Light" w:eastAsia="Arial Unicode MS" w:hAnsi="Marianne Light"/>
          <w:sz w:val="20"/>
        </w:rPr>
        <w:t xml:space="preserve">Les signaux d’alerte peuvent aussi provenir </w:t>
      </w:r>
      <w:r w:rsidR="00EF6903">
        <w:rPr>
          <w:rFonts w:ascii="Marianne Light" w:eastAsia="Arial Unicode MS" w:hAnsi="Marianne Light"/>
          <w:sz w:val="20"/>
        </w:rPr>
        <w:t xml:space="preserve">de contrôles officiels, ou </w:t>
      </w:r>
      <w:r w:rsidRPr="00DB5969">
        <w:rPr>
          <w:rFonts w:ascii="Marianne Light" w:eastAsia="Arial Unicode MS" w:hAnsi="Marianne Light"/>
          <w:sz w:val="20"/>
        </w:rPr>
        <w:t>de sources externes, fournisseurs, clients, consommateur</w:t>
      </w:r>
      <w:r w:rsidR="00EF6903">
        <w:rPr>
          <w:rFonts w:ascii="Marianne Light" w:eastAsia="Arial Unicode MS" w:hAnsi="Marianne Light"/>
          <w:sz w:val="20"/>
        </w:rPr>
        <w:t>s</w:t>
      </w:r>
      <w:r w:rsidRPr="00DB5969">
        <w:rPr>
          <w:rFonts w:ascii="Marianne Light" w:eastAsia="Arial Unicode MS" w:hAnsi="Marianne Light"/>
          <w:sz w:val="20"/>
        </w:rPr>
        <w:t xml:space="preserve"> pour lesquels une évaluation attentive </w:t>
      </w:r>
      <w:r w:rsidR="0008558C" w:rsidRPr="00DB5969">
        <w:rPr>
          <w:rFonts w:ascii="Marianne Light" w:eastAsia="Arial Unicode MS" w:hAnsi="Marianne Light"/>
          <w:sz w:val="20"/>
        </w:rPr>
        <w:t>doit être</w:t>
      </w:r>
      <w:r w:rsidRPr="00DB5969">
        <w:rPr>
          <w:rFonts w:ascii="Marianne Light" w:eastAsia="Arial Unicode MS" w:hAnsi="Marianne Light"/>
          <w:sz w:val="20"/>
        </w:rPr>
        <w:t xml:space="preserve"> organisée lors de la réception du signal. </w:t>
      </w:r>
    </w:p>
    <w:p w14:paraId="3315DD29" w14:textId="3207F39F" w:rsidR="001171A3" w:rsidRPr="00DB5969" w:rsidRDefault="00716B57" w:rsidP="00716B57">
      <w:pPr>
        <w:spacing w:before="120" w:after="0"/>
        <w:rPr>
          <w:rFonts w:ascii="Marianne Light" w:eastAsia="Arial Unicode MS" w:hAnsi="Marianne Light"/>
          <w:sz w:val="20"/>
        </w:rPr>
      </w:pPr>
      <w:r w:rsidRPr="00DB5969">
        <w:rPr>
          <w:rFonts w:ascii="Marianne Light" w:eastAsia="Arial Unicode MS" w:hAnsi="Marianne Light"/>
          <w:sz w:val="20"/>
        </w:rPr>
        <w:t>L</w:t>
      </w:r>
      <w:r w:rsidR="001171A3" w:rsidRPr="00DB5969">
        <w:rPr>
          <w:rFonts w:ascii="Marianne Light" w:eastAsia="Arial Unicode MS" w:hAnsi="Marianne Light"/>
          <w:sz w:val="20"/>
        </w:rPr>
        <w:t>orsqu’il s’agit d’un résultat d’analyse, u</w:t>
      </w:r>
      <w:r w:rsidR="001171A3" w:rsidRPr="00DB5969">
        <w:rPr>
          <w:rFonts w:ascii="Marianne Light" w:hAnsi="Marianne Light"/>
          <w:bCs/>
          <w:sz w:val="20"/>
        </w:rPr>
        <w:t>ne bonne compréhension des</w:t>
      </w:r>
      <w:r w:rsidR="001171A3" w:rsidRPr="00DB5969">
        <w:rPr>
          <w:rFonts w:ascii="Marianne Light" w:eastAsia="Arial Unicode MS" w:hAnsi="Marianne Light"/>
          <w:sz w:val="20"/>
        </w:rPr>
        <w:t xml:space="preserve"> informations figurant sur le rapport d’analyse est nécessaire pour évaluer </w:t>
      </w:r>
      <w:r w:rsidR="0043162F" w:rsidRPr="00DB5969">
        <w:rPr>
          <w:rFonts w:ascii="Marianne Light" w:eastAsia="Arial Unicode MS" w:hAnsi="Marianne Light"/>
          <w:sz w:val="20"/>
        </w:rPr>
        <w:t>le</w:t>
      </w:r>
      <w:r w:rsidR="001171A3" w:rsidRPr="00DB5969">
        <w:rPr>
          <w:rFonts w:ascii="Marianne Light" w:eastAsia="Arial Unicode MS" w:hAnsi="Marianne Light"/>
          <w:sz w:val="20"/>
        </w:rPr>
        <w:t xml:space="preserve"> résultat</w:t>
      </w:r>
      <w:r w:rsidRPr="00DB5969">
        <w:rPr>
          <w:rFonts w:ascii="Marianne Light" w:eastAsia="Arial Unicode MS" w:hAnsi="Marianne Light"/>
          <w:sz w:val="20"/>
        </w:rPr>
        <w:t xml:space="preserve"> </w:t>
      </w:r>
      <w:r w:rsidR="0043162F" w:rsidRPr="00DB5969">
        <w:rPr>
          <w:rFonts w:ascii="Marianne Light" w:eastAsia="Arial Unicode MS" w:hAnsi="Marianne Light"/>
          <w:sz w:val="20"/>
        </w:rPr>
        <w:t xml:space="preserve">de l’analyse </w:t>
      </w:r>
      <w:r w:rsidRPr="00DB5969">
        <w:rPr>
          <w:rFonts w:ascii="Marianne Light" w:eastAsia="Arial Unicode MS" w:hAnsi="Marianne Light"/>
          <w:sz w:val="20"/>
        </w:rPr>
        <w:t xml:space="preserve">(cf. </w:t>
      </w:r>
      <w:hyperlink w:anchor="Annexe_XVIII" w:history="1">
        <w:r w:rsidR="00FC599C" w:rsidRPr="00FC599C">
          <w:rPr>
            <w:rStyle w:val="Lienhypertexte"/>
            <w:rFonts w:ascii="Marianne Light" w:eastAsia="Arial Unicode MS" w:hAnsi="Marianne Light"/>
            <w:color w:val="5B9BD5" w:themeColor="accent1"/>
            <w:spacing w:val="5"/>
            <w:sz w:val="20"/>
            <w:u w:val="none"/>
          </w:rPr>
          <w:t>ANNEXE XVIII</w:t>
        </w:r>
      </w:hyperlink>
      <w:r w:rsidRPr="00DB5969">
        <w:rPr>
          <w:rStyle w:val="Rfrenceintense"/>
          <w:rFonts w:ascii="Marianne Light" w:eastAsia="Arial Unicode MS" w:hAnsi="Marianne Light"/>
          <w:b w:val="0"/>
          <w:color w:val="auto"/>
          <w:sz w:val="20"/>
        </w:rPr>
        <w:t xml:space="preserve">). </w:t>
      </w:r>
      <w:r w:rsidRPr="00DB5969">
        <w:rPr>
          <w:rFonts w:ascii="Marianne Light" w:eastAsia="Arial Unicode MS" w:hAnsi="Marianne Light"/>
          <w:sz w:val="20"/>
        </w:rPr>
        <w:t xml:space="preserve">Il convient aussi de </w:t>
      </w:r>
      <w:r w:rsidR="001171A3" w:rsidRPr="00DB5969">
        <w:rPr>
          <w:rFonts w:ascii="Marianne Light" w:eastAsia="Arial Unicode MS" w:hAnsi="Marianne Light"/>
          <w:sz w:val="20"/>
        </w:rPr>
        <w:t xml:space="preserve">s’interroger sur la pertinence de l’échantillonnage, la performance analytique, la qualité de l’analyse, </w:t>
      </w:r>
      <w:r w:rsidR="0008558C" w:rsidRPr="00DB5969">
        <w:rPr>
          <w:rFonts w:ascii="Marianne Light" w:eastAsia="Arial Unicode MS" w:hAnsi="Marianne Light"/>
          <w:sz w:val="20"/>
        </w:rPr>
        <w:t xml:space="preserve">ou encore </w:t>
      </w:r>
      <w:r w:rsidR="001171A3" w:rsidRPr="00DB5969">
        <w:rPr>
          <w:rFonts w:ascii="Marianne Light" w:hAnsi="Marianne Light"/>
          <w:bCs/>
          <w:sz w:val="20"/>
        </w:rPr>
        <w:t>la maîtrise des délais aux différentes étapes de leur réalisation.</w:t>
      </w:r>
      <w:r w:rsidRPr="00DB5969">
        <w:rPr>
          <w:rFonts w:ascii="Marianne Light" w:hAnsi="Marianne Light"/>
          <w:bCs/>
          <w:sz w:val="20"/>
        </w:rPr>
        <w:t xml:space="preserve"> </w:t>
      </w:r>
      <w:r w:rsidR="001171A3" w:rsidRPr="00DB5969">
        <w:rPr>
          <w:rFonts w:ascii="Marianne Light" w:hAnsi="Marianne Light"/>
          <w:bCs/>
          <w:sz w:val="20"/>
        </w:rPr>
        <w:t xml:space="preserve"> </w:t>
      </w:r>
    </w:p>
    <w:p w14:paraId="68D23C31" w14:textId="0A971EB3" w:rsidR="001171A3" w:rsidRPr="00DB5969" w:rsidRDefault="0008558C" w:rsidP="001171A3">
      <w:pPr>
        <w:spacing w:before="120" w:after="0"/>
        <w:rPr>
          <w:rFonts w:ascii="Marianne Light" w:eastAsia="Arial Unicode MS" w:hAnsi="Marianne Light"/>
          <w:sz w:val="20"/>
        </w:rPr>
      </w:pPr>
      <w:r w:rsidRPr="00DB5969">
        <w:rPr>
          <w:rFonts w:ascii="Marianne Light" w:eastAsia="Arial Unicode MS" w:hAnsi="Marianne Light"/>
          <w:sz w:val="20"/>
        </w:rPr>
        <w:t xml:space="preserve">Lorsqu’il s’agit d’un </w:t>
      </w:r>
      <w:r w:rsidR="001171A3" w:rsidRPr="00DB5969">
        <w:rPr>
          <w:rFonts w:ascii="Marianne Light" w:eastAsia="Arial Unicode MS" w:hAnsi="Marianne Light"/>
          <w:sz w:val="20"/>
        </w:rPr>
        <w:t xml:space="preserve">signalement relatif à la présence d’un corps étranger ou d’une anomalie organoleptique, </w:t>
      </w:r>
      <w:r w:rsidRPr="00DB5969">
        <w:rPr>
          <w:rFonts w:ascii="Marianne Light" w:eastAsia="Arial Unicode MS" w:hAnsi="Marianne Light"/>
          <w:sz w:val="20"/>
        </w:rPr>
        <w:t>l’évaluation du signal requi</w:t>
      </w:r>
      <w:r w:rsidR="00E400F8">
        <w:rPr>
          <w:rFonts w:ascii="Marianne Light" w:eastAsia="Arial Unicode MS" w:hAnsi="Marianne Light"/>
          <w:sz w:val="20"/>
        </w:rPr>
        <w:t>ert</w:t>
      </w:r>
      <w:r w:rsidRPr="00DB5969">
        <w:rPr>
          <w:rFonts w:ascii="Marianne Light" w:eastAsia="Arial Unicode MS" w:hAnsi="Marianne Light"/>
          <w:sz w:val="20"/>
        </w:rPr>
        <w:t xml:space="preserve"> la </w:t>
      </w:r>
      <w:r w:rsidR="001171A3" w:rsidRPr="00DB5969">
        <w:rPr>
          <w:rFonts w:ascii="Marianne Light" w:eastAsia="Arial Unicode MS" w:hAnsi="Marianne Light"/>
          <w:sz w:val="20"/>
        </w:rPr>
        <w:t>collecte</w:t>
      </w:r>
      <w:r w:rsidRPr="00DB5969">
        <w:rPr>
          <w:rFonts w:ascii="Marianne Light" w:eastAsia="Arial Unicode MS" w:hAnsi="Marianne Light"/>
          <w:sz w:val="20"/>
        </w:rPr>
        <w:t xml:space="preserve"> de tout un ensemble d’</w:t>
      </w:r>
      <w:r w:rsidR="001171A3" w:rsidRPr="00DB5969">
        <w:rPr>
          <w:rFonts w:ascii="Marianne Light" w:eastAsia="Arial Unicode MS" w:hAnsi="Marianne Light"/>
          <w:sz w:val="20"/>
        </w:rPr>
        <w:t xml:space="preserve">informations </w:t>
      </w:r>
      <w:r w:rsidRPr="00DB5969">
        <w:rPr>
          <w:rFonts w:ascii="Marianne Light" w:eastAsia="Arial Unicode MS" w:hAnsi="Marianne Light"/>
          <w:sz w:val="20"/>
        </w:rPr>
        <w:t>complémentaires</w:t>
      </w:r>
      <w:r w:rsidR="0043162F" w:rsidRPr="00DB5969">
        <w:rPr>
          <w:rFonts w:ascii="Marianne Light" w:eastAsia="Arial Unicode MS" w:hAnsi="Marianne Light"/>
          <w:sz w:val="20"/>
        </w:rPr>
        <w:t>,</w:t>
      </w:r>
      <w:r w:rsidRPr="00DB5969">
        <w:rPr>
          <w:rFonts w:ascii="Marianne Light" w:eastAsia="Arial Unicode MS" w:hAnsi="Marianne Light"/>
          <w:sz w:val="20"/>
        </w:rPr>
        <w:t xml:space="preserve"> comme présenté en </w:t>
      </w:r>
      <w:hyperlink w:anchor="Annexe_XIV" w:history="1">
        <w:r w:rsidR="00FC599C" w:rsidRPr="00FC599C">
          <w:rPr>
            <w:rStyle w:val="Lienhypertexte"/>
            <w:rFonts w:ascii="Marianne Light" w:eastAsia="Arial Unicode MS" w:hAnsi="Marianne Light"/>
            <w:color w:val="5B9BD5" w:themeColor="accent1"/>
            <w:spacing w:val="5"/>
            <w:sz w:val="20"/>
            <w:u w:val="none"/>
          </w:rPr>
          <w:t>ANNEXE XIV</w:t>
        </w:r>
      </w:hyperlink>
      <w:r w:rsidR="001171A3" w:rsidRPr="00DB5969">
        <w:rPr>
          <w:rFonts w:ascii="Marianne Light" w:eastAsia="Arial Unicode MS" w:hAnsi="Marianne Light"/>
          <w:sz w:val="20"/>
        </w:rPr>
        <w:t xml:space="preserve">. </w:t>
      </w:r>
    </w:p>
    <w:p w14:paraId="3D6B7E74" w14:textId="3B1F3052" w:rsidR="00E125EF" w:rsidRDefault="00E125EF" w:rsidP="002E4970">
      <w:pPr>
        <w:pStyle w:val="Titre3"/>
      </w:pPr>
      <w:bookmarkStart w:id="89" w:name="_Toc114212217"/>
      <w:bookmarkStart w:id="90" w:name="_Toc120728547"/>
      <w:r>
        <w:t>3.1.</w:t>
      </w:r>
      <w:r w:rsidR="0008558C">
        <w:t>2</w:t>
      </w:r>
      <w:r>
        <w:t xml:space="preserve"> </w:t>
      </w:r>
      <w:r w:rsidR="007F1F8D">
        <w:t>La c</w:t>
      </w:r>
      <w:r>
        <w:t>aractérisation du danger</w:t>
      </w:r>
      <w:bookmarkEnd w:id="89"/>
      <w:bookmarkEnd w:id="90"/>
    </w:p>
    <w:p w14:paraId="4762DF89" w14:textId="27C94C8B" w:rsidR="003D4959" w:rsidRPr="00DB5969" w:rsidRDefault="0008558C" w:rsidP="00DB5969">
      <w:pPr>
        <w:spacing w:before="120" w:after="0"/>
        <w:rPr>
          <w:rFonts w:ascii="Marianne Light" w:hAnsi="Marianne Light"/>
          <w:sz w:val="20"/>
        </w:rPr>
      </w:pPr>
      <w:r w:rsidRPr="00DB5969">
        <w:rPr>
          <w:rFonts w:ascii="Marianne Light" w:hAnsi="Marianne Light"/>
          <w:sz w:val="20"/>
        </w:rPr>
        <w:t>Le danger</w:t>
      </w:r>
      <w:r w:rsidR="003D4959" w:rsidRPr="00DB5969">
        <w:rPr>
          <w:rFonts w:ascii="Marianne Light" w:hAnsi="Marianne Light"/>
          <w:sz w:val="20"/>
        </w:rPr>
        <w:t xml:space="preserve"> peu</w:t>
      </w:r>
      <w:r w:rsidRPr="00DB5969">
        <w:rPr>
          <w:rFonts w:ascii="Marianne Light" w:hAnsi="Marianne Light"/>
          <w:sz w:val="20"/>
        </w:rPr>
        <w:t>t être caractérisé au regard de différents référentiels</w:t>
      </w:r>
      <w:r w:rsidR="003D4959" w:rsidRPr="00DB5969">
        <w:rPr>
          <w:rFonts w:ascii="Calibri" w:hAnsi="Calibri" w:cs="Calibri"/>
          <w:sz w:val="20"/>
        </w:rPr>
        <w:t> </w:t>
      </w:r>
      <w:r w:rsidR="003D4959" w:rsidRPr="00DB5969">
        <w:rPr>
          <w:rFonts w:ascii="Marianne Light" w:hAnsi="Marianne Light"/>
          <w:sz w:val="20"/>
        </w:rPr>
        <w:t xml:space="preserve">: </w:t>
      </w:r>
    </w:p>
    <w:p w14:paraId="380ACA8D" w14:textId="33540762" w:rsidR="0027079D" w:rsidRPr="00DB5969" w:rsidRDefault="0027079D" w:rsidP="00DB5969">
      <w:pPr>
        <w:pStyle w:val="Paragraphedeliste"/>
        <w:numPr>
          <w:ilvl w:val="0"/>
          <w:numId w:val="94"/>
        </w:numPr>
        <w:spacing w:before="120" w:after="0"/>
        <w:ind w:left="714" w:hanging="357"/>
        <w:contextualSpacing w:val="0"/>
        <w:rPr>
          <w:rFonts w:ascii="Marianne Light" w:hAnsi="Marianne Light"/>
          <w:b/>
          <w:sz w:val="20"/>
        </w:rPr>
      </w:pPr>
      <w:r w:rsidRPr="00DB5969">
        <w:rPr>
          <w:rFonts w:ascii="Marianne Light" w:hAnsi="Marianne Light"/>
          <w:sz w:val="20"/>
        </w:rPr>
        <w:t>danger clairement identifié</w:t>
      </w:r>
      <w:r w:rsidRPr="00DB5969">
        <w:rPr>
          <w:rFonts w:ascii="Marianne Light" w:hAnsi="Marianne Light"/>
          <w:b/>
          <w:sz w:val="20"/>
        </w:rPr>
        <w:t xml:space="preserve"> </w:t>
      </w:r>
      <w:r w:rsidR="007D31E3" w:rsidRPr="00DB5969">
        <w:rPr>
          <w:rFonts w:ascii="Marianne Light" w:hAnsi="Marianne Light"/>
          <w:b/>
          <w:sz w:val="20"/>
        </w:rPr>
        <w:t>pour lequel</w:t>
      </w:r>
      <w:r w:rsidRPr="00DB5969">
        <w:rPr>
          <w:rFonts w:ascii="Marianne Light" w:hAnsi="Marianne Light"/>
          <w:b/>
          <w:sz w:val="20"/>
        </w:rPr>
        <w:t xml:space="preserve"> la législation de l’Union européenne ou nationale prévoit </w:t>
      </w:r>
      <w:r w:rsidRPr="00DB5969">
        <w:rPr>
          <w:rFonts w:ascii="Marianne Light" w:hAnsi="Marianne Light"/>
          <w:sz w:val="20"/>
        </w:rPr>
        <w:t xml:space="preserve">des </w:t>
      </w:r>
      <w:r w:rsidRPr="00DB5969">
        <w:rPr>
          <w:rFonts w:ascii="Marianne Light" w:hAnsi="Marianne Light"/>
          <w:b/>
          <w:sz w:val="20"/>
        </w:rPr>
        <w:t xml:space="preserve">critères de sécurité </w:t>
      </w:r>
      <w:r w:rsidR="00CD5FC3" w:rsidRPr="00DB5969">
        <w:rPr>
          <w:rFonts w:ascii="Marianne Light" w:hAnsi="Marianne Light"/>
          <w:b/>
          <w:sz w:val="20"/>
        </w:rPr>
        <w:t xml:space="preserve">ou de conformité </w:t>
      </w:r>
      <w:r w:rsidRPr="00DB5969">
        <w:rPr>
          <w:rFonts w:ascii="Marianne Light" w:hAnsi="Marianne Light"/>
          <w:b/>
          <w:sz w:val="20"/>
        </w:rPr>
        <w:t>spécifiques qui, s’ils sont dépassés, induisent que le produit n’est pas autorisé à être mis sur le marché</w:t>
      </w:r>
      <w:r w:rsidR="00AC56D0" w:rsidRPr="00DB5969">
        <w:rPr>
          <w:rFonts w:ascii="Calibri" w:hAnsi="Calibri" w:cs="Calibri"/>
          <w:sz w:val="20"/>
        </w:rPr>
        <w:t> </w:t>
      </w:r>
      <w:r w:rsidR="00AC56D0" w:rsidRPr="00DB5969">
        <w:rPr>
          <w:rFonts w:ascii="Marianne Light" w:hAnsi="Marianne Light"/>
          <w:sz w:val="20"/>
        </w:rPr>
        <w:t>;</w:t>
      </w:r>
      <w:r w:rsidRPr="00DB5969">
        <w:rPr>
          <w:rFonts w:ascii="Marianne Light" w:hAnsi="Marianne Light"/>
          <w:sz w:val="20"/>
        </w:rPr>
        <w:t xml:space="preserve"> </w:t>
      </w:r>
    </w:p>
    <w:p w14:paraId="22070416" w14:textId="76ABF236" w:rsidR="00FC52EB" w:rsidRPr="00DB5969" w:rsidRDefault="003D4959" w:rsidP="00DB5969">
      <w:pPr>
        <w:pStyle w:val="Paragraphedeliste"/>
        <w:numPr>
          <w:ilvl w:val="0"/>
          <w:numId w:val="94"/>
        </w:numPr>
        <w:spacing w:before="120" w:after="0"/>
        <w:ind w:left="714" w:hanging="357"/>
        <w:contextualSpacing w:val="0"/>
        <w:rPr>
          <w:rFonts w:ascii="Marianne Light" w:hAnsi="Marianne Light"/>
          <w:sz w:val="20"/>
        </w:rPr>
      </w:pPr>
      <w:r w:rsidRPr="00DB5969">
        <w:rPr>
          <w:rFonts w:ascii="Marianne Light" w:hAnsi="Marianne Light"/>
          <w:sz w:val="20"/>
        </w:rPr>
        <w:t>danger clairement identifié</w:t>
      </w:r>
      <w:r w:rsidR="001D57C9" w:rsidRPr="00DB5969">
        <w:rPr>
          <w:rFonts w:ascii="Marianne Light" w:hAnsi="Marianne Light"/>
          <w:sz w:val="20"/>
        </w:rPr>
        <w:t xml:space="preserve"> </w:t>
      </w:r>
      <w:r w:rsidRPr="00DB5969">
        <w:rPr>
          <w:rFonts w:ascii="Marianne Light" w:hAnsi="Marianne Light"/>
          <w:sz w:val="20"/>
        </w:rPr>
        <w:t>mais</w:t>
      </w:r>
      <w:r w:rsidRPr="00DB5969">
        <w:rPr>
          <w:rFonts w:ascii="Marianne Light" w:hAnsi="Marianne Light"/>
          <w:b/>
          <w:sz w:val="20"/>
        </w:rPr>
        <w:t xml:space="preserve"> </w:t>
      </w:r>
      <w:r w:rsidR="007D31E3" w:rsidRPr="00DB5969">
        <w:rPr>
          <w:rFonts w:ascii="Marianne Light" w:hAnsi="Marianne Light"/>
          <w:b/>
          <w:sz w:val="20"/>
        </w:rPr>
        <w:t xml:space="preserve">pour lequel </w:t>
      </w:r>
      <w:r w:rsidRPr="00DB5969">
        <w:rPr>
          <w:rFonts w:ascii="Marianne Light" w:hAnsi="Marianne Light"/>
          <w:b/>
          <w:sz w:val="20"/>
        </w:rPr>
        <w:t xml:space="preserve">la </w:t>
      </w:r>
      <w:r w:rsidR="0027079D" w:rsidRPr="00DB5969">
        <w:rPr>
          <w:rFonts w:ascii="Marianne Light" w:hAnsi="Marianne Light"/>
          <w:b/>
          <w:sz w:val="20"/>
        </w:rPr>
        <w:t xml:space="preserve">législation </w:t>
      </w:r>
      <w:r w:rsidR="00173FBB" w:rsidRPr="00DB5969">
        <w:rPr>
          <w:rFonts w:ascii="Marianne Light" w:hAnsi="Marianne Light"/>
          <w:b/>
          <w:sz w:val="20"/>
        </w:rPr>
        <w:t>ne prévoit pas de</w:t>
      </w:r>
      <w:r w:rsidR="00487A7B" w:rsidRPr="00DB5969">
        <w:rPr>
          <w:rFonts w:ascii="Marianne Light" w:hAnsi="Marianne Light"/>
          <w:b/>
          <w:sz w:val="20"/>
        </w:rPr>
        <w:t xml:space="preserve"> critères</w:t>
      </w:r>
      <w:r w:rsidR="00707DD1" w:rsidRPr="00DB5969">
        <w:rPr>
          <w:rFonts w:ascii="Marianne Light" w:hAnsi="Marianne Light"/>
          <w:b/>
          <w:sz w:val="20"/>
        </w:rPr>
        <w:t xml:space="preserve"> </w:t>
      </w:r>
      <w:r w:rsidR="00AC56D0" w:rsidRPr="00DB5969">
        <w:rPr>
          <w:rFonts w:ascii="Marianne Light" w:hAnsi="Marianne Light"/>
          <w:sz w:val="20"/>
        </w:rPr>
        <w:t>;</w:t>
      </w:r>
    </w:p>
    <w:p w14:paraId="1B74D149" w14:textId="2A005D61" w:rsidR="006B720E" w:rsidRPr="00DB5969" w:rsidRDefault="00756584" w:rsidP="00DB5969">
      <w:pPr>
        <w:pStyle w:val="Paragraphedeliste"/>
        <w:numPr>
          <w:ilvl w:val="0"/>
          <w:numId w:val="94"/>
        </w:numPr>
        <w:spacing w:before="120" w:after="0"/>
        <w:ind w:left="714" w:hanging="357"/>
        <w:contextualSpacing w:val="0"/>
        <w:rPr>
          <w:rFonts w:ascii="Marianne Light" w:hAnsi="Marianne Light"/>
          <w:sz w:val="20"/>
        </w:rPr>
      </w:pPr>
      <w:r w:rsidRPr="00DB5969">
        <w:rPr>
          <w:rFonts w:ascii="Marianne Light" w:hAnsi="Marianne Light"/>
          <w:b/>
          <w:sz w:val="20"/>
        </w:rPr>
        <w:t>danger suspecté</w:t>
      </w:r>
      <w:r w:rsidR="0010289F" w:rsidRPr="00DB5969">
        <w:rPr>
          <w:rFonts w:ascii="Marianne Light" w:hAnsi="Marianne Light"/>
          <w:b/>
          <w:sz w:val="20"/>
        </w:rPr>
        <w:t xml:space="preserve"> sur la base d’une déduction</w:t>
      </w:r>
      <w:r w:rsidR="00FC52EB" w:rsidRPr="00DB5969">
        <w:rPr>
          <w:rFonts w:ascii="Marianne Light" w:hAnsi="Marianne Light"/>
          <w:b/>
          <w:sz w:val="20"/>
        </w:rPr>
        <w:t xml:space="preserve"> ou d’une</w:t>
      </w:r>
      <w:r w:rsidR="0010289F" w:rsidRPr="00DB5969">
        <w:rPr>
          <w:rFonts w:ascii="Marianne Light" w:hAnsi="Marianne Light"/>
          <w:b/>
          <w:sz w:val="20"/>
        </w:rPr>
        <w:t xml:space="preserve"> </w:t>
      </w:r>
      <w:r w:rsidR="00FC52EB" w:rsidRPr="00DB5969">
        <w:rPr>
          <w:rFonts w:ascii="Marianne Light" w:hAnsi="Marianne Light"/>
          <w:b/>
          <w:sz w:val="20"/>
        </w:rPr>
        <w:t>évaluation</w:t>
      </w:r>
      <w:r w:rsidR="0010289F" w:rsidRPr="00DB5969">
        <w:rPr>
          <w:rFonts w:ascii="Marianne Light" w:hAnsi="Marianne Light"/>
          <w:b/>
          <w:sz w:val="20"/>
        </w:rPr>
        <w:t xml:space="preserve"> </w:t>
      </w:r>
      <w:r w:rsidR="0010289F" w:rsidRPr="00DB5969">
        <w:rPr>
          <w:rFonts w:ascii="Marianne Light" w:hAnsi="Marianne Light"/>
          <w:sz w:val="20"/>
        </w:rPr>
        <w:t>plausible</w:t>
      </w:r>
      <w:r w:rsidR="00FC52EB" w:rsidRPr="00DB5969">
        <w:rPr>
          <w:rFonts w:ascii="Marianne Light" w:hAnsi="Marianne Light"/>
          <w:sz w:val="20"/>
        </w:rPr>
        <w:t>s</w:t>
      </w:r>
      <w:r w:rsidRPr="00DB5969">
        <w:rPr>
          <w:rFonts w:ascii="Marianne Light" w:hAnsi="Marianne Light"/>
          <w:sz w:val="20"/>
        </w:rPr>
        <w:t>.</w:t>
      </w:r>
      <w:r w:rsidR="008D1276" w:rsidRPr="00DB5969">
        <w:rPr>
          <w:rFonts w:ascii="Marianne Light" w:hAnsi="Marianne Light"/>
          <w:sz w:val="20"/>
        </w:rPr>
        <w:t xml:space="preserve"> </w:t>
      </w:r>
      <w:r w:rsidRPr="00DB5969">
        <w:rPr>
          <w:rFonts w:ascii="Marianne Light" w:hAnsi="Marianne Light"/>
          <w:sz w:val="20"/>
        </w:rPr>
        <w:t xml:space="preserve">C’est </w:t>
      </w:r>
      <w:r w:rsidR="007D31E3" w:rsidRPr="00DB5969">
        <w:rPr>
          <w:rFonts w:ascii="Marianne Light" w:hAnsi="Marianne Light"/>
          <w:sz w:val="20"/>
        </w:rPr>
        <w:t xml:space="preserve">alors </w:t>
      </w:r>
      <w:r w:rsidRPr="00DB5969">
        <w:rPr>
          <w:rFonts w:ascii="Marianne Light" w:hAnsi="Marianne Light"/>
          <w:sz w:val="20"/>
        </w:rPr>
        <w:t>l’</w:t>
      </w:r>
      <w:r w:rsidR="009D5D29" w:rsidRPr="00DB5969">
        <w:rPr>
          <w:rFonts w:ascii="Marianne Light" w:hAnsi="Marianne Light"/>
          <w:sz w:val="20"/>
        </w:rPr>
        <w:t xml:space="preserve">évaluation de la situation par </w:t>
      </w:r>
      <w:r w:rsidR="006D75EB" w:rsidRPr="00DB5969">
        <w:rPr>
          <w:rFonts w:ascii="Marianne Light" w:hAnsi="Marianne Light"/>
          <w:sz w:val="20"/>
        </w:rPr>
        <w:t>l’exploitant</w:t>
      </w:r>
      <w:r w:rsidRPr="00DB5969">
        <w:rPr>
          <w:rFonts w:ascii="Marianne Light" w:hAnsi="Marianne Light"/>
          <w:sz w:val="20"/>
        </w:rPr>
        <w:t xml:space="preserve"> </w:t>
      </w:r>
      <w:r w:rsidR="006F7114" w:rsidRPr="00DB5969">
        <w:rPr>
          <w:rFonts w:ascii="Marianne Light" w:hAnsi="Marianne Light"/>
          <w:sz w:val="20"/>
        </w:rPr>
        <w:t xml:space="preserve">(et </w:t>
      </w:r>
      <w:r w:rsidR="007D31E3" w:rsidRPr="00DB5969">
        <w:rPr>
          <w:rFonts w:ascii="Marianne Light" w:hAnsi="Marianne Light"/>
          <w:sz w:val="20"/>
        </w:rPr>
        <w:t>parfois</w:t>
      </w:r>
      <w:r w:rsidR="006F7114" w:rsidRPr="00DB5969">
        <w:rPr>
          <w:rFonts w:ascii="Marianne Light" w:hAnsi="Marianne Light"/>
          <w:sz w:val="20"/>
        </w:rPr>
        <w:t xml:space="preserve"> par l’administration) </w:t>
      </w:r>
      <w:r w:rsidRPr="00DB5969">
        <w:rPr>
          <w:rFonts w:ascii="Marianne Light" w:hAnsi="Marianne Light"/>
          <w:sz w:val="20"/>
        </w:rPr>
        <w:t>qui conduit à considérer la denrée comme dangereuse</w:t>
      </w:r>
      <w:r w:rsidR="006D46B0" w:rsidRPr="00DB5969">
        <w:rPr>
          <w:rFonts w:ascii="Marianne Light" w:hAnsi="Marianne Light"/>
          <w:sz w:val="20"/>
        </w:rPr>
        <w:t xml:space="preserve"> et la situation à risque</w:t>
      </w:r>
      <w:r w:rsidR="0001625C" w:rsidRPr="00DB5969">
        <w:rPr>
          <w:rFonts w:ascii="Marianne Light" w:hAnsi="Marianne Light"/>
          <w:sz w:val="20"/>
        </w:rPr>
        <w:t xml:space="preserve"> </w:t>
      </w:r>
      <w:r w:rsidR="00AC56D0" w:rsidRPr="00DB5969">
        <w:rPr>
          <w:rFonts w:ascii="Marianne Light" w:hAnsi="Marianne Light"/>
          <w:sz w:val="20"/>
        </w:rPr>
        <w:t>;</w:t>
      </w:r>
    </w:p>
    <w:p w14:paraId="7E9DCF7E" w14:textId="72773905" w:rsidR="00B00C7D" w:rsidRPr="00DB5969" w:rsidRDefault="00B00C7D" w:rsidP="00DB5969">
      <w:pPr>
        <w:pStyle w:val="Paragraphedeliste"/>
        <w:numPr>
          <w:ilvl w:val="0"/>
          <w:numId w:val="94"/>
        </w:numPr>
        <w:spacing w:before="120" w:after="0"/>
        <w:ind w:left="714" w:hanging="357"/>
        <w:contextualSpacing w:val="0"/>
        <w:rPr>
          <w:rFonts w:ascii="Marianne Light" w:hAnsi="Marianne Light"/>
          <w:sz w:val="20"/>
        </w:rPr>
      </w:pPr>
      <w:r w:rsidRPr="00DB5969">
        <w:rPr>
          <w:rFonts w:ascii="Marianne Light" w:hAnsi="Marianne Light"/>
          <w:b/>
          <w:sz w:val="20"/>
        </w:rPr>
        <w:t xml:space="preserve">danger qui résulte de la mise en œuvre d’un ingrédient qui n’a pas été autorisé </w:t>
      </w:r>
      <w:r w:rsidRPr="00DB5969">
        <w:rPr>
          <w:rFonts w:ascii="Marianne Light" w:hAnsi="Marianne Light"/>
          <w:sz w:val="20"/>
        </w:rPr>
        <w:t>alors que la réglementation prévoit une procédure d’autorisation après évaluation des risques ou</w:t>
      </w:r>
      <w:r w:rsidRPr="00DB5969">
        <w:rPr>
          <w:rFonts w:ascii="Marianne Light" w:hAnsi="Marianne Light"/>
          <w:b/>
          <w:sz w:val="20"/>
        </w:rPr>
        <w:t xml:space="preserve"> du non-respect des conditions de cette autorisation</w:t>
      </w:r>
      <w:r w:rsidRPr="00DB5969">
        <w:rPr>
          <w:rFonts w:ascii="Marianne Light" w:hAnsi="Marianne Light"/>
          <w:sz w:val="20"/>
        </w:rPr>
        <w:t xml:space="preserve">. </w:t>
      </w:r>
    </w:p>
    <w:p w14:paraId="27B4B736" w14:textId="6EC4120F" w:rsidR="00D97554" w:rsidRPr="00504E6D" w:rsidRDefault="0048674E" w:rsidP="002E4970">
      <w:pPr>
        <w:pStyle w:val="Titre3"/>
      </w:pPr>
      <w:bookmarkStart w:id="91" w:name="_3.1.2.1_Danger_clairement"/>
      <w:bookmarkStart w:id="92" w:name="_Ref73813169"/>
      <w:bookmarkStart w:id="93" w:name="_Ref73813178"/>
      <w:bookmarkStart w:id="94" w:name="_Toc94418598"/>
      <w:bookmarkStart w:id="95" w:name="_Toc114212218"/>
      <w:bookmarkStart w:id="96" w:name="_Toc120728548"/>
      <w:bookmarkEnd w:id="91"/>
      <w:r>
        <w:t xml:space="preserve">3.1.2.1 </w:t>
      </w:r>
      <w:r w:rsidR="008029E0" w:rsidRPr="00504E6D">
        <w:t>Danger</w:t>
      </w:r>
      <w:r w:rsidR="00705E0F" w:rsidRPr="00504E6D">
        <w:t xml:space="preserve"> </w:t>
      </w:r>
      <w:r w:rsidR="00DC3CCC" w:rsidRPr="00504E6D">
        <w:t>clairement identifié</w:t>
      </w:r>
      <w:r w:rsidR="008029E0" w:rsidRPr="00504E6D">
        <w:t xml:space="preserve"> faisant</w:t>
      </w:r>
      <w:r w:rsidR="00DE6913" w:rsidRPr="00504E6D">
        <w:t xml:space="preserve"> l’objet de</w:t>
      </w:r>
      <w:r w:rsidR="00D97554" w:rsidRPr="00504E6D">
        <w:t xml:space="preserve"> critères réglementaires</w:t>
      </w:r>
      <w:r w:rsidR="00DE6913" w:rsidRPr="00504E6D">
        <w:t xml:space="preserve"> pour la denrée considérée</w:t>
      </w:r>
      <w:bookmarkEnd w:id="92"/>
      <w:bookmarkEnd w:id="93"/>
      <w:bookmarkEnd w:id="94"/>
      <w:bookmarkEnd w:id="95"/>
      <w:bookmarkEnd w:id="96"/>
    </w:p>
    <w:p w14:paraId="4DA1D97D" w14:textId="3D2F6232" w:rsidR="009956C2" w:rsidRPr="00DB5969" w:rsidRDefault="001F0769" w:rsidP="001F0769">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Il convient de se référer à l’</w:t>
      </w:r>
      <w:hyperlink w:anchor="Annexe_X" w:history="1">
        <w:r w:rsidR="00FC599C" w:rsidRPr="00FC599C">
          <w:rPr>
            <w:rStyle w:val="Lienhypertexte"/>
            <w:rFonts w:ascii="Marianne Light" w:hAnsi="Marianne Light"/>
            <w:color w:val="5B9BD5" w:themeColor="accent1"/>
            <w:spacing w:val="5"/>
            <w:sz w:val="20"/>
            <w:u w:val="none"/>
          </w:rPr>
          <w:t>ANNEXE X</w:t>
        </w:r>
      </w:hyperlink>
      <w:r w:rsidRPr="00DB5969">
        <w:rPr>
          <w:rFonts w:ascii="Marianne Light" w:hAnsi="Marianne Light"/>
          <w:sz w:val="20"/>
        </w:rPr>
        <w:t xml:space="preserve"> pour plus de précisions sur les </w:t>
      </w:r>
      <w:r w:rsidR="008D1276" w:rsidRPr="00DB5969">
        <w:rPr>
          <w:rFonts w:ascii="Marianne Light" w:hAnsi="Marianne Light"/>
          <w:sz w:val="20"/>
        </w:rPr>
        <w:t>textes réglementaires défi</w:t>
      </w:r>
      <w:r w:rsidR="00715933" w:rsidRPr="00DB5969">
        <w:rPr>
          <w:rFonts w:ascii="Marianne Light" w:hAnsi="Marianne Light"/>
          <w:sz w:val="20"/>
        </w:rPr>
        <w:t>nissant</w:t>
      </w:r>
      <w:r w:rsidR="00E94A63" w:rsidRPr="00DB5969">
        <w:rPr>
          <w:rFonts w:ascii="Marianne Light" w:hAnsi="Marianne Light"/>
          <w:sz w:val="20"/>
        </w:rPr>
        <w:t xml:space="preserve"> </w:t>
      </w:r>
      <w:r w:rsidR="00EA546C" w:rsidRPr="00DB5969">
        <w:rPr>
          <w:rFonts w:ascii="Marianne Light" w:hAnsi="Marianne Light"/>
          <w:sz w:val="20"/>
        </w:rPr>
        <w:t xml:space="preserve">des critères de sécurité </w:t>
      </w:r>
      <w:r w:rsidR="00CD5FC3" w:rsidRPr="00DB5969">
        <w:rPr>
          <w:rFonts w:ascii="Marianne Light" w:hAnsi="Marianne Light"/>
          <w:sz w:val="20"/>
        </w:rPr>
        <w:t xml:space="preserve">ou de conformité déterminants pour la mise sur le marché, </w:t>
      </w:r>
      <w:r w:rsidR="00EA546C" w:rsidRPr="00DB5969">
        <w:rPr>
          <w:rFonts w:ascii="Marianne Light" w:hAnsi="Marianne Light"/>
          <w:sz w:val="20"/>
        </w:rPr>
        <w:t xml:space="preserve">en fonction des </w:t>
      </w:r>
      <w:r w:rsidR="00E94A63" w:rsidRPr="00DB5969">
        <w:rPr>
          <w:rFonts w:ascii="Marianne Light" w:hAnsi="Marianne Light"/>
          <w:sz w:val="20"/>
        </w:rPr>
        <w:t xml:space="preserve">matrices. </w:t>
      </w:r>
    </w:p>
    <w:p w14:paraId="7F2BF59C" w14:textId="77777777" w:rsidR="006F6FF4" w:rsidRDefault="00E94A63" w:rsidP="00CB0438">
      <w:pPr>
        <w:tabs>
          <w:tab w:val="left" w:pos="284"/>
        </w:tabs>
        <w:spacing w:before="100" w:beforeAutospacing="1" w:after="100" w:afterAutospacing="1"/>
        <w:rPr>
          <w:rFonts w:ascii="Marianne Light" w:hAnsi="Marianne Light"/>
          <w:sz w:val="20"/>
        </w:rPr>
      </w:pPr>
      <w:r w:rsidRPr="00DB5969">
        <w:rPr>
          <w:rFonts w:ascii="Marianne Light" w:hAnsi="Marianne Light"/>
          <w:sz w:val="20"/>
        </w:rPr>
        <w:t>S</w:t>
      </w:r>
      <w:r w:rsidR="00D97554" w:rsidRPr="00DB5969">
        <w:rPr>
          <w:rFonts w:ascii="Marianne Light" w:hAnsi="Marianne Light"/>
          <w:sz w:val="20"/>
        </w:rPr>
        <w:t>i la denrée al</w:t>
      </w:r>
      <w:r w:rsidR="00543102" w:rsidRPr="00DB5969">
        <w:rPr>
          <w:rFonts w:ascii="Marianne Light" w:hAnsi="Marianne Light"/>
          <w:sz w:val="20"/>
        </w:rPr>
        <w:t>imentaire n’est pas conforme à un</w:t>
      </w:r>
      <w:r w:rsidR="00D97554" w:rsidRPr="00DB5969">
        <w:rPr>
          <w:rFonts w:ascii="Marianne Light" w:hAnsi="Marianne Light"/>
          <w:sz w:val="20"/>
        </w:rPr>
        <w:t xml:space="preserve"> </w:t>
      </w:r>
      <w:r w:rsidR="00543102" w:rsidRPr="00DB5969">
        <w:rPr>
          <w:rFonts w:ascii="Marianne Light" w:hAnsi="Marianne Light"/>
          <w:sz w:val="20"/>
        </w:rPr>
        <w:t>crit</w:t>
      </w:r>
      <w:r w:rsidR="00543102" w:rsidRPr="00DB5969">
        <w:rPr>
          <w:rFonts w:ascii="Marianne Light" w:hAnsi="Marianne Light" w:cs="Marianne"/>
          <w:sz w:val="20"/>
        </w:rPr>
        <w:t>è</w:t>
      </w:r>
      <w:r w:rsidR="00543102" w:rsidRPr="00DB5969">
        <w:rPr>
          <w:rFonts w:ascii="Marianne Light" w:hAnsi="Marianne Light"/>
          <w:sz w:val="20"/>
        </w:rPr>
        <w:t>re</w:t>
      </w:r>
      <w:r w:rsidR="008D1276" w:rsidRPr="00DB5969">
        <w:rPr>
          <w:rFonts w:ascii="Marianne Light" w:hAnsi="Marianne Light"/>
          <w:sz w:val="20"/>
        </w:rPr>
        <w:t xml:space="preserve"> de sécurité</w:t>
      </w:r>
      <w:r w:rsidR="00CD5FC3" w:rsidRPr="00DB5969">
        <w:rPr>
          <w:rFonts w:ascii="Marianne Light" w:hAnsi="Marianne Light" w:cs="Marianne"/>
          <w:sz w:val="20"/>
        </w:rPr>
        <w:t xml:space="preserve"> ou de conformité déterminant</w:t>
      </w:r>
      <w:r w:rsidR="008D1276" w:rsidRPr="00DB5969">
        <w:rPr>
          <w:rFonts w:ascii="Marianne Light" w:hAnsi="Marianne Light"/>
          <w:sz w:val="20"/>
        </w:rPr>
        <w:t xml:space="preserve">, </w:t>
      </w:r>
      <w:r w:rsidR="00FD01BC" w:rsidRPr="00DB5969">
        <w:rPr>
          <w:rFonts w:ascii="Marianne Light" w:hAnsi="Marianne Light"/>
          <w:sz w:val="20"/>
        </w:rPr>
        <w:t>la</w:t>
      </w:r>
      <w:r w:rsidR="00390AE9" w:rsidRPr="00DB5969">
        <w:rPr>
          <w:rFonts w:ascii="Marianne Light" w:hAnsi="Marianne Light"/>
          <w:sz w:val="20"/>
        </w:rPr>
        <w:t xml:space="preserve"> denrée concernée</w:t>
      </w:r>
      <w:r w:rsidR="00AC56D0" w:rsidRPr="00DB5969">
        <w:rPr>
          <w:rFonts w:ascii="Marianne Light" w:hAnsi="Marianne Light"/>
          <w:sz w:val="20"/>
        </w:rPr>
        <w:t xml:space="preserve"> </w:t>
      </w:r>
      <w:r w:rsidR="00390AE9" w:rsidRPr="00DB5969">
        <w:rPr>
          <w:rFonts w:ascii="Marianne Light" w:hAnsi="Marianne Light"/>
          <w:sz w:val="20"/>
        </w:rPr>
        <w:t>ne peut dès lors plus être mise sur le marché</w:t>
      </w:r>
      <w:r w:rsidR="006F78A8" w:rsidRPr="00DB5969">
        <w:rPr>
          <w:rFonts w:ascii="Marianne Light" w:hAnsi="Marianne Light"/>
          <w:sz w:val="20"/>
        </w:rPr>
        <w:t xml:space="preserve"> </w:t>
      </w:r>
      <w:r w:rsidR="00156450" w:rsidRPr="00DB5969">
        <w:rPr>
          <w:rFonts w:ascii="Marianne Light" w:hAnsi="Marianne Light"/>
          <w:sz w:val="20"/>
        </w:rPr>
        <w:t>en l’état</w:t>
      </w:r>
      <w:r w:rsidR="00390AE9" w:rsidRPr="00DB5969">
        <w:rPr>
          <w:rFonts w:ascii="Marianne Light" w:hAnsi="Marianne Light"/>
          <w:sz w:val="20"/>
        </w:rPr>
        <w:t xml:space="preserve">. </w:t>
      </w:r>
    </w:p>
    <w:p w14:paraId="64B2C701" w14:textId="4C2B308B" w:rsidR="00E574CA" w:rsidRPr="00DB5969" w:rsidRDefault="00390AE9" w:rsidP="009956C2">
      <w:pPr>
        <w:tabs>
          <w:tab w:val="left" w:pos="284"/>
        </w:tabs>
        <w:spacing w:before="100" w:beforeAutospacing="1" w:after="100" w:afterAutospacing="1"/>
        <w:rPr>
          <w:rFonts w:ascii="Marianne Light" w:hAnsi="Marianne Light"/>
          <w:sz w:val="20"/>
        </w:rPr>
      </w:pPr>
      <w:r w:rsidRPr="00DB5969">
        <w:rPr>
          <w:rFonts w:ascii="Marianne Light" w:hAnsi="Marianne Light"/>
          <w:sz w:val="20"/>
        </w:rPr>
        <w:t xml:space="preserve">Par ailleurs, </w:t>
      </w:r>
      <w:r w:rsidR="00715933" w:rsidRPr="00DB5969">
        <w:rPr>
          <w:rFonts w:ascii="Marianne Light" w:hAnsi="Marianne Light"/>
          <w:sz w:val="20"/>
        </w:rPr>
        <w:t xml:space="preserve">elle </w:t>
      </w:r>
      <w:r w:rsidR="006B4206" w:rsidRPr="00DB5969">
        <w:rPr>
          <w:rFonts w:ascii="Marianne Light" w:hAnsi="Marianne Light"/>
          <w:sz w:val="20"/>
        </w:rPr>
        <w:t>est réputée</w:t>
      </w:r>
      <w:r w:rsidRPr="00DB5969">
        <w:rPr>
          <w:rFonts w:ascii="Marianne Light" w:hAnsi="Marianne Light"/>
          <w:sz w:val="20"/>
        </w:rPr>
        <w:t xml:space="preserve"> </w:t>
      </w:r>
      <w:r w:rsidR="00E574CA" w:rsidRPr="00DB5969">
        <w:rPr>
          <w:rFonts w:ascii="Marianne Light" w:hAnsi="Marianne Light"/>
          <w:sz w:val="20"/>
        </w:rPr>
        <w:t>ne pas répondre aux prescriptions relatives à la sécurité des denrées alimentaires</w:t>
      </w:r>
      <w:r w:rsidR="00CD5FC3" w:rsidRPr="00DB5969">
        <w:rPr>
          <w:rFonts w:ascii="Marianne Light" w:hAnsi="Marianne Light"/>
          <w:sz w:val="20"/>
        </w:rPr>
        <w:t xml:space="preserve">, </w:t>
      </w:r>
      <w:r w:rsidRPr="00DB5969">
        <w:rPr>
          <w:rFonts w:ascii="Marianne Light" w:hAnsi="Marianne Light"/>
          <w:sz w:val="20"/>
        </w:rPr>
        <w:t xml:space="preserve">sauf </w:t>
      </w:r>
      <w:r w:rsidR="006862D2" w:rsidRPr="00DB5969">
        <w:rPr>
          <w:rFonts w:ascii="Marianne Light" w:hAnsi="Marianne Light"/>
          <w:sz w:val="20"/>
        </w:rPr>
        <w:t>pour les critères de conformité pour lesquels l’absence de danger a été démontré</w:t>
      </w:r>
      <w:r w:rsidR="009944F0">
        <w:rPr>
          <w:rFonts w:ascii="Marianne Light" w:hAnsi="Marianne Light"/>
          <w:sz w:val="20"/>
        </w:rPr>
        <w:t>e</w:t>
      </w:r>
      <w:r w:rsidR="006862D2" w:rsidRPr="00DB5969">
        <w:rPr>
          <w:rFonts w:ascii="Marianne Light" w:hAnsi="Marianne Light"/>
          <w:sz w:val="20"/>
        </w:rPr>
        <w:t xml:space="preserve"> et validé</w:t>
      </w:r>
      <w:r w:rsidR="009944F0">
        <w:rPr>
          <w:rFonts w:ascii="Marianne Light" w:hAnsi="Marianne Light"/>
          <w:sz w:val="20"/>
        </w:rPr>
        <w:t>e</w:t>
      </w:r>
      <w:r w:rsidR="006862D2" w:rsidRPr="00DB5969">
        <w:rPr>
          <w:rFonts w:ascii="Marianne Light" w:hAnsi="Marianne Light"/>
          <w:sz w:val="20"/>
        </w:rPr>
        <w:t xml:space="preserve"> </w:t>
      </w:r>
      <w:r w:rsidR="00B73EA0" w:rsidRPr="00DB5969">
        <w:rPr>
          <w:rFonts w:ascii="Marianne Light" w:hAnsi="Marianne Light"/>
          <w:sz w:val="20"/>
        </w:rPr>
        <w:t>par l’administration</w:t>
      </w:r>
      <w:r w:rsidRPr="00DB5969">
        <w:rPr>
          <w:rFonts w:ascii="Marianne Light" w:hAnsi="Marianne Light"/>
          <w:sz w:val="20"/>
        </w:rPr>
        <w:t xml:space="preserve">. </w:t>
      </w:r>
      <w:r w:rsidR="006F6FF4">
        <w:rPr>
          <w:rFonts w:ascii="Marianne Light" w:hAnsi="Marianne Light"/>
          <w:sz w:val="20"/>
        </w:rPr>
        <w:t>La</w:t>
      </w:r>
      <w:r w:rsidR="00E574CA" w:rsidRPr="00DB5969">
        <w:rPr>
          <w:rFonts w:ascii="Marianne Light" w:hAnsi="Marianne Light"/>
          <w:sz w:val="20"/>
        </w:rPr>
        <w:t xml:space="preserve"> denrée concernée n</w:t>
      </w:r>
      <w:r w:rsidR="006F6FF4">
        <w:rPr>
          <w:rFonts w:ascii="Marianne Light" w:hAnsi="Marianne Light"/>
          <w:sz w:val="20"/>
        </w:rPr>
        <w:t xml:space="preserve">’est en effet </w:t>
      </w:r>
      <w:r w:rsidR="00E574CA" w:rsidRPr="00DB5969">
        <w:rPr>
          <w:rFonts w:ascii="Marianne Light" w:hAnsi="Marianne Light"/>
          <w:sz w:val="20"/>
        </w:rPr>
        <w:t>pas nécessairement préjudiciable à la santé des consommateurs</w:t>
      </w:r>
      <w:r w:rsidR="007D4CBC" w:rsidRPr="00DB5969">
        <w:rPr>
          <w:rFonts w:ascii="Marianne Light" w:hAnsi="Marianne Light"/>
          <w:sz w:val="20"/>
        </w:rPr>
        <w:t xml:space="preserve">, c’est-à-dire </w:t>
      </w:r>
      <w:r w:rsidR="006F6FF4">
        <w:rPr>
          <w:rFonts w:ascii="Marianne Light" w:hAnsi="Marianne Light"/>
          <w:sz w:val="20"/>
        </w:rPr>
        <w:t xml:space="preserve">qu’elle </w:t>
      </w:r>
      <w:r w:rsidR="007D4CBC" w:rsidRPr="00DB5969">
        <w:rPr>
          <w:rFonts w:ascii="Marianne Light" w:hAnsi="Marianne Light"/>
          <w:sz w:val="20"/>
        </w:rPr>
        <w:t xml:space="preserve">n’engendre pas forcément un risque pour le consommateur en cas </w:t>
      </w:r>
      <w:r w:rsidR="009944F0">
        <w:rPr>
          <w:rFonts w:ascii="Marianne Light" w:hAnsi="Marianne Light"/>
          <w:sz w:val="20"/>
        </w:rPr>
        <w:t>de consommation</w:t>
      </w:r>
      <w:r w:rsidR="006F6FF4">
        <w:rPr>
          <w:rFonts w:ascii="Marianne Light" w:hAnsi="Marianne Light"/>
          <w:sz w:val="20"/>
        </w:rPr>
        <w:t xml:space="preserve">. </w:t>
      </w:r>
    </w:p>
    <w:p w14:paraId="6DE4CFAE" w14:textId="3E427955" w:rsidR="00715933" w:rsidRPr="00DB5969" w:rsidRDefault="00543102" w:rsidP="002C6C17">
      <w:pPr>
        <w:autoSpaceDE w:val="0"/>
        <w:autoSpaceDN w:val="0"/>
        <w:adjustRightInd w:val="0"/>
        <w:spacing w:before="100" w:beforeAutospacing="1" w:after="0"/>
        <w:rPr>
          <w:rFonts w:ascii="Marianne Light" w:hAnsi="Marianne Light"/>
          <w:sz w:val="20"/>
        </w:rPr>
      </w:pPr>
      <w:r w:rsidRPr="00DB5969">
        <w:rPr>
          <w:rFonts w:ascii="Marianne Light" w:hAnsi="Marianne Light"/>
          <w:b/>
          <w:sz w:val="20"/>
        </w:rPr>
        <w:t>Parmi ces critères</w:t>
      </w:r>
      <w:r w:rsidR="00E574CA" w:rsidRPr="00DB5969">
        <w:rPr>
          <w:rFonts w:ascii="Marianne Light" w:hAnsi="Marianne Light"/>
          <w:b/>
          <w:sz w:val="20"/>
        </w:rPr>
        <w:t xml:space="preserve"> de sécurité</w:t>
      </w:r>
      <w:r w:rsidRPr="00DB5969">
        <w:rPr>
          <w:rFonts w:ascii="Marianne Light" w:hAnsi="Marianne Light"/>
          <w:b/>
          <w:sz w:val="20"/>
        </w:rPr>
        <w:t xml:space="preserve"> réglementaires, les principaux </w:t>
      </w:r>
      <w:r w:rsidR="009B481D">
        <w:rPr>
          <w:rFonts w:ascii="Marianne Light" w:hAnsi="Marianne Light"/>
          <w:b/>
          <w:sz w:val="20"/>
        </w:rPr>
        <w:t xml:space="preserve">types de critères </w:t>
      </w:r>
      <w:r w:rsidRPr="00DB5969">
        <w:rPr>
          <w:rFonts w:ascii="Marianne Light" w:hAnsi="Marianne Light"/>
          <w:b/>
          <w:sz w:val="20"/>
        </w:rPr>
        <w:t>sont les suivants</w:t>
      </w:r>
      <w:r w:rsidRPr="00DB5969">
        <w:rPr>
          <w:rFonts w:ascii="Marianne Light" w:hAnsi="Marianne Light"/>
          <w:sz w:val="20"/>
        </w:rPr>
        <w:t xml:space="preserve"> </w:t>
      </w:r>
      <w:r w:rsidR="00715933" w:rsidRPr="00DB5969">
        <w:rPr>
          <w:rFonts w:ascii="Marianne Light" w:hAnsi="Marianne Light"/>
          <w:sz w:val="20"/>
        </w:rPr>
        <w:t xml:space="preserve">: </w:t>
      </w:r>
    </w:p>
    <w:p w14:paraId="7A6255B3" w14:textId="439A0BF1" w:rsidR="00715933" w:rsidRPr="008B2092" w:rsidRDefault="00715933" w:rsidP="003D6F23">
      <w:pPr>
        <w:pStyle w:val="Paragraphedeliste"/>
        <w:numPr>
          <w:ilvl w:val="0"/>
          <w:numId w:val="69"/>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z w:val="20"/>
        </w:rPr>
        <w:t>les</w:t>
      </w:r>
      <w:r w:rsidR="00543102" w:rsidRPr="00DB5969" w:rsidDel="00C7158A">
        <w:rPr>
          <w:rFonts w:ascii="Marianne Light" w:hAnsi="Marianne Light"/>
          <w:snapToGrid w:val="0"/>
          <w:sz w:val="20"/>
        </w:rPr>
        <w:t xml:space="preserve"> </w:t>
      </w:r>
      <w:r w:rsidR="00543102" w:rsidRPr="00DB5969">
        <w:rPr>
          <w:rFonts w:ascii="Marianne Light" w:hAnsi="Marianne Light"/>
          <w:snapToGrid w:val="0"/>
          <w:sz w:val="20"/>
        </w:rPr>
        <w:t xml:space="preserve">critères microbiologiques de sécurité </w:t>
      </w:r>
      <w:r w:rsidR="009B481D">
        <w:rPr>
          <w:rFonts w:ascii="Marianne Light" w:hAnsi="Marianne Light"/>
          <w:snapToGrid w:val="0"/>
          <w:sz w:val="20"/>
        </w:rPr>
        <w:t xml:space="preserve">tels que ceux </w:t>
      </w:r>
      <w:r w:rsidR="00543102" w:rsidRPr="00DB5969">
        <w:rPr>
          <w:rFonts w:ascii="Marianne Light" w:hAnsi="Marianne Light"/>
          <w:snapToGrid w:val="0"/>
          <w:sz w:val="20"/>
        </w:rPr>
        <w:t>définis dans le règlement (CE) n°2073/2005</w:t>
      </w:r>
      <w:r w:rsidR="00C42EAF" w:rsidRPr="00DB5969">
        <w:rPr>
          <w:rStyle w:val="Appelnotedebasdep"/>
          <w:rFonts w:ascii="Marianne Light" w:hAnsi="Marianne Light"/>
          <w:snapToGrid w:val="0"/>
          <w:sz w:val="20"/>
        </w:rPr>
        <w:footnoteReference w:id="11"/>
      </w:r>
      <w:r w:rsidR="00543102" w:rsidRPr="00DB5969">
        <w:rPr>
          <w:rFonts w:ascii="Marianne Light" w:hAnsi="Marianne Light"/>
          <w:snapToGrid w:val="0"/>
          <w:sz w:val="20"/>
        </w:rPr>
        <w:t xml:space="preserve"> (par opposition aux </w:t>
      </w:r>
      <w:r w:rsidR="00543102" w:rsidRPr="00DB5969">
        <w:rPr>
          <w:rFonts w:ascii="Marianne Light" w:hAnsi="Marianne Light"/>
          <w:b/>
          <w:snapToGrid w:val="0"/>
          <w:color w:val="00B050"/>
          <w:sz w:val="20"/>
        </w:rPr>
        <w:t>critères d’hygiène</w:t>
      </w:r>
      <w:r w:rsidR="00D56E08" w:rsidRPr="00DB5969">
        <w:rPr>
          <w:rFonts w:ascii="Marianne Light" w:hAnsi="Marianne Light"/>
          <w:b/>
          <w:snapToGrid w:val="0"/>
          <w:color w:val="00B050"/>
          <w:sz w:val="20"/>
        </w:rPr>
        <w:t xml:space="preserve"> </w:t>
      </w:r>
      <w:r w:rsidR="00D56E08" w:rsidRPr="00DB5969">
        <w:rPr>
          <w:rFonts w:ascii="Marianne Light" w:hAnsi="Marianne Light"/>
          <w:snapToGrid w:val="0"/>
          <w:sz w:val="20"/>
        </w:rPr>
        <w:t>des procédés dont le simple dépassement n’entraine pas de non-conformité aux prescriptions relatives à la sécurité des denrées alimentaires, conformément aux dispositions prévues par la réglementation)</w:t>
      </w:r>
      <w:r w:rsidR="00AC56D0" w:rsidRPr="00DB5969">
        <w:rPr>
          <w:rFonts w:ascii="Calibri" w:hAnsi="Calibri" w:cs="Calibri"/>
          <w:snapToGrid w:val="0"/>
          <w:sz w:val="20"/>
        </w:rPr>
        <w:t> </w:t>
      </w:r>
      <w:r w:rsidR="00AC56D0" w:rsidRPr="00DB5969">
        <w:rPr>
          <w:rFonts w:ascii="Marianne Light" w:hAnsi="Marianne Light"/>
          <w:snapToGrid w:val="0"/>
          <w:sz w:val="20"/>
        </w:rPr>
        <w:t>;</w:t>
      </w:r>
    </w:p>
    <w:p w14:paraId="07C9042E" w14:textId="0980573E" w:rsidR="009B481D" w:rsidRPr="00DB5969" w:rsidRDefault="009B481D" w:rsidP="003D6F23">
      <w:pPr>
        <w:pStyle w:val="Paragraphedeliste"/>
        <w:numPr>
          <w:ilvl w:val="0"/>
          <w:numId w:val="69"/>
        </w:numPr>
        <w:autoSpaceDE w:val="0"/>
        <w:autoSpaceDN w:val="0"/>
        <w:adjustRightInd w:val="0"/>
        <w:spacing w:before="100" w:beforeAutospacing="1" w:after="0"/>
        <w:contextualSpacing w:val="0"/>
        <w:rPr>
          <w:rFonts w:ascii="Marianne Light" w:hAnsi="Marianne Light"/>
          <w:sz w:val="20"/>
        </w:rPr>
      </w:pPr>
      <w:r>
        <w:rPr>
          <w:rFonts w:ascii="Marianne Light" w:hAnsi="Marianne Light"/>
          <w:snapToGrid w:val="0"/>
          <w:sz w:val="20"/>
        </w:rPr>
        <w:t xml:space="preserve">les </w:t>
      </w:r>
      <w:r w:rsidRPr="008B2092">
        <w:rPr>
          <w:rFonts w:ascii="Marianne Light" w:hAnsi="Marianne Light"/>
          <w:b/>
          <w:snapToGrid w:val="0"/>
          <w:sz w:val="20"/>
        </w:rPr>
        <w:t>valeurs limites</w:t>
      </w:r>
      <w:r>
        <w:rPr>
          <w:rFonts w:ascii="Marianne Light" w:hAnsi="Marianne Light"/>
          <w:snapToGrid w:val="0"/>
          <w:sz w:val="20"/>
        </w:rPr>
        <w:t xml:space="preserve"> à ne pas dépasser telles que celles définies pour les biotoxines marines dans les coquillages</w:t>
      </w:r>
      <w:r>
        <w:rPr>
          <w:rFonts w:ascii="Calibri" w:hAnsi="Calibri" w:cs="Calibri"/>
          <w:snapToGrid w:val="0"/>
          <w:sz w:val="20"/>
        </w:rPr>
        <w:t> </w:t>
      </w:r>
      <w:r>
        <w:rPr>
          <w:rFonts w:ascii="Marianne Light" w:hAnsi="Marianne Light"/>
          <w:snapToGrid w:val="0"/>
          <w:sz w:val="20"/>
        </w:rPr>
        <w:t>;</w:t>
      </w:r>
    </w:p>
    <w:p w14:paraId="0EF1B483" w14:textId="04204B58" w:rsidR="00715933" w:rsidRPr="00DB5969" w:rsidRDefault="00543102" w:rsidP="003D6F23">
      <w:pPr>
        <w:pStyle w:val="Paragraphedeliste"/>
        <w:numPr>
          <w:ilvl w:val="0"/>
          <w:numId w:val="69"/>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napToGrid w:val="0"/>
          <w:sz w:val="20"/>
        </w:rPr>
        <w:t xml:space="preserve">les </w:t>
      </w:r>
      <w:r w:rsidRPr="00DB5969">
        <w:rPr>
          <w:rFonts w:ascii="Marianne Light" w:hAnsi="Marianne Light"/>
          <w:b/>
          <w:snapToGrid w:val="0"/>
          <w:color w:val="00B050"/>
          <w:sz w:val="20"/>
        </w:rPr>
        <w:t>teneurs maximales</w:t>
      </w:r>
      <w:r w:rsidRPr="00DB5969">
        <w:rPr>
          <w:rFonts w:ascii="Marianne Light" w:hAnsi="Marianne Light"/>
          <w:snapToGrid w:val="0"/>
          <w:color w:val="00B050"/>
          <w:sz w:val="20"/>
        </w:rPr>
        <w:t xml:space="preserve"> </w:t>
      </w:r>
      <w:r w:rsidRPr="00DB5969">
        <w:rPr>
          <w:rFonts w:ascii="Marianne Light" w:hAnsi="Marianne Light"/>
          <w:snapToGrid w:val="0"/>
          <w:sz w:val="20"/>
        </w:rPr>
        <w:t xml:space="preserve">(TM) pour les </w:t>
      </w:r>
      <w:r w:rsidRPr="00DB5969">
        <w:rPr>
          <w:rFonts w:ascii="Marianne Light" w:hAnsi="Marianne Light"/>
          <w:b/>
          <w:snapToGrid w:val="0"/>
          <w:color w:val="00B050"/>
          <w:sz w:val="20"/>
        </w:rPr>
        <w:t>contaminants</w:t>
      </w:r>
      <w:r w:rsidRPr="00DB5969">
        <w:rPr>
          <w:rFonts w:ascii="Marianne Light" w:hAnsi="Marianne Light"/>
          <w:snapToGrid w:val="0"/>
          <w:sz w:val="20"/>
        </w:rPr>
        <w:t xml:space="preserve"> chimiques</w:t>
      </w:r>
      <w:r w:rsidR="00AC56D0" w:rsidRPr="00DB5969">
        <w:rPr>
          <w:rFonts w:ascii="Calibri" w:hAnsi="Calibri" w:cs="Calibri"/>
          <w:snapToGrid w:val="0"/>
          <w:sz w:val="20"/>
        </w:rPr>
        <w:t> </w:t>
      </w:r>
      <w:r w:rsidR="00AC56D0" w:rsidRPr="00DB5969">
        <w:rPr>
          <w:rFonts w:ascii="Marianne Light" w:hAnsi="Marianne Light"/>
          <w:snapToGrid w:val="0"/>
          <w:sz w:val="20"/>
        </w:rPr>
        <w:t>;</w:t>
      </w:r>
    </w:p>
    <w:p w14:paraId="4F26E0F7" w14:textId="36534485" w:rsidR="00092D30" w:rsidRPr="00DB5969" w:rsidRDefault="00D56E08" w:rsidP="003D6F23">
      <w:pPr>
        <w:pStyle w:val="Paragraphedeliste"/>
        <w:numPr>
          <w:ilvl w:val="0"/>
          <w:numId w:val="69"/>
        </w:numPr>
        <w:autoSpaceDE w:val="0"/>
        <w:autoSpaceDN w:val="0"/>
        <w:adjustRightInd w:val="0"/>
        <w:spacing w:before="100" w:beforeAutospacing="1" w:after="0"/>
        <w:contextualSpacing w:val="0"/>
        <w:rPr>
          <w:rFonts w:ascii="Marianne Light" w:hAnsi="Marianne Light"/>
          <w:snapToGrid w:val="0"/>
          <w:sz w:val="20"/>
        </w:rPr>
      </w:pPr>
      <w:r w:rsidRPr="00DB5969">
        <w:rPr>
          <w:rFonts w:ascii="Marianne Light" w:hAnsi="Marianne Light"/>
          <w:sz w:val="20"/>
        </w:rPr>
        <w:t xml:space="preserve">les </w:t>
      </w:r>
      <w:r w:rsidR="00543102" w:rsidRPr="00DB5969">
        <w:rPr>
          <w:rFonts w:ascii="Marianne Light" w:hAnsi="Marianne Light"/>
          <w:b/>
          <w:snapToGrid w:val="0"/>
          <w:color w:val="00B050"/>
          <w:sz w:val="20"/>
        </w:rPr>
        <w:t xml:space="preserve">limites maximales de résidus </w:t>
      </w:r>
      <w:r w:rsidR="009B481D">
        <w:rPr>
          <w:rFonts w:ascii="Marianne Light" w:hAnsi="Marianne Light"/>
          <w:snapToGrid w:val="0"/>
          <w:sz w:val="20"/>
        </w:rPr>
        <w:t>(</w:t>
      </w:r>
      <w:r w:rsidR="009B481D" w:rsidRPr="00DB5969">
        <w:rPr>
          <w:rFonts w:ascii="Marianne Light" w:hAnsi="Marianne Light"/>
          <w:snapToGrid w:val="0"/>
          <w:sz w:val="20"/>
        </w:rPr>
        <w:t>LMR</w:t>
      </w:r>
      <w:r w:rsidR="009B481D">
        <w:rPr>
          <w:rFonts w:ascii="Marianne Light" w:hAnsi="Marianne Light"/>
          <w:snapToGrid w:val="0"/>
          <w:sz w:val="20"/>
        </w:rPr>
        <w:t>)</w:t>
      </w:r>
      <w:r w:rsidR="009B481D" w:rsidRPr="00DB5969">
        <w:rPr>
          <w:rFonts w:ascii="Calibri" w:hAnsi="Calibri" w:cs="Calibri"/>
          <w:snapToGrid w:val="0"/>
          <w:sz w:val="20"/>
        </w:rPr>
        <w:t> </w:t>
      </w:r>
      <w:r w:rsidR="00543102" w:rsidRPr="00DB5969">
        <w:rPr>
          <w:rFonts w:ascii="Marianne Light" w:hAnsi="Marianne Light"/>
          <w:b/>
          <w:snapToGrid w:val="0"/>
          <w:color w:val="00B050"/>
          <w:sz w:val="20"/>
        </w:rPr>
        <w:t>de médicaments vétérinaires</w:t>
      </w:r>
      <w:r w:rsidR="00092D30" w:rsidRPr="00DB5969">
        <w:rPr>
          <w:rFonts w:ascii="Marianne Light" w:hAnsi="Marianne Light"/>
          <w:b/>
          <w:snapToGrid w:val="0"/>
          <w:color w:val="00B050"/>
          <w:sz w:val="20"/>
        </w:rPr>
        <w:t xml:space="preserve"> </w:t>
      </w:r>
      <w:r w:rsidR="00092D30" w:rsidRPr="00DB5969">
        <w:rPr>
          <w:rFonts w:ascii="Marianne Light" w:hAnsi="Marianne Light"/>
          <w:snapToGrid w:val="0"/>
          <w:sz w:val="20"/>
        </w:rPr>
        <w:t xml:space="preserve">et les </w:t>
      </w:r>
      <w:r w:rsidR="007B1D06" w:rsidRPr="00DB5969">
        <w:rPr>
          <w:rFonts w:ascii="Marianne Light" w:hAnsi="Marianne Light"/>
          <w:b/>
          <w:snapToGrid w:val="0"/>
          <w:color w:val="00B050"/>
          <w:sz w:val="20"/>
        </w:rPr>
        <w:t>li</w:t>
      </w:r>
      <w:r w:rsidR="00092D30" w:rsidRPr="00DB5969">
        <w:rPr>
          <w:rFonts w:ascii="Marianne Light" w:hAnsi="Marianne Light"/>
          <w:b/>
          <w:snapToGrid w:val="0"/>
          <w:color w:val="00B050"/>
          <w:sz w:val="20"/>
        </w:rPr>
        <w:t xml:space="preserve">mites maximales de résidus </w:t>
      </w:r>
      <w:r w:rsidR="009B481D">
        <w:rPr>
          <w:rFonts w:ascii="Marianne Light" w:hAnsi="Marianne Light"/>
          <w:snapToGrid w:val="0"/>
          <w:sz w:val="20"/>
        </w:rPr>
        <w:t>(</w:t>
      </w:r>
      <w:r w:rsidR="009B481D" w:rsidRPr="00DB5969">
        <w:rPr>
          <w:rFonts w:ascii="Marianne Light" w:hAnsi="Marianne Light"/>
          <w:snapToGrid w:val="0"/>
          <w:sz w:val="20"/>
        </w:rPr>
        <w:t>LMR</w:t>
      </w:r>
      <w:r w:rsidR="009B481D">
        <w:rPr>
          <w:rFonts w:ascii="Marianne Light" w:hAnsi="Marianne Light"/>
          <w:snapToGrid w:val="0"/>
          <w:sz w:val="20"/>
        </w:rPr>
        <w:t>)</w:t>
      </w:r>
      <w:r w:rsidR="009B481D" w:rsidRPr="00DB5969">
        <w:rPr>
          <w:rFonts w:ascii="Calibri" w:hAnsi="Calibri" w:cs="Calibri"/>
          <w:snapToGrid w:val="0"/>
          <w:sz w:val="20"/>
        </w:rPr>
        <w:t> </w:t>
      </w:r>
      <w:r w:rsidR="009B481D" w:rsidRPr="00DB5969">
        <w:rPr>
          <w:rFonts w:ascii="Marianne Light" w:hAnsi="Marianne Light"/>
          <w:b/>
          <w:snapToGrid w:val="0"/>
          <w:sz w:val="20"/>
        </w:rPr>
        <w:t xml:space="preserve"> </w:t>
      </w:r>
      <w:r w:rsidR="00092D30" w:rsidRPr="00DB5969">
        <w:rPr>
          <w:rFonts w:ascii="Marianne Light" w:hAnsi="Marianne Light"/>
          <w:b/>
          <w:snapToGrid w:val="0"/>
          <w:sz w:val="20"/>
        </w:rPr>
        <w:t>dans les denrées</w:t>
      </w:r>
      <w:r w:rsidR="00092D30" w:rsidRPr="00DB5969">
        <w:rPr>
          <w:rFonts w:ascii="Marianne Light" w:hAnsi="Marianne Light"/>
          <w:snapToGrid w:val="0"/>
          <w:sz w:val="20"/>
        </w:rPr>
        <w:t xml:space="preserve"> </w:t>
      </w:r>
      <w:r w:rsidR="00092D30" w:rsidRPr="00DB5969">
        <w:rPr>
          <w:rFonts w:ascii="Marianne Light" w:hAnsi="Marianne Light"/>
          <w:b/>
          <w:snapToGrid w:val="0"/>
          <w:color w:val="00B050"/>
          <w:sz w:val="20"/>
        </w:rPr>
        <w:t>de certains additifs</w:t>
      </w:r>
      <w:r w:rsidR="00092D30" w:rsidRPr="00DB5969">
        <w:rPr>
          <w:rFonts w:ascii="Marianne Light" w:hAnsi="Marianne Light"/>
          <w:snapToGrid w:val="0"/>
          <w:sz w:val="20"/>
        </w:rPr>
        <w:t xml:space="preserve"> </w:t>
      </w:r>
      <w:r w:rsidR="00E400F8">
        <w:rPr>
          <w:rFonts w:ascii="Marianne Light" w:hAnsi="Marianne Light"/>
          <w:snapToGrid w:val="0"/>
          <w:sz w:val="20"/>
        </w:rPr>
        <w:t xml:space="preserve">pour l’alimentation animale </w:t>
      </w:r>
      <w:r w:rsidR="00AC56D0" w:rsidRPr="00DB5969">
        <w:rPr>
          <w:rFonts w:ascii="Marianne Light" w:hAnsi="Marianne Light"/>
          <w:snapToGrid w:val="0"/>
          <w:sz w:val="20"/>
        </w:rPr>
        <w:t>;</w:t>
      </w:r>
    </w:p>
    <w:p w14:paraId="17691B39" w14:textId="138C3912" w:rsidR="00543102" w:rsidRPr="00DB5969" w:rsidRDefault="00543102" w:rsidP="003D6F23">
      <w:pPr>
        <w:pStyle w:val="Paragraphedeliste"/>
        <w:numPr>
          <w:ilvl w:val="0"/>
          <w:numId w:val="69"/>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napToGrid w:val="0"/>
          <w:sz w:val="20"/>
        </w:rPr>
        <w:t>les</w:t>
      </w:r>
      <w:r w:rsidR="007B1D06" w:rsidRPr="00DB5969">
        <w:rPr>
          <w:rFonts w:ascii="Marianne Light" w:hAnsi="Marianne Light"/>
          <w:snapToGrid w:val="0"/>
          <w:sz w:val="20"/>
        </w:rPr>
        <w:t xml:space="preserve"> </w:t>
      </w:r>
      <w:r w:rsidRPr="00DB5969">
        <w:rPr>
          <w:rFonts w:ascii="Marianne Light" w:hAnsi="Marianne Light"/>
          <w:b/>
          <w:snapToGrid w:val="0"/>
          <w:color w:val="00B050"/>
          <w:sz w:val="20"/>
        </w:rPr>
        <w:t xml:space="preserve">limites maximales de résidus </w:t>
      </w:r>
      <w:r w:rsidR="009B481D">
        <w:rPr>
          <w:rFonts w:ascii="Marianne Light" w:hAnsi="Marianne Light"/>
          <w:snapToGrid w:val="0"/>
          <w:sz w:val="20"/>
        </w:rPr>
        <w:t>(</w:t>
      </w:r>
      <w:r w:rsidR="009B481D" w:rsidRPr="00DB5969">
        <w:rPr>
          <w:rFonts w:ascii="Marianne Light" w:hAnsi="Marianne Light"/>
          <w:snapToGrid w:val="0"/>
          <w:sz w:val="20"/>
        </w:rPr>
        <w:t>LMR</w:t>
      </w:r>
      <w:r w:rsidR="009B481D">
        <w:rPr>
          <w:rFonts w:ascii="Marianne Light" w:hAnsi="Marianne Light"/>
          <w:snapToGrid w:val="0"/>
          <w:sz w:val="20"/>
        </w:rPr>
        <w:t>)</w:t>
      </w:r>
      <w:r w:rsidR="009B481D" w:rsidRPr="00DB5969">
        <w:rPr>
          <w:rFonts w:ascii="Calibri" w:hAnsi="Calibri" w:cs="Calibri"/>
          <w:snapToGrid w:val="0"/>
          <w:sz w:val="20"/>
        </w:rPr>
        <w:t> </w:t>
      </w:r>
      <w:r w:rsidRPr="00DB5969">
        <w:rPr>
          <w:rFonts w:ascii="Marianne Light" w:hAnsi="Marianne Light"/>
          <w:b/>
          <w:snapToGrid w:val="0"/>
          <w:color w:val="00B050"/>
          <w:sz w:val="20"/>
        </w:rPr>
        <w:t>de pesticides</w:t>
      </w:r>
      <w:r w:rsidR="00AC56D0" w:rsidRPr="00DB5969">
        <w:rPr>
          <w:rFonts w:ascii="Marianne Light" w:hAnsi="Marianne Light"/>
          <w:sz w:val="20"/>
        </w:rPr>
        <w:t>.</w:t>
      </w:r>
    </w:p>
    <w:p w14:paraId="54412DE4" w14:textId="31790840" w:rsidR="001A3158" w:rsidRPr="00DB5969" w:rsidRDefault="00715933" w:rsidP="00160FCD">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L</w:t>
      </w:r>
      <w:r w:rsidR="00543102" w:rsidRPr="00DB5969">
        <w:rPr>
          <w:rFonts w:ascii="Marianne Light" w:hAnsi="Marianne Light"/>
          <w:sz w:val="20"/>
        </w:rPr>
        <w:t>e</w:t>
      </w:r>
      <w:r w:rsidR="001A3158" w:rsidRPr="00DB5969">
        <w:rPr>
          <w:rFonts w:ascii="Marianne Light" w:hAnsi="Marianne Light"/>
          <w:sz w:val="20"/>
        </w:rPr>
        <w:t>urs</w:t>
      </w:r>
      <w:r w:rsidR="00543102" w:rsidRPr="00DB5969">
        <w:rPr>
          <w:rFonts w:ascii="Marianne Light" w:hAnsi="Marianne Light"/>
          <w:sz w:val="20"/>
        </w:rPr>
        <w:t xml:space="preserve"> modalités d</w:t>
      </w:r>
      <w:r w:rsidR="001A3158" w:rsidRPr="00DB5969">
        <w:rPr>
          <w:rFonts w:ascii="Marianne Light" w:hAnsi="Marianne Light"/>
          <w:sz w:val="20"/>
        </w:rPr>
        <w:t xml:space="preserve">’établissement </w:t>
      </w:r>
      <w:r w:rsidR="00543102" w:rsidRPr="00DB5969">
        <w:rPr>
          <w:rFonts w:ascii="Marianne Light" w:hAnsi="Marianne Light"/>
          <w:sz w:val="20"/>
        </w:rPr>
        <w:t>repose</w:t>
      </w:r>
      <w:r w:rsidR="00AE6DDE" w:rsidRPr="00DB5969">
        <w:rPr>
          <w:rFonts w:ascii="Marianne Light" w:hAnsi="Marianne Light"/>
          <w:sz w:val="20"/>
        </w:rPr>
        <w:t>nt</w:t>
      </w:r>
      <w:r w:rsidR="00A70F2D" w:rsidRPr="00DB5969">
        <w:rPr>
          <w:rFonts w:ascii="Marianne Light" w:hAnsi="Marianne Light"/>
          <w:sz w:val="20"/>
        </w:rPr>
        <w:t xml:space="preserve"> sur des </w:t>
      </w:r>
      <w:r w:rsidR="00F63D93" w:rsidRPr="00DB5969">
        <w:rPr>
          <w:rFonts w:ascii="Marianne Light" w:hAnsi="Marianne Light"/>
          <w:sz w:val="20"/>
        </w:rPr>
        <w:t xml:space="preserve">fondements </w:t>
      </w:r>
      <w:r w:rsidR="00A70F2D" w:rsidRPr="00DB5969">
        <w:rPr>
          <w:rFonts w:ascii="Marianne Light" w:hAnsi="Marianne Light"/>
          <w:sz w:val="20"/>
        </w:rPr>
        <w:t>variés</w:t>
      </w:r>
      <w:r w:rsidR="001A3158" w:rsidRPr="00DB5969">
        <w:rPr>
          <w:rFonts w:ascii="Marianne Light" w:hAnsi="Marianne Light"/>
          <w:sz w:val="20"/>
        </w:rPr>
        <w:t>, en particulier</w:t>
      </w:r>
      <w:r w:rsidR="001A3158" w:rsidRPr="00DB5969">
        <w:rPr>
          <w:rFonts w:ascii="Calibri" w:hAnsi="Calibri" w:cs="Calibri"/>
          <w:sz w:val="20"/>
        </w:rPr>
        <w:t> </w:t>
      </w:r>
      <w:r w:rsidR="001A3158" w:rsidRPr="00DB5969">
        <w:rPr>
          <w:rFonts w:ascii="Marianne Light" w:hAnsi="Marianne Light"/>
          <w:sz w:val="20"/>
        </w:rPr>
        <w:t xml:space="preserve">:  </w:t>
      </w:r>
    </w:p>
    <w:p w14:paraId="1CF07751" w14:textId="08B972BD" w:rsidR="001A3158" w:rsidRPr="00DB5969" w:rsidRDefault="001A3158" w:rsidP="003D6F23">
      <w:pPr>
        <w:pStyle w:val="Paragraphedeliste"/>
        <w:numPr>
          <w:ilvl w:val="0"/>
          <w:numId w:val="70"/>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z w:val="20"/>
        </w:rPr>
        <w:t>l</w:t>
      </w:r>
      <w:r w:rsidR="00543102" w:rsidRPr="00DB5969">
        <w:rPr>
          <w:rFonts w:ascii="Marianne Light" w:hAnsi="Marianne Light"/>
          <w:sz w:val="20"/>
        </w:rPr>
        <w:t>es critères mi</w:t>
      </w:r>
      <w:r w:rsidR="00C946DB" w:rsidRPr="00DB5969">
        <w:rPr>
          <w:rFonts w:ascii="Marianne Light" w:hAnsi="Marianne Light"/>
          <w:sz w:val="20"/>
        </w:rPr>
        <w:t xml:space="preserve">crobiologiques de sécurité </w:t>
      </w:r>
      <w:r w:rsidR="009B481D">
        <w:rPr>
          <w:rFonts w:ascii="Marianne Light" w:hAnsi="Marianne Light"/>
          <w:sz w:val="20"/>
        </w:rPr>
        <w:t xml:space="preserve">et les valeurs limites des biotoxines </w:t>
      </w:r>
      <w:r w:rsidR="00C946DB" w:rsidRPr="00DB5969">
        <w:rPr>
          <w:rFonts w:ascii="Marianne Light" w:hAnsi="Marianne Light"/>
          <w:sz w:val="20"/>
        </w:rPr>
        <w:t xml:space="preserve">tiennent compte du risque aigu par ingestion </w:t>
      </w:r>
      <w:r w:rsidR="00AE6DDE" w:rsidRPr="00DB5969">
        <w:rPr>
          <w:rFonts w:ascii="Marianne Light" w:hAnsi="Marianne Light"/>
          <w:sz w:val="20"/>
        </w:rPr>
        <w:t>unique par le consommateur</w:t>
      </w:r>
      <w:r w:rsidR="00AC56D0" w:rsidRPr="00DB5969">
        <w:rPr>
          <w:rFonts w:ascii="Calibri" w:hAnsi="Calibri" w:cs="Calibri"/>
          <w:sz w:val="20"/>
        </w:rPr>
        <w:t> </w:t>
      </w:r>
      <w:r w:rsidR="00AC56D0" w:rsidRPr="00DB5969">
        <w:rPr>
          <w:rFonts w:ascii="Marianne Light" w:hAnsi="Marianne Light"/>
          <w:sz w:val="20"/>
        </w:rPr>
        <w:t>;</w:t>
      </w:r>
      <w:r w:rsidR="00AE6DDE" w:rsidRPr="00DB5969">
        <w:rPr>
          <w:rFonts w:ascii="Marianne Light" w:hAnsi="Marianne Light"/>
          <w:sz w:val="20"/>
        </w:rPr>
        <w:t xml:space="preserve"> </w:t>
      </w:r>
    </w:p>
    <w:p w14:paraId="10ECDBB5" w14:textId="6688CBEB" w:rsidR="00987A46" w:rsidRPr="00DB5969" w:rsidRDefault="001A3158" w:rsidP="003D6F23">
      <w:pPr>
        <w:pStyle w:val="Paragraphedeliste"/>
        <w:numPr>
          <w:ilvl w:val="0"/>
          <w:numId w:val="70"/>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z w:val="20"/>
        </w:rPr>
        <w:t>l</w:t>
      </w:r>
      <w:r w:rsidR="00AE6DDE" w:rsidRPr="00DB5969">
        <w:rPr>
          <w:rFonts w:ascii="Marianne Light" w:hAnsi="Marianne Light"/>
          <w:sz w:val="20"/>
        </w:rPr>
        <w:t xml:space="preserve">es TM sont </w:t>
      </w:r>
      <w:r w:rsidR="00987A46" w:rsidRPr="00DB5969">
        <w:rPr>
          <w:rFonts w:ascii="Marianne Light" w:hAnsi="Marianne Light"/>
          <w:sz w:val="20"/>
        </w:rPr>
        <w:t>établies</w:t>
      </w:r>
      <w:r w:rsidR="001A34DD" w:rsidRPr="00DB5969">
        <w:rPr>
          <w:rFonts w:ascii="Marianne Light" w:hAnsi="Marianne Light"/>
          <w:sz w:val="20"/>
        </w:rPr>
        <w:t xml:space="preserve"> </w:t>
      </w:r>
      <w:r w:rsidR="00604AA6" w:rsidRPr="00DB5969">
        <w:rPr>
          <w:rFonts w:ascii="Marianne Light" w:hAnsi="Marianne Light"/>
          <w:sz w:val="20"/>
        </w:rPr>
        <w:t>en vérifiant le respect</w:t>
      </w:r>
      <w:r w:rsidR="001A34DD" w:rsidRPr="00DB5969">
        <w:rPr>
          <w:rFonts w:ascii="Marianne Light" w:hAnsi="Marianne Light"/>
          <w:sz w:val="20"/>
        </w:rPr>
        <w:t xml:space="preserve"> </w:t>
      </w:r>
      <w:r w:rsidR="007B1D06" w:rsidRPr="00DB5969">
        <w:rPr>
          <w:rFonts w:ascii="Marianne Light" w:hAnsi="Marianne Light"/>
          <w:sz w:val="20"/>
        </w:rPr>
        <w:t xml:space="preserve">des valeurs toxicologiques de référence (VTR) disponibles sur la base du </w:t>
      </w:r>
      <w:r w:rsidR="00A70F2D" w:rsidRPr="00DB5969">
        <w:rPr>
          <w:rFonts w:ascii="Marianne Light" w:hAnsi="Marianne Light"/>
          <w:sz w:val="20"/>
        </w:rPr>
        <w:t xml:space="preserve">principe </w:t>
      </w:r>
      <w:r w:rsidR="00AE6DDE" w:rsidRPr="00DB5969">
        <w:rPr>
          <w:rFonts w:ascii="Marianne Light" w:hAnsi="Marianne Light"/>
          <w:sz w:val="20"/>
        </w:rPr>
        <w:t>ALARA («</w:t>
      </w:r>
      <w:r w:rsidR="00AE6DDE" w:rsidRPr="00DB5969">
        <w:rPr>
          <w:rFonts w:ascii="Calibri" w:hAnsi="Calibri" w:cs="Calibri"/>
          <w:sz w:val="20"/>
        </w:rPr>
        <w:t> </w:t>
      </w:r>
      <w:r w:rsidR="00AE6DDE" w:rsidRPr="00DB5969">
        <w:rPr>
          <w:rFonts w:ascii="Marianne Light" w:hAnsi="Marianne Light"/>
          <w:sz w:val="20"/>
        </w:rPr>
        <w:t>As Low As Reasonably Achievable</w:t>
      </w:r>
      <w:r w:rsidR="00AE6DDE" w:rsidRPr="00DB5969">
        <w:rPr>
          <w:rFonts w:ascii="Calibri" w:hAnsi="Calibri" w:cs="Calibri"/>
          <w:sz w:val="20"/>
        </w:rPr>
        <w:t> </w:t>
      </w:r>
      <w:r w:rsidR="00AE6DDE" w:rsidRPr="00DB5969">
        <w:rPr>
          <w:rFonts w:ascii="Marianne Light" w:hAnsi="Marianne Light" w:cs="Marianne"/>
          <w:sz w:val="20"/>
        </w:rPr>
        <w:t>»</w:t>
      </w:r>
      <w:r w:rsidR="00AE6DDE" w:rsidRPr="00DB5969">
        <w:rPr>
          <w:rFonts w:ascii="Marianne Light" w:hAnsi="Marianne Light"/>
          <w:sz w:val="20"/>
        </w:rPr>
        <w:t xml:space="preserve"> ou </w:t>
      </w:r>
      <w:r w:rsidR="00AE6DDE" w:rsidRPr="00DB5969">
        <w:rPr>
          <w:rFonts w:ascii="Marianne Light" w:hAnsi="Marianne Light" w:cs="Marianne"/>
          <w:sz w:val="20"/>
        </w:rPr>
        <w:t>«</w:t>
      </w:r>
      <w:r w:rsidR="00AE6DDE" w:rsidRPr="00DB5969">
        <w:rPr>
          <w:rFonts w:ascii="Calibri" w:hAnsi="Calibri" w:cs="Calibri"/>
          <w:sz w:val="20"/>
        </w:rPr>
        <w:t> </w:t>
      </w:r>
      <w:r w:rsidR="00AE6DDE" w:rsidRPr="00DB5969">
        <w:rPr>
          <w:rFonts w:ascii="Marianne Light" w:hAnsi="Marianne Light"/>
          <w:sz w:val="20"/>
        </w:rPr>
        <w:t>Aussi bas que raisonnablement possible</w:t>
      </w:r>
      <w:r w:rsidR="00AE6DDE" w:rsidRPr="00DB5969">
        <w:rPr>
          <w:rFonts w:ascii="Calibri" w:hAnsi="Calibri" w:cs="Calibri"/>
          <w:sz w:val="20"/>
        </w:rPr>
        <w:t> </w:t>
      </w:r>
      <w:r w:rsidR="00AE6DDE" w:rsidRPr="00DB5969">
        <w:rPr>
          <w:rFonts w:ascii="Marianne Light" w:hAnsi="Marianne Light" w:cs="Marianne"/>
          <w:sz w:val="20"/>
        </w:rPr>
        <w:t>»</w:t>
      </w:r>
      <w:r w:rsidR="00AE6DDE" w:rsidRPr="00DB5969">
        <w:rPr>
          <w:rFonts w:ascii="Marianne Light" w:hAnsi="Marianne Light"/>
          <w:sz w:val="20"/>
        </w:rPr>
        <w:t>)</w:t>
      </w:r>
      <w:r w:rsidR="003510E1">
        <w:rPr>
          <w:rFonts w:ascii="Marianne Light" w:hAnsi="Marianne Light"/>
          <w:sz w:val="20"/>
        </w:rPr>
        <w:t>. Ce principe</w:t>
      </w:r>
      <w:r w:rsidR="00AE6DDE" w:rsidRPr="00DB5969">
        <w:rPr>
          <w:rFonts w:ascii="Marianne Light" w:hAnsi="Marianne Light"/>
          <w:sz w:val="20"/>
        </w:rPr>
        <w:t xml:space="preserve"> prend en compte </w:t>
      </w:r>
      <w:r w:rsidR="003510E1">
        <w:rPr>
          <w:rFonts w:ascii="Marianne Light" w:hAnsi="Marianne Light"/>
          <w:sz w:val="20"/>
        </w:rPr>
        <w:t xml:space="preserve">l’exposition des populations qui est fonction de </w:t>
      </w:r>
      <w:r w:rsidR="00A70F2D" w:rsidRPr="00DB5969">
        <w:rPr>
          <w:rFonts w:ascii="Marianne Light" w:hAnsi="Marianne Light"/>
          <w:sz w:val="20"/>
        </w:rPr>
        <w:t>l</w:t>
      </w:r>
      <w:r w:rsidR="00AE6DDE" w:rsidRPr="00DB5969">
        <w:rPr>
          <w:rFonts w:ascii="Marianne Light" w:hAnsi="Marianne Light"/>
          <w:sz w:val="20"/>
        </w:rPr>
        <w:t>a contamination moyenne des aliments</w:t>
      </w:r>
      <w:r w:rsidR="00A70F2D" w:rsidRPr="00DB5969">
        <w:rPr>
          <w:rFonts w:ascii="Marianne Light" w:hAnsi="Marianne Light"/>
          <w:sz w:val="20"/>
        </w:rPr>
        <w:t xml:space="preserve"> </w:t>
      </w:r>
      <w:r w:rsidR="003510E1">
        <w:rPr>
          <w:rFonts w:ascii="Marianne Light" w:hAnsi="Marianne Light"/>
          <w:sz w:val="20"/>
        </w:rPr>
        <w:t>et de leur fréquence de consommation, ainsi que</w:t>
      </w:r>
      <w:r w:rsidR="00A70F2D" w:rsidRPr="00DB5969">
        <w:rPr>
          <w:rFonts w:ascii="Marianne Light" w:hAnsi="Marianne Light"/>
          <w:sz w:val="20"/>
        </w:rPr>
        <w:t xml:space="preserve"> les </w:t>
      </w:r>
      <w:r w:rsidR="003510E1">
        <w:rPr>
          <w:rFonts w:ascii="Marianne Light" w:hAnsi="Marianne Light"/>
          <w:sz w:val="20"/>
        </w:rPr>
        <w:t xml:space="preserve">difficultés </w:t>
      </w:r>
      <w:r w:rsidR="00A70F2D" w:rsidRPr="00DB5969">
        <w:rPr>
          <w:rFonts w:ascii="Marianne Light" w:hAnsi="Marianne Light"/>
          <w:sz w:val="20"/>
        </w:rPr>
        <w:t xml:space="preserve">d’atteinte des niveaux réglementaires dans un contexte où les apports de polluants </w:t>
      </w:r>
      <w:r w:rsidR="001C6D52" w:rsidRPr="00DB5969">
        <w:rPr>
          <w:rFonts w:ascii="Marianne Light" w:hAnsi="Marianne Light"/>
          <w:sz w:val="20"/>
        </w:rPr>
        <w:t>peuvent être multiples et parfois difficilement maîtrisables par la mise en œuvre de bonnes pratiques agricoles ou de procédés de production</w:t>
      </w:r>
      <w:r w:rsidR="00AC56D0" w:rsidRPr="00DB5969">
        <w:rPr>
          <w:rFonts w:ascii="Calibri" w:hAnsi="Calibri" w:cs="Calibri"/>
          <w:sz w:val="20"/>
        </w:rPr>
        <w:t> </w:t>
      </w:r>
      <w:r w:rsidR="00AC56D0" w:rsidRPr="00DB5969">
        <w:rPr>
          <w:rFonts w:ascii="Marianne Light" w:hAnsi="Marianne Light"/>
          <w:sz w:val="20"/>
        </w:rPr>
        <w:t>;</w:t>
      </w:r>
    </w:p>
    <w:p w14:paraId="5D7D5824" w14:textId="39C3D0EB" w:rsidR="00A70F2D" w:rsidRPr="00DB5969" w:rsidRDefault="001F0769" w:rsidP="003D6F23">
      <w:pPr>
        <w:pStyle w:val="Paragraphedeliste"/>
        <w:numPr>
          <w:ilvl w:val="0"/>
          <w:numId w:val="70"/>
        </w:numPr>
        <w:autoSpaceDE w:val="0"/>
        <w:autoSpaceDN w:val="0"/>
        <w:adjustRightInd w:val="0"/>
        <w:spacing w:before="100" w:beforeAutospacing="1" w:after="0"/>
        <w:contextualSpacing w:val="0"/>
        <w:rPr>
          <w:rFonts w:ascii="Marianne Light" w:hAnsi="Marianne Light"/>
          <w:sz w:val="20"/>
        </w:rPr>
      </w:pPr>
      <w:r w:rsidRPr="00DB5969">
        <w:rPr>
          <w:rFonts w:ascii="Marianne Light" w:hAnsi="Marianne Light"/>
          <w:sz w:val="20"/>
        </w:rPr>
        <w:t>l</w:t>
      </w:r>
      <w:r w:rsidR="00A70F2D" w:rsidRPr="00DB5969">
        <w:rPr>
          <w:rFonts w:ascii="Marianne Light" w:hAnsi="Marianne Light"/>
          <w:sz w:val="20"/>
        </w:rPr>
        <w:t>es LM</w:t>
      </w:r>
      <w:r w:rsidR="00AE6DDE" w:rsidRPr="00DB5969">
        <w:rPr>
          <w:rFonts w:ascii="Marianne Light" w:hAnsi="Marianne Light"/>
          <w:sz w:val="20"/>
        </w:rPr>
        <w:t xml:space="preserve">R applicables aux pesticides </w:t>
      </w:r>
      <w:r w:rsidR="00A70F2D" w:rsidRPr="00DB5969">
        <w:rPr>
          <w:rFonts w:ascii="Marianne Light" w:hAnsi="Marianne Light"/>
          <w:sz w:val="20"/>
        </w:rPr>
        <w:t xml:space="preserve">reposent sur </w:t>
      </w:r>
      <w:r w:rsidR="00987A46" w:rsidRPr="00DB5969">
        <w:rPr>
          <w:rFonts w:ascii="Marianne Light" w:hAnsi="Marianne Light"/>
          <w:sz w:val="20"/>
        </w:rPr>
        <w:t>les bonnes pratiques agricoles et secondairement sur des cons</w:t>
      </w:r>
      <w:r w:rsidR="00A70F2D" w:rsidRPr="00DB5969">
        <w:rPr>
          <w:rFonts w:ascii="Marianne Light" w:hAnsi="Marianne Light"/>
          <w:sz w:val="20"/>
        </w:rPr>
        <w:t>idérations to</w:t>
      </w:r>
      <w:r w:rsidR="00987A46" w:rsidRPr="00DB5969">
        <w:rPr>
          <w:rFonts w:ascii="Marianne Light" w:hAnsi="Marianne Light"/>
          <w:sz w:val="20"/>
        </w:rPr>
        <w:t>xicologiques</w:t>
      </w:r>
      <w:r w:rsidR="00AC56D0" w:rsidRPr="00DB5969">
        <w:rPr>
          <w:rFonts w:ascii="Calibri" w:hAnsi="Calibri" w:cs="Calibri"/>
          <w:sz w:val="20"/>
        </w:rPr>
        <w:t> </w:t>
      </w:r>
      <w:r w:rsidR="00AC56D0" w:rsidRPr="00DB5969">
        <w:rPr>
          <w:rFonts w:ascii="Marianne Light" w:hAnsi="Marianne Light"/>
          <w:sz w:val="20"/>
        </w:rPr>
        <w:t>;</w:t>
      </w:r>
    </w:p>
    <w:p w14:paraId="59F715C8" w14:textId="25AB08D9" w:rsidR="00F63D93" w:rsidRPr="00DB5969" w:rsidRDefault="001F0769" w:rsidP="00DB5969">
      <w:pPr>
        <w:pStyle w:val="Paragraphedeliste"/>
        <w:numPr>
          <w:ilvl w:val="0"/>
          <w:numId w:val="70"/>
        </w:numPr>
        <w:autoSpaceDE w:val="0"/>
        <w:autoSpaceDN w:val="0"/>
        <w:adjustRightInd w:val="0"/>
        <w:spacing w:before="120" w:after="0"/>
        <w:contextualSpacing w:val="0"/>
        <w:rPr>
          <w:rFonts w:ascii="Marianne Light" w:hAnsi="Marianne Light"/>
          <w:sz w:val="20"/>
        </w:rPr>
      </w:pPr>
      <w:r w:rsidRPr="00DB5969">
        <w:rPr>
          <w:rFonts w:ascii="Marianne Light" w:hAnsi="Marianne Light"/>
          <w:sz w:val="20"/>
        </w:rPr>
        <w:t>l</w:t>
      </w:r>
      <w:r w:rsidR="00A70F2D" w:rsidRPr="00DB5969">
        <w:rPr>
          <w:rFonts w:ascii="Marianne Light" w:hAnsi="Marianne Light"/>
          <w:sz w:val="20"/>
        </w:rPr>
        <w:t xml:space="preserve">es LMR </w:t>
      </w:r>
      <w:r w:rsidR="00AE6DDE" w:rsidRPr="00DB5969">
        <w:rPr>
          <w:rFonts w:ascii="Marianne Light" w:hAnsi="Marianne Light"/>
          <w:sz w:val="20"/>
        </w:rPr>
        <w:t>applicables aux médicaments vétérinaires</w:t>
      </w:r>
      <w:r w:rsidR="00A70F2D" w:rsidRPr="00DB5969">
        <w:rPr>
          <w:rFonts w:ascii="Marianne Light" w:hAnsi="Marianne Light"/>
          <w:sz w:val="20"/>
        </w:rPr>
        <w:t xml:space="preserve"> </w:t>
      </w:r>
      <w:r w:rsidR="003E6DED" w:rsidRPr="00DB5969">
        <w:rPr>
          <w:rFonts w:ascii="Marianne Light" w:hAnsi="Marianne Light"/>
          <w:sz w:val="20"/>
        </w:rPr>
        <w:t>et aux additifs utilisés en alimentation animal</w:t>
      </w:r>
      <w:r w:rsidR="001C6D52" w:rsidRPr="00DB5969">
        <w:rPr>
          <w:rFonts w:ascii="Marianne Light" w:hAnsi="Marianne Light"/>
          <w:sz w:val="20"/>
        </w:rPr>
        <w:t>e</w:t>
      </w:r>
      <w:r w:rsidR="003E6DED" w:rsidRPr="00DB5969">
        <w:rPr>
          <w:rFonts w:ascii="Marianne Light" w:hAnsi="Marianne Light"/>
          <w:sz w:val="20"/>
        </w:rPr>
        <w:t xml:space="preserve"> (</w:t>
      </w:r>
      <w:r w:rsidR="003E6DED" w:rsidRPr="00DB5969">
        <w:rPr>
          <w:rFonts w:ascii="Marianne Light" w:eastAsia="Arial Unicode MS" w:hAnsi="Marianne Light"/>
          <w:i/>
          <w:color w:val="767171" w:themeColor="background2" w:themeShade="80"/>
          <w:sz w:val="20"/>
        </w:rPr>
        <w:t>coccidiostatiques, caroténoïdes</w:t>
      </w:r>
      <w:r w:rsidR="00FE3C63" w:rsidRPr="00DB5969">
        <w:rPr>
          <w:rFonts w:ascii="Marianne Light" w:eastAsia="Arial Unicode MS" w:hAnsi="Marianne Light"/>
          <w:i/>
          <w:color w:val="767171" w:themeColor="background2" w:themeShade="80"/>
          <w:sz w:val="20"/>
        </w:rPr>
        <w:t>, etc.</w:t>
      </w:r>
      <w:r w:rsidR="003E6DED" w:rsidRPr="00DB5969">
        <w:rPr>
          <w:rFonts w:ascii="Marianne Light" w:hAnsi="Marianne Light"/>
          <w:sz w:val="20"/>
        </w:rPr>
        <w:t xml:space="preserve">) </w:t>
      </w:r>
      <w:r w:rsidR="00A70F2D" w:rsidRPr="00DB5969">
        <w:rPr>
          <w:rFonts w:ascii="Marianne Light" w:hAnsi="Marianne Light"/>
          <w:sz w:val="20"/>
        </w:rPr>
        <w:t>sont fixées à partir des données toxicologiques</w:t>
      </w:r>
      <w:r w:rsidR="00541A73" w:rsidRPr="00DB5969">
        <w:rPr>
          <w:rFonts w:ascii="Marianne Light" w:hAnsi="Marianne Light"/>
          <w:sz w:val="20"/>
        </w:rPr>
        <w:t xml:space="preserve"> (</w:t>
      </w:r>
      <w:r w:rsidR="009B481D">
        <w:rPr>
          <w:rFonts w:ascii="Marianne Light" w:hAnsi="Marianne Light"/>
          <w:sz w:val="20"/>
        </w:rPr>
        <w:t xml:space="preserve">dose sans effet nocif observable, dite </w:t>
      </w:r>
      <w:r w:rsidR="00541A73" w:rsidRPr="00DB5969">
        <w:rPr>
          <w:rFonts w:ascii="Marianne Light" w:hAnsi="Marianne Light"/>
          <w:sz w:val="20"/>
        </w:rPr>
        <w:t>NOAEL) assorties de facteurs de sécurité,</w:t>
      </w:r>
      <w:r w:rsidR="00A70F2D" w:rsidRPr="00DB5969">
        <w:rPr>
          <w:rFonts w:ascii="Marianne Light" w:hAnsi="Marianne Light"/>
          <w:sz w:val="20"/>
        </w:rPr>
        <w:t xml:space="preserve"> en distribuant la DJA</w:t>
      </w:r>
      <w:r w:rsidR="00602990" w:rsidRPr="00DB5969">
        <w:rPr>
          <w:rFonts w:ascii="Marianne Light" w:hAnsi="Marianne Light"/>
          <w:sz w:val="20"/>
        </w:rPr>
        <w:t xml:space="preserve"> (Dose Journalière Admissible)</w:t>
      </w:r>
      <w:r w:rsidR="00A70F2D" w:rsidRPr="00DB5969">
        <w:rPr>
          <w:rFonts w:ascii="Marianne Light" w:hAnsi="Marianne Light"/>
          <w:sz w:val="20"/>
        </w:rPr>
        <w:t xml:space="preserve"> issue de ces études dans les principaux aliments bruts du régime alimentaire, susceptibles de contenir des résidus (lait, viandes…)</w:t>
      </w:r>
      <w:r w:rsidR="00AE6DDE" w:rsidRPr="00DB5969">
        <w:rPr>
          <w:rFonts w:ascii="Marianne Light" w:hAnsi="Marianne Light"/>
          <w:sz w:val="20"/>
        </w:rPr>
        <w:t xml:space="preserve">. </w:t>
      </w:r>
    </w:p>
    <w:p w14:paraId="1243E2D0" w14:textId="375FBBD6" w:rsidR="00F63D93" w:rsidRPr="00F63805" w:rsidRDefault="00B867C4" w:rsidP="002E4970">
      <w:pPr>
        <w:pStyle w:val="Titre4"/>
      </w:pPr>
      <w:bookmarkStart w:id="97" w:name="_Toc93214521"/>
      <w:bookmarkStart w:id="98" w:name="_Toc114212219"/>
      <w:bookmarkStart w:id="99" w:name="_Toc120728549"/>
      <w:r w:rsidRPr="0014202D">
        <w:t xml:space="preserve">Cas </w:t>
      </w:r>
      <w:r w:rsidR="00B936A7">
        <w:t xml:space="preserve">particulier </w:t>
      </w:r>
      <w:r w:rsidRPr="0014202D">
        <w:t>de</w:t>
      </w:r>
      <w:r w:rsidR="002C7F11">
        <w:t xml:space="preserve"> certain</w:t>
      </w:r>
      <w:r w:rsidRPr="0014202D">
        <w:t>s d</w:t>
      </w:r>
      <w:r w:rsidR="00F63D93" w:rsidRPr="0014202D">
        <w:t>épassement</w:t>
      </w:r>
      <w:r w:rsidRPr="0014202D">
        <w:t>s</w:t>
      </w:r>
      <w:r w:rsidR="00F63D93" w:rsidRPr="0014202D">
        <w:t xml:space="preserve"> d</w:t>
      </w:r>
      <w:r w:rsidRPr="0014202D">
        <w:t>e</w:t>
      </w:r>
      <w:r w:rsidR="00F63D93" w:rsidRPr="0014202D">
        <w:t xml:space="preserve"> LMR</w:t>
      </w:r>
      <w:r w:rsidR="00F63805" w:rsidRPr="0014202D">
        <w:rPr>
          <w:rFonts w:ascii="Calibri" w:hAnsi="Calibri" w:cs="Calibri"/>
        </w:rPr>
        <w:t> </w:t>
      </w:r>
      <w:r w:rsidR="000A56A9" w:rsidRPr="00DB5969">
        <w:rPr>
          <w:rFonts w:cs="Calibri"/>
        </w:rPr>
        <w:t>de pesticides</w:t>
      </w:r>
      <w:bookmarkEnd w:id="97"/>
      <w:bookmarkEnd w:id="98"/>
      <w:bookmarkEnd w:id="99"/>
    </w:p>
    <w:p w14:paraId="3614ACDD" w14:textId="004A9C87" w:rsidR="0048674E" w:rsidRDefault="00F63D93" w:rsidP="00F63805">
      <w:pPr>
        <w:spacing w:before="120" w:after="0"/>
        <w:rPr>
          <w:rFonts w:ascii="Marianne Light" w:hAnsi="Marianne Light" w:cstheme="minorHAnsi"/>
          <w:sz w:val="20"/>
        </w:rPr>
      </w:pPr>
      <w:r w:rsidRPr="00DB5969">
        <w:rPr>
          <w:rFonts w:ascii="Marianne Light" w:hAnsi="Marianne Light" w:cstheme="minorHAnsi"/>
          <w:sz w:val="20"/>
          <w:shd w:val="clear" w:color="auto" w:fill="FFFFFF" w:themeFill="background1"/>
        </w:rPr>
        <w:t>D</w:t>
      </w:r>
      <w:r w:rsidR="00367DEB" w:rsidRPr="00DB5969">
        <w:rPr>
          <w:rFonts w:ascii="Marianne Light" w:hAnsi="Marianne Light" w:cstheme="minorHAnsi"/>
          <w:sz w:val="20"/>
          <w:shd w:val="clear" w:color="auto" w:fill="FFFFFF" w:themeFill="background1"/>
        </w:rPr>
        <w:t xml:space="preserve">ans </w:t>
      </w:r>
      <w:r w:rsidR="00367DEB" w:rsidRPr="00DB5969">
        <w:rPr>
          <w:rFonts w:ascii="Marianne Light" w:hAnsi="Marianne Light" w:cstheme="minorHAnsi"/>
          <w:b/>
          <w:sz w:val="20"/>
          <w:shd w:val="clear" w:color="auto" w:fill="FFFFFF" w:themeFill="background1"/>
        </w:rPr>
        <w:t xml:space="preserve">le cas </w:t>
      </w:r>
      <w:r w:rsidR="000A56A9" w:rsidRPr="00DB5969">
        <w:rPr>
          <w:rFonts w:ascii="Marianne Light" w:hAnsi="Marianne Light" w:cstheme="minorHAnsi"/>
          <w:b/>
          <w:sz w:val="20"/>
          <w:shd w:val="clear" w:color="auto" w:fill="FFFFFF" w:themeFill="background1"/>
        </w:rPr>
        <w:t xml:space="preserve">très particulier </w:t>
      </w:r>
      <w:r w:rsidR="00367DEB" w:rsidRPr="00DB5969">
        <w:rPr>
          <w:rFonts w:ascii="Marianne Light" w:hAnsi="Marianne Light" w:cstheme="minorHAnsi"/>
          <w:b/>
          <w:sz w:val="20"/>
          <w:shd w:val="clear" w:color="auto" w:fill="FFFFFF" w:themeFill="background1"/>
        </w:rPr>
        <w:t>des LMR de pesticides</w:t>
      </w:r>
      <w:r w:rsidR="00367DEB" w:rsidRPr="00DB5969">
        <w:rPr>
          <w:rFonts w:ascii="Marianne Light" w:hAnsi="Marianne Light" w:cstheme="minorHAnsi"/>
          <w:sz w:val="20"/>
        </w:rPr>
        <w:t xml:space="preserve">, des </w:t>
      </w:r>
      <w:r w:rsidR="0049264F">
        <w:rPr>
          <w:rFonts w:ascii="Marianne Light" w:hAnsi="Marianne Light" w:cstheme="minorHAnsi"/>
          <w:sz w:val="20"/>
        </w:rPr>
        <w:t xml:space="preserve">faibles </w:t>
      </w:r>
      <w:r w:rsidR="00367DEB" w:rsidRPr="00DB5969">
        <w:rPr>
          <w:rFonts w:ascii="Marianne Light" w:hAnsi="Marianne Light" w:cstheme="minorHAnsi"/>
          <w:sz w:val="20"/>
        </w:rPr>
        <w:t>dépassements d</w:t>
      </w:r>
      <w:r w:rsidR="006862D2" w:rsidRPr="00DB5969">
        <w:rPr>
          <w:rFonts w:ascii="Marianne Light" w:hAnsi="Marianne Light" w:cstheme="minorHAnsi"/>
          <w:sz w:val="20"/>
        </w:rPr>
        <w:t>e ces</w:t>
      </w:r>
      <w:r w:rsidR="00367DEB" w:rsidRPr="00DB5969">
        <w:rPr>
          <w:rFonts w:ascii="Marianne Light" w:hAnsi="Marianne Light" w:cstheme="minorHAnsi"/>
          <w:sz w:val="20"/>
        </w:rPr>
        <w:t xml:space="preserve"> critère</w:t>
      </w:r>
      <w:r w:rsidR="006862D2" w:rsidRPr="00DB5969">
        <w:rPr>
          <w:rFonts w:ascii="Marianne Light" w:hAnsi="Marianne Light" w:cstheme="minorHAnsi"/>
          <w:sz w:val="20"/>
        </w:rPr>
        <w:t>s</w:t>
      </w:r>
      <w:r w:rsidR="00367DEB" w:rsidRPr="00DB5969">
        <w:rPr>
          <w:rFonts w:ascii="Marianne Light" w:hAnsi="Marianne Light" w:cstheme="minorHAnsi"/>
          <w:sz w:val="20"/>
        </w:rPr>
        <w:t xml:space="preserve"> </w:t>
      </w:r>
      <w:r w:rsidR="006862D2" w:rsidRPr="00DB5969">
        <w:rPr>
          <w:rFonts w:ascii="Marianne Light" w:hAnsi="Marianne Light" w:cstheme="minorHAnsi"/>
          <w:sz w:val="20"/>
        </w:rPr>
        <w:t>de conformité déterminants</w:t>
      </w:r>
      <w:r w:rsidR="00367DEB" w:rsidRPr="00DB5969">
        <w:rPr>
          <w:rFonts w:ascii="Marianne Light" w:hAnsi="Marianne Light" w:cstheme="minorHAnsi"/>
          <w:sz w:val="20"/>
        </w:rPr>
        <w:t xml:space="preserve"> ne signifient pas nécessairement que la denrée est </w:t>
      </w:r>
      <w:r w:rsidR="00A34802">
        <w:rPr>
          <w:rFonts w:ascii="Marianne Light" w:hAnsi="Marianne Light" w:cstheme="minorHAnsi"/>
          <w:sz w:val="20"/>
        </w:rPr>
        <w:t>préjudiciable à la santé</w:t>
      </w:r>
      <w:r w:rsidR="00A34802" w:rsidRPr="00DB5969">
        <w:rPr>
          <w:rFonts w:ascii="Marianne Light" w:hAnsi="Marianne Light" w:cstheme="minorHAnsi"/>
          <w:sz w:val="20"/>
        </w:rPr>
        <w:t xml:space="preserve"> </w:t>
      </w:r>
      <w:r w:rsidR="00AC56D0" w:rsidRPr="00DB5969">
        <w:rPr>
          <w:rFonts w:ascii="Marianne Light" w:hAnsi="Marianne Light" w:cstheme="minorHAnsi"/>
          <w:sz w:val="20"/>
        </w:rPr>
        <w:t>car c</w:t>
      </w:r>
      <w:r w:rsidR="00FD01BC" w:rsidRPr="00DB5969">
        <w:rPr>
          <w:rFonts w:ascii="Marianne Light" w:hAnsi="Marianne Light" w:cstheme="minorHAnsi"/>
          <w:sz w:val="20"/>
        </w:rPr>
        <w:t xml:space="preserve">es LMR </w:t>
      </w:r>
      <w:r w:rsidR="004432EE" w:rsidRPr="00DB5969">
        <w:rPr>
          <w:rFonts w:ascii="Marianne Light" w:hAnsi="Marianne Light" w:cstheme="minorHAnsi"/>
          <w:sz w:val="20"/>
        </w:rPr>
        <w:t>sont calculées</w:t>
      </w:r>
      <w:r w:rsidR="00FD01BC" w:rsidRPr="00DB5969">
        <w:rPr>
          <w:rFonts w:ascii="Marianne Light" w:hAnsi="Marianne Light" w:cstheme="minorHAnsi"/>
          <w:sz w:val="20"/>
        </w:rPr>
        <w:t xml:space="preserve"> </w:t>
      </w:r>
      <w:r w:rsidR="00AC56D0" w:rsidRPr="00DB5969">
        <w:rPr>
          <w:rFonts w:ascii="Marianne Light" w:hAnsi="Marianne Light" w:cstheme="minorHAnsi"/>
          <w:sz w:val="20"/>
        </w:rPr>
        <w:t>au regard des</w:t>
      </w:r>
      <w:r w:rsidR="00FD01BC" w:rsidRPr="00DB5969">
        <w:rPr>
          <w:rFonts w:ascii="Marianne Light" w:hAnsi="Marianne Light" w:cstheme="minorHAnsi"/>
          <w:sz w:val="20"/>
        </w:rPr>
        <w:t xml:space="preserve"> bonnes pratiques agricoles (c’est-à-dire </w:t>
      </w:r>
      <w:r w:rsidR="00707DD1" w:rsidRPr="00DB5969">
        <w:rPr>
          <w:rFonts w:ascii="Marianne Light" w:hAnsi="Marianne Light" w:cstheme="minorHAnsi"/>
          <w:sz w:val="20"/>
        </w:rPr>
        <w:t xml:space="preserve">en </w:t>
      </w:r>
      <w:r w:rsidR="00FD01BC" w:rsidRPr="00DB5969">
        <w:rPr>
          <w:rFonts w:ascii="Marianne Light" w:hAnsi="Marianne Light" w:cstheme="minorHAnsi"/>
          <w:sz w:val="20"/>
        </w:rPr>
        <w:t>tenant compte des teneurs de résidus qui ne devrai</w:t>
      </w:r>
      <w:r w:rsidR="00AC56D0" w:rsidRPr="00DB5969">
        <w:rPr>
          <w:rFonts w:ascii="Marianne Light" w:hAnsi="Marianne Light" w:cstheme="minorHAnsi"/>
          <w:sz w:val="20"/>
        </w:rPr>
        <w:t>en</w:t>
      </w:r>
      <w:r w:rsidR="00FD01BC" w:rsidRPr="00DB5969">
        <w:rPr>
          <w:rFonts w:ascii="Marianne Light" w:hAnsi="Marianne Light" w:cstheme="minorHAnsi"/>
          <w:sz w:val="20"/>
        </w:rPr>
        <w:t xml:space="preserve">t théoriquement pas être dépassées si </w:t>
      </w:r>
      <w:r w:rsidR="00707DD1" w:rsidRPr="00DB5969">
        <w:rPr>
          <w:rFonts w:ascii="Marianne Light" w:hAnsi="Marianne Light" w:cstheme="minorHAnsi"/>
          <w:sz w:val="20"/>
        </w:rPr>
        <w:t>le</w:t>
      </w:r>
      <w:r w:rsidR="00FD01BC" w:rsidRPr="00DB5969">
        <w:rPr>
          <w:rFonts w:ascii="Marianne Light" w:hAnsi="Marianne Light" w:cstheme="minorHAnsi"/>
          <w:sz w:val="20"/>
        </w:rPr>
        <w:t xml:space="preserve"> produit </w:t>
      </w:r>
      <w:r w:rsidR="0080372B" w:rsidRPr="00DB5969">
        <w:rPr>
          <w:rFonts w:ascii="Marianne Light" w:hAnsi="Marianne Light" w:cstheme="minorHAnsi"/>
          <w:sz w:val="20"/>
        </w:rPr>
        <w:t>était</w:t>
      </w:r>
      <w:r w:rsidR="00FD01BC" w:rsidRPr="00DB5969">
        <w:rPr>
          <w:rFonts w:ascii="Marianne Light" w:hAnsi="Marianne Light" w:cstheme="minorHAnsi"/>
          <w:sz w:val="20"/>
        </w:rPr>
        <w:t xml:space="preserve"> correct</w:t>
      </w:r>
      <w:r w:rsidR="00707DD1" w:rsidRPr="00DB5969">
        <w:rPr>
          <w:rFonts w:ascii="Marianne Light" w:hAnsi="Marianne Light" w:cstheme="minorHAnsi"/>
          <w:sz w:val="20"/>
        </w:rPr>
        <w:t>ement utilisé</w:t>
      </w:r>
      <w:r w:rsidR="00FD01BC" w:rsidRPr="00DB5969">
        <w:rPr>
          <w:rFonts w:ascii="Marianne Light" w:hAnsi="Marianne Light" w:cstheme="minorHAnsi"/>
          <w:sz w:val="20"/>
        </w:rPr>
        <w:t xml:space="preserve">). </w:t>
      </w:r>
    </w:p>
    <w:p w14:paraId="3695C65F" w14:textId="496394E6" w:rsidR="001531D7" w:rsidRPr="00DB5969" w:rsidRDefault="00FD01BC" w:rsidP="00F63805">
      <w:pPr>
        <w:spacing w:before="120" w:after="0"/>
        <w:rPr>
          <w:rFonts w:ascii="Marianne Light" w:hAnsi="Marianne Light" w:cstheme="minorHAnsi"/>
          <w:sz w:val="20"/>
        </w:rPr>
      </w:pPr>
      <w:r w:rsidRPr="00DB5969">
        <w:rPr>
          <w:rFonts w:ascii="Marianne Light" w:hAnsi="Marianne Light" w:cstheme="minorHAnsi"/>
          <w:sz w:val="20"/>
        </w:rPr>
        <w:t xml:space="preserve">Pour </w:t>
      </w:r>
      <w:r w:rsidR="006D6073">
        <w:rPr>
          <w:rFonts w:ascii="Marianne Light" w:hAnsi="Marianne Light" w:cstheme="minorHAnsi"/>
          <w:sz w:val="20"/>
        </w:rPr>
        <w:t>certains</w:t>
      </w:r>
      <w:r w:rsidRPr="00DB5969">
        <w:rPr>
          <w:rFonts w:ascii="Marianne Light" w:hAnsi="Marianne Light" w:cstheme="minorHAnsi"/>
          <w:sz w:val="20"/>
        </w:rPr>
        <w:t xml:space="preserve"> pesticides, </w:t>
      </w:r>
      <w:r w:rsidR="00AC56D0" w:rsidRPr="00DB5969">
        <w:rPr>
          <w:rFonts w:ascii="Marianne Light" w:hAnsi="Marianne Light" w:cstheme="minorHAnsi"/>
          <w:sz w:val="20"/>
        </w:rPr>
        <w:t>ces teneurs</w:t>
      </w:r>
      <w:r w:rsidRPr="00DB5969">
        <w:rPr>
          <w:rFonts w:ascii="Marianne Light" w:hAnsi="Marianne Light" w:cstheme="minorHAnsi"/>
          <w:sz w:val="20"/>
        </w:rPr>
        <w:t xml:space="preserve"> sont </w:t>
      </w:r>
      <w:r w:rsidR="001542AD" w:rsidRPr="00DB5969">
        <w:rPr>
          <w:rFonts w:ascii="Marianne Light" w:hAnsi="Marianne Light" w:cstheme="minorHAnsi"/>
          <w:sz w:val="20"/>
        </w:rPr>
        <w:t xml:space="preserve">très </w:t>
      </w:r>
      <w:r w:rsidRPr="00DB5969">
        <w:rPr>
          <w:rFonts w:ascii="Marianne Light" w:hAnsi="Marianne Light" w:cstheme="minorHAnsi"/>
          <w:sz w:val="20"/>
        </w:rPr>
        <w:t>basses par</w:t>
      </w:r>
      <w:r w:rsidR="004432EE" w:rsidRPr="00DB5969">
        <w:rPr>
          <w:rFonts w:ascii="Marianne Light" w:hAnsi="Marianne Light" w:cstheme="minorHAnsi"/>
          <w:sz w:val="20"/>
        </w:rPr>
        <w:t xml:space="preserve"> rapport au </w:t>
      </w:r>
      <w:r w:rsidR="0080372B" w:rsidRPr="00DB5969">
        <w:rPr>
          <w:rFonts w:ascii="Marianne Light" w:hAnsi="Marianne Light" w:cstheme="minorHAnsi"/>
          <w:sz w:val="20"/>
        </w:rPr>
        <w:t>seuil de</w:t>
      </w:r>
      <w:r w:rsidR="004432EE" w:rsidRPr="00DB5969">
        <w:rPr>
          <w:rFonts w:ascii="Marianne Light" w:hAnsi="Marianne Light" w:cstheme="minorHAnsi"/>
          <w:sz w:val="20"/>
        </w:rPr>
        <w:t xml:space="preserve"> </w:t>
      </w:r>
      <w:r w:rsidRPr="00DB5969">
        <w:rPr>
          <w:rFonts w:ascii="Marianne Light" w:hAnsi="Marianne Light" w:cstheme="minorHAnsi"/>
          <w:sz w:val="20"/>
        </w:rPr>
        <w:t>toxicité.</w:t>
      </w:r>
      <w:r w:rsidR="004432EE" w:rsidRPr="00DB5969">
        <w:rPr>
          <w:rFonts w:ascii="Marianne Light" w:hAnsi="Marianne Light" w:cstheme="minorHAnsi"/>
          <w:sz w:val="20"/>
        </w:rPr>
        <w:t xml:space="preserve"> </w:t>
      </w:r>
      <w:r w:rsidR="001531D7" w:rsidRPr="00DB5969">
        <w:rPr>
          <w:rFonts w:ascii="Marianne Light" w:hAnsi="Marianne Light" w:cstheme="minorHAnsi"/>
          <w:sz w:val="20"/>
        </w:rPr>
        <w:t>Ainsi</w:t>
      </w:r>
      <w:r w:rsidR="001542AD" w:rsidRPr="00DB5969">
        <w:rPr>
          <w:rFonts w:ascii="Marianne Light" w:hAnsi="Marianne Light" w:cstheme="minorHAnsi"/>
          <w:sz w:val="20"/>
        </w:rPr>
        <w:t>,</w:t>
      </w:r>
      <w:r w:rsidR="001531D7" w:rsidRPr="00DB5969">
        <w:rPr>
          <w:rFonts w:ascii="Marianne Light" w:hAnsi="Marianne Light" w:cstheme="minorHAnsi"/>
          <w:sz w:val="20"/>
        </w:rPr>
        <w:t xml:space="preserve"> selon les pesticides et les niveaux de dépassement, bien que dépassant la LMR, le niveau de contamination </w:t>
      </w:r>
      <w:r w:rsidR="0080372B" w:rsidRPr="00DB5969">
        <w:rPr>
          <w:rFonts w:ascii="Marianne Light" w:hAnsi="Marianne Light" w:cstheme="minorHAnsi"/>
          <w:sz w:val="20"/>
        </w:rPr>
        <w:t>peut être</w:t>
      </w:r>
      <w:r w:rsidR="001531D7" w:rsidRPr="00DB5969">
        <w:rPr>
          <w:rFonts w:ascii="Marianne Light" w:hAnsi="Marianne Light" w:cstheme="minorHAnsi"/>
          <w:sz w:val="20"/>
        </w:rPr>
        <w:t xml:space="preserve"> si faible par rapport au seuil de toxicité que la consommation du végétal concerné, même en grande quantité, n’aurait aucun impact sur la santé du consommateur. Dans d’autres situations au contraire, l</w:t>
      </w:r>
      <w:r w:rsidR="00707DD1" w:rsidRPr="00DB5969">
        <w:rPr>
          <w:rFonts w:ascii="Marianne Light" w:hAnsi="Marianne Light" w:cstheme="minorHAnsi"/>
          <w:sz w:val="20"/>
        </w:rPr>
        <w:t>es</w:t>
      </w:r>
      <w:r w:rsidR="001531D7" w:rsidRPr="00DB5969">
        <w:rPr>
          <w:rFonts w:ascii="Marianne Light" w:hAnsi="Marianne Light" w:cstheme="minorHAnsi"/>
          <w:sz w:val="20"/>
        </w:rPr>
        <w:t xml:space="preserve"> denrée</w:t>
      </w:r>
      <w:r w:rsidR="00707DD1" w:rsidRPr="00DB5969">
        <w:rPr>
          <w:rFonts w:ascii="Marianne Light" w:hAnsi="Marianne Light" w:cstheme="minorHAnsi"/>
          <w:sz w:val="20"/>
        </w:rPr>
        <w:t>s</w:t>
      </w:r>
      <w:r w:rsidR="001531D7" w:rsidRPr="00DB5969">
        <w:rPr>
          <w:rFonts w:ascii="Marianne Light" w:hAnsi="Marianne Light" w:cstheme="minorHAnsi"/>
          <w:sz w:val="20"/>
        </w:rPr>
        <w:t xml:space="preserve"> </w:t>
      </w:r>
      <w:r w:rsidR="00707DD1" w:rsidRPr="00DB5969">
        <w:rPr>
          <w:rFonts w:ascii="Marianne Light" w:hAnsi="Marianne Light" w:cstheme="minorHAnsi"/>
          <w:sz w:val="20"/>
        </w:rPr>
        <w:t xml:space="preserve">présentant des dépassements de LMR de pesticides </w:t>
      </w:r>
      <w:r w:rsidR="001531D7" w:rsidRPr="00DB5969">
        <w:rPr>
          <w:rFonts w:ascii="Marianne Light" w:hAnsi="Marianne Light" w:cstheme="minorHAnsi"/>
          <w:sz w:val="20"/>
        </w:rPr>
        <w:t>pourrai</w:t>
      </w:r>
      <w:r w:rsidR="00707DD1" w:rsidRPr="00DB5969">
        <w:rPr>
          <w:rFonts w:ascii="Marianne Light" w:hAnsi="Marianne Light" w:cstheme="minorHAnsi"/>
          <w:sz w:val="20"/>
        </w:rPr>
        <w:t>en</w:t>
      </w:r>
      <w:r w:rsidR="001531D7" w:rsidRPr="00DB5969">
        <w:rPr>
          <w:rFonts w:ascii="Marianne Light" w:hAnsi="Marianne Light" w:cstheme="minorHAnsi"/>
          <w:sz w:val="20"/>
        </w:rPr>
        <w:t xml:space="preserve">t induire des effets toxiques en cas d’ingestion. </w:t>
      </w:r>
    </w:p>
    <w:p w14:paraId="4E168E2A" w14:textId="0C541BB1" w:rsidR="00B867C4" w:rsidRPr="00DB5969" w:rsidRDefault="001531D7" w:rsidP="00F63805">
      <w:pPr>
        <w:spacing w:before="120" w:after="0"/>
        <w:rPr>
          <w:rFonts w:ascii="Marianne Light" w:hAnsi="Marianne Light" w:cstheme="minorHAnsi"/>
          <w:sz w:val="20"/>
          <w:highlight w:val="cyan"/>
        </w:rPr>
      </w:pPr>
      <w:r w:rsidRPr="00DB5969">
        <w:rPr>
          <w:rFonts w:ascii="Marianne Light" w:hAnsi="Marianne Light" w:cstheme="minorHAnsi"/>
          <w:sz w:val="20"/>
        </w:rPr>
        <w:t xml:space="preserve">Une analyse de risque est donc </w:t>
      </w:r>
      <w:r w:rsidR="00480315">
        <w:rPr>
          <w:rFonts w:ascii="Marianne Light" w:hAnsi="Marianne Light" w:cstheme="minorHAnsi"/>
          <w:sz w:val="20"/>
        </w:rPr>
        <w:t>souhaitable</w:t>
      </w:r>
      <w:r w:rsidR="0049264F" w:rsidRPr="00DB5969">
        <w:rPr>
          <w:rFonts w:ascii="Marianne Light" w:hAnsi="Marianne Light" w:cstheme="minorHAnsi"/>
          <w:sz w:val="20"/>
        </w:rPr>
        <w:t xml:space="preserve"> </w:t>
      </w:r>
      <w:r w:rsidRPr="00DB5969">
        <w:rPr>
          <w:rFonts w:ascii="Marianne Light" w:hAnsi="Marianne Light" w:cstheme="minorHAnsi"/>
          <w:sz w:val="20"/>
        </w:rPr>
        <w:t xml:space="preserve">pour chaque dépassement de LMR </w:t>
      </w:r>
      <w:r w:rsidR="00707DD1" w:rsidRPr="00DB5969">
        <w:rPr>
          <w:rFonts w:ascii="Marianne Light" w:hAnsi="Marianne Light" w:cstheme="minorHAnsi"/>
          <w:sz w:val="20"/>
        </w:rPr>
        <w:t xml:space="preserve">de </w:t>
      </w:r>
      <w:r w:rsidRPr="00DB5969">
        <w:rPr>
          <w:rFonts w:ascii="Marianne Light" w:hAnsi="Marianne Light" w:cstheme="minorHAnsi"/>
          <w:sz w:val="20"/>
        </w:rPr>
        <w:t>pesticides.</w:t>
      </w:r>
      <w:r w:rsidRPr="00DB5969">
        <w:rPr>
          <w:rFonts w:ascii="Marianne Light" w:hAnsi="Marianne Light" w:cs="Calibri"/>
          <w:sz w:val="20"/>
        </w:rPr>
        <w:t xml:space="preserve"> </w:t>
      </w:r>
    </w:p>
    <w:p w14:paraId="772FB10A" w14:textId="344B2093" w:rsidR="00367DEB" w:rsidRPr="00DB5969" w:rsidRDefault="00367DEB" w:rsidP="003D6F23">
      <w:pPr>
        <w:pStyle w:val="Paragraphedeliste"/>
        <w:numPr>
          <w:ilvl w:val="0"/>
          <w:numId w:val="71"/>
        </w:numPr>
        <w:suppressAutoHyphens/>
        <w:spacing w:before="120" w:after="0" w:line="259" w:lineRule="auto"/>
        <w:contextualSpacing w:val="0"/>
        <w:rPr>
          <w:rFonts w:ascii="Marianne Light" w:hAnsi="Marianne Light" w:cstheme="minorHAnsi"/>
          <w:sz w:val="20"/>
        </w:rPr>
      </w:pPr>
      <w:r w:rsidRPr="00DB5969">
        <w:rPr>
          <w:rFonts w:ascii="Marianne Light" w:hAnsi="Marianne Light" w:cstheme="minorHAnsi"/>
          <w:sz w:val="20"/>
        </w:rPr>
        <w:t xml:space="preserve">Si l’analyse de risque aboutit à considérer que la denrée n’est pas dangereuse au sens du règlement n°178/2002 </w:t>
      </w:r>
      <w:r w:rsidR="000A56A9" w:rsidRPr="00DB5969">
        <w:rPr>
          <w:rFonts w:ascii="Marianne Light" w:hAnsi="Marianne Light" w:cstheme="minorHAnsi"/>
          <w:sz w:val="20"/>
        </w:rPr>
        <w:t xml:space="preserve">(ni préjudiciable à la santé, ni impropre pour un motif sanitaire) </w:t>
      </w:r>
      <w:r w:rsidRPr="00DB5969">
        <w:rPr>
          <w:rFonts w:ascii="Marianne Light" w:hAnsi="Marianne Light" w:cstheme="minorHAnsi"/>
          <w:sz w:val="20"/>
        </w:rPr>
        <w:t>alors la non-conformité ne rentre pas dans le champ de l’article 19 du règlement 178/2002</w:t>
      </w:r>
      <w:r w:rsidR="00FF37F3" w:rsidRPr="00DB5969">
        <w:rPr>
          <w:rFonts w:ascii="Marianne Light" w:hAnsi="Marianne Light" w:cstheme="minorHAnsi"/>
          <w:sz w:val="20"/>
        </w:rPr>
        <w:t xml:space="preserve">. </w:t>
      </w:r>
      <w:r w:rsidR="00FF37F3" w:rsidRPr="000638C8">
        <w:rPr>
          <w:rFonts w:ascii="Marianne Light" w:hAnsi="Marianne Light" w:cstheme="minorHAnsi"/>
          <w:b/>
          <w:sz w:val="20"/>
        </w:rPr>
        <w:t>U</w:t>
      </w:r>
      <w:r w:rsidRPr="000638C8">
        <w:rPr>
          <w:rFonts w:ascii="Marianne Light" w:hAnsi="Marianne Light" w:cstheme="minorHAnsi"/>
          <w:b/>
          <w:sz w:val="20"/>
        </w:rPr>
        <w:t xml:space="preserve">n retrait de la denrée réglementairement </w:t>
      </w:r>
      <w:r w:rsidR="00F93ECE" w:rsidRPr="000638C8">
        <w:rPr>
          <w:rFonts w:ascii="Marianne Light" w:hAnsi="Marianne Light" w:cstheme="minorHAnsi"/>
          <w:b/>
          <w:sz w:val="20"/>
        </w:rPr>
        <w:t>non conforme</w:t>
      </w:r>
      <w:r w:rsidR="00FF37F3" w:rsidRPr="000638C8">
        <w:rPr>
          <w:rFonts w:ascii="Marianne Light" w:hAnsi="Marianne Light" w:cstheme="minorHAnsi"/>
          <w:b/>
          <w:sz w:val="20"/>
        </w:rPr>
        <w:t xml:space="preserve"> est </w:t>
      </w:r>
      <w:r w:rsidR="004432EE" w:rsidRPr="000638C8">
        <w:rPr>
          <w:rFonts w:ascii="Marianne Light" w:hAnsi="Marianne Light" w:cstheme="minorHAnsi"/>
          <w:b/>
          <w:sz w:val="20"/>
        </w:rPr>
        <w:t xml:space="preserve">toutefois </w:t>
      </w:r>
      <w:r w:rsidRPr="000638C8">
        <w:rPr>
          <w:rFonts w:ascii="Marianne Light" w:hAnsi="Marianne Light" w:cstheme="minorHAnsi"/>
          <w:b/>
          <w:sz w:val="20"/>
        </w:rPr>
        <w:t>requis</w:t>
      </w:r>
      <w:r w:rsidRPr="00DB5969">
        <w:rPr>
          <w:rFonts w:ascii="Marianne Light" w:hAnsi="Marianne Light" w:cstheme="minorHAnsi"/>
          <w:sz w:val="20"/>
        </w:rPr>
        <w:t xml:space="preserve"> au titre du règlement (CE) 396/2005</w:t>
      </w:r>
      <w:r w:rsidR="00330BF3">
        <w:rPr>
          <w:rStyle w:val="Appelnotedebasdep"/>
          <w:rFonts w:ascii="Marianne Light" w:hAnsi="Marianne Light" w:cstheme="minorHAnsi"/>
          <w:sz w:val="20"/>
        </w:rPr>
        <w:footnoteReference w:id="12"/>
      </w:r>
      <w:r w:rsidR="00FF37F3" w:rsidRPr="00DB5969">
        <w:rPr>
          <w:rFonts w:ascii="Marianne Light" w:hAnsi="Marianne Light" w:cstheme="minorHAnsi"/>
          <w:sz w:val="20"/>
        </w:rPr>
        <w:t>, mais il ne s’agit pas d’une alerte et l</w:t>
      </w:r>
      <w:r w:rsidRPr="00DB5969">
        <w:rPr>
          <w:rFonts w:ascii="Marianne Light" w:hAnsi="Marianne Light"/>
          <w:sz w:val="20"/>
        </w:rPr>
        <w:t>a notification de la non-conformité à l’administration n’est pas exig</w:t>
      </w:r>
      <w:r w:rsidR="00FF37F3" w:rsidRPr="00DB5969">
        <w:rPr>
          <w:rFonts w:ascii="Marianne Light" w:hAnsi="Marianne Light"/>
          <w:sz w:val="20"/>
        </w:rPr>
        <w:t>ée</w:t>
      </w:r>
      <w:r w:rsidRPr="00DB5969">
        <w:rPr>
          <w:rFonts w:ascii="Marianne Light" w:hAnsi="Marianne Light"/>
          <w:sz w:val="20"/>
        </w:rPr>
        <w:t>.</w:t>
      </w:r>
    </w:p>
    <w:p w14:paraId="7BA7BE5F" w14:textId="1C3378B1" w:rsidR="00367DEB" w:rsidRPr="00DB5969" w:rsidRDefault="00367DEB" w:rsidP="003D6F23">
      <w:pPr>
        <w:pStyle w:val="Paragraphedeliste"/>
        <w:numPr>
          <w:ilvl w:val="0"/>
          <w:numId w:val="71"/>
        </w:numPr>
        <w:suppressAutoHyphens/>
        <w:spacing w:before="120" w:after="0" w:line="259" w:lineRule="auto"/>
        <w:contextualSpacing w:val="0"/>
        <w:rPr>
          <w:rFonts w:ascii="Marianne Light" w:hAnsi="Marianne Light"/>
          <w:sz w:val="20"/>
        </w:rPr>
      </w:pPr>
      <w:r w:rsidRPr="00DB5969">
        <w:rPr>
          <w:rFonts w:ascii="Marianne Light" w:hAnsi="Marianne Light" w:cstheme="minorHAnsi"/>
          <w:sz w:val="20"/>
        </w:rPr>
        <w:t xml:space="preserve">Si l’analyse </w:t>
      </w:r>
      <w:r w:rsidR="00FF37F3" w:rsidRPr="00DB5969">
        <w:rPr>
          <w:rFonts w:ascii="Marianne Light" w:hAnsi="Marianne Light" w:cstheme="minorHAnsi"/>
          <w:sz w:val="20"/>
        </w:rPr>
        <w:t xml:space="preserve">du risque </w:t>
      </w:r>
      <w:r w:rsidRPr="00DB5969">
        <w:rPr>
          <w:rFonts w:ascii="Marianne Light" w:hAnsi="Marianne Light" w:cstheme="minorHAnsi"/>
          <w:sz w:val="20"/>
        </w:rPr>
        <w:t xml:space="preserve">aboutit à considérer que la denrée </w:t>
      </w:r>
      <w:r w:rsidR="00FF37F3" w:rsidRPr="00DB5969">
        <w:rPr>
          <w:rFonts w:ascii="Marianne Light" w:hAnsi="Marianne Light" w:cstheme="minorHAnsi"/>
          <w:sz w:val="20"/>
        </w:rPr>
        <w:t>est dangereuse, il s’agit d’une alerte et les mesures de gestion prévues par ce guide s’applique</w:t>
      </w:r>
      <w:r w:rsidR="0080372B" w:rsidRPr="00DB5969">
        <w:rPr>
          <w:rFonts w:ascii="Marianne Light" w:hAnsi="Marianne Light" w:cstheme="minorHAnsi"/>
          <w:sz w:val="20"/>
        </w:rPr>
        <w:t>nt</w:t>
      </w:r>
      <w:r w:rsidRPr="00DB5969">
        <w:rPr>
          <w:rFonts w:ascii="Marianne Light" w:hAnsi="Marianne Light" w:cstheme="minorHAnsi"/>
          <w:sz w:val="20"/>
        </w:rPr>
        <w:t xml:space="preserve">. </w:t>
      </w:r>
    </w:p>
    <w:p w14:paraId="4B7A8123" w14:textId="11B718E4" w:rsidR="00FF37F3" w:rsidRPr="00DB5969" w:rsidRDefault="006862D2" w:rsidP="00F63805">
      <w:pPr>
        <w:spacing w:before="120" w:after="0"/>
        <w:ind w:left="45"/>
        <w:rPr>
          <w:rFonts w:ascii="Marianne Light" w:hAnsi="Marianne Light"/>
          <w:sz w:val="20"/>
        </w:rPr>
      </w:pPr>
      <w:r w:rsidRPr="00DB5969">
        <w:rPr>
          <w:rFonts w:ascii="Marianne Light" w:hAnsi="Marianne Light"/>
          <w:sz w:val="20"/>
          <w:shd w:val="clear" w:color="auto" w:fill="FFFFFF" w:themeFill="background1"/>
        </w:rPr>
        <w:t>L’</w:t>
      </w:r>
      <w:r w:rsidR="00367DEB" w:rsidRPr="00DB5969">
        <w:rPr>
          <w:rFonts w:ascii="Marianne Light" w:hAnsi="Marianne Light"/>
          <w:sz w:val="20"/>
          <w:shd w:val="clear" w:color="auto" w:fill="FFFFFF" w:themeFill="background1"/>
        </w:rPr>
        <w:t xml:space="preserve">analyse de </w:t>
      </w:r>
      <w:r w:rsidR="0049264F">
        <w:rPr>
          <w:rFonts w:ascii="Marianne Light" w:hAnsi="Marianne Light"/>
          <w:sz w:val="20"/>
          <w:shd w:val="clear" w:color="auto" w:fill="FFFFFF" w:themeFill="background1"/>
        </w:rPr>
        <w:t>risque</w:t>
      </w:r>
      <w:r w:rsidR="0049264F" w:rsidRPr="00DB5969">
        <w:rPr>
          <w:rFonts w:ascii="Marianne Light" w:hAnsi="Marianne Light"/>
          <w:sz w:val="20"/>
          <w:shd w:val="clear" w:color="auto" w:fill="FFFFFF" w:themeFill="background1"/>
        </w:rPr>
        <w:t xml:space="preserve"> </w:t>
      </w:r>
      <w:r w:rsidR="00367DEB" w:rsidRPr="00DB5969">
        <w:rPr>
          <w:rFonts w:ascii="Marianne Light" w:hAnsi="Marianne Light"/>
          <w:sz w:val="20"/>
          <w:shd w:val="clear" w:color="auto" w:fill="FFFFFF" w:themeFill="background1"/>
        </w:rPr>
        <w:t>pour les résidus de pesticides</w:t>
      </w:r>
      <w:r w:rsidR="00367DEB" w:rsidRPr="00DB5969">
        <w:rPr>
          <w:rFonts w:ascii="Marianne Light" w:hAnsi="Marianne Light"/>
          <w:sz w:val="20"/>
        </w:rPr>
        <w:t xml:space="preserve"> </w:t>
      </w:r>
      <w:r w:rsidRPr="00DB5969">
        <w:rPr>
          <w:rFonts w:ascii="Marianne Light" w:hAnsi="Marianne Light"/>
          <w:sz w:val="20"/>
        </w:rPr>
        <w:t>étant</w:t>
      </w:r>
      <w:r w:rsidR="00367DEB" w:rsidRPr="00DB5969">
        <w:rPr>
          <w:rFonts w:ascii="Marianne Light" w:hAnsi="Marianne Light"/>
          <w:sz w:val="20"/>
        </w:rPr>
        <w:t xml:space="preserve"> complexe, sans cesse évolutive, </w:t>
      </w:r>
      <w:r w:rsidRPr="00DB5969">
        <w:rPr>
          <w:rFonts w:ascii="Marianne Light" w:hAnsi="Marianne Light"/>
          <w:sz w:val="20"/>
        </w:rPr>
        <w:t xml:space="preserve">elle </w:t>
      </w:r>
      <w:r w:rsidR="00367DEB" w:rsidRPr="00DB5969">
        <w:rPr>
          <w:rFonts w:ascii="Marianne Light" w:hAnsi="Marianne Light"/>
          <w:sz w:val="20"/>
        </w:rPr>
        <w:t xml:space="preserve">nécessite une expertise à laquelle les exploitants ont rarement accès. </w:t>
      </w:r>
    </w:p>
    <w:p w14:paraId="648EAF17" w14:textId="5A91398E" w:rsidR="001F0769" w:rsidRDefault="00FF37F3" w:rsidP="00F63805">
      <w:pPr>
        <w:shd w:val="clear" w:color="auto" w:fill="FFFFFF" w:themeFill="background1"/>
        <w:spacing w:before="120" w:after="0"/>
        <w:ind w:left="45"/>
        <w:rPr>
          <w:rFonts w:ascii="Marianne Light" w:hAnsi="Marianne Light"/>
          <w:sz w:val="20"/>
        </w:rPr>
      </w:pPr>
      <w:r w:rsidRPr="00DB5969">
        <w:rPr>
          <w:rFonts w:ascii="Marianne Light" w:hAnsi="Marianne Light"/>
          <w:sz w:val="20"/>
        </w:rPr>
        <w:t>Il</w:t>
      </w:r>
      <w:r w:rsidR="00367DEB" w:rsidRPr="00DB5969">
        <w:rPr>
          <w:rFonts w:ascii="Marianne Light" w:hAnsi="Marianne Light"/>
          <w:b/>
          <w:sz w:val="20"/>
        </w:rPr>
        <w:t xml:space="preserve"> est </w:t>
      </w:r>
      <w:r w:rsidRPr="00DB5969">
        <w:rPr>
          <w:rFonts w:ascii="Marianne Light" w:hAnsi="Marianne Light"/>
          <w:b/>
          <w:sz w:val="20"/>
        </w:rPr>
        <w:t xml:space="preserve">donc </w:t>
      </w:r>
      <w:r w:rsidR="00367DEB" w:rsidRPr="00DB5969">
        <w:rPr>
          <w:rFonts w:ascii="Marianne Light" w:hAnsi="Marianne Light"/>
          <w:b/>
          <w:sz w:val="20"/>
        </w:rPr>
        <w:t xml:space="preserve">demandé aux exploitants </w:t>
      </w:r>
      <w:r w:rsidR="0049264F">
        <w:rPr>
          <w:rFonts w:ascii="Marianne Light" w:hAnsi="Marianne Light"/>
          <w:b/>
          <w:sz w:val="20"/>
        </w:rPr>
        <w:t xml:space="preserve">de considérer par défaut que le dépassement de la LMR de pesticides signifie que la denrée est dangereuse, mais </w:t>
      </w:r>
      <w:r w:rsidR="00480315">
        <w:rPr>
          <w:rFonts w:ascii="Marianne Light" w:hAnsi="Marianne Light"/>
          <w:b/>
          <w:sz w:val="20"/>
        </w:rPr>
        <w:t xml:space="preserve">ils sont invités à </w:t>
      </w:r>
      <w:r w:rsidR="0049264F">
        <w:rPr>
          <w:rFonts w:ascii="Marianne Light" w:hAnsi="Marianne Light"/>
          <w:b/>
          <w:sz w:val="20"/>
        </w:rPr>
        <w:t xml:space="preserve">proposer à </w:t>
      </w:r>
      <w:r w:rsidR="00367DEB" w:rsidRPr="00DB5969">
        <w:rPr>
          <w:rFonts w:ascii="Marianne Light" w:hAnsi="Marianne Light"/>
          <w:b/>
          <w:sz w:val="20"/>
        </w:rPr>
        <w:t xml:space="preserve">l’administration </w:t>
      </w:r>
      <w:r w:rsidR="00480315">
        <w:rPr>
          <w:rFonts w:ascii="Marianne Light" w:hAnsi="Marianne Light"/>
          <w:b/>
          <w:sz w:val="20"/>
        </w:rPr>
        <w:t>leur analyse d</w:t>
      </w:r>
      <w:r w:rsidR="00330BF3">
        <w:rPr>
          <w:rFonts w:ascii="Marianne Light" w:hAnsi="Marianne Light"/>
          <w:b/>
          <w:sz w:val="20"/>
        </w:rPr>
        <w:t>e</w:t>
      </w:r>
      <w:r w:rsidR="00480315">
        <w:rPr>
          <w:rFonts w:ascii="Marianne Light" w:hAnsi="Marianne Light"/>
          <w:b/>
          <w:sz w:val="20"/>
        </w:rPr>
        <w:t xml:space="preserve"> risque </w:t>
      </w:r>
      <w:r w:rsidR="00367DEB" w:rsidRPr="00DB5969">
        <w:rPr>
          <w:rFonts w:ascii="Marianne Light" w:hAnsi="Marianne Light"/>
          <w:b/>
          <w:sz w:val="20"/>
        </w:rPr>
        <w:t xml:space="preserve">dans </w:t>
      </w:r>
      <w:r w:rsidR="006D6073">
        <w:rPr>
          <w:rFonts w:ascii="Marianne Light" w:hAnsi="Marianne Light"/>
          <w:b/>
          <w:sz w:val="20"/>
        </w:rPr>
        <w:t>le cas contraire</w:t>
      </w:r>
      <w:r w:rsidR="00367DEB" w:rsidRPr="00DB5969">
        <w:rPr>
          <w:rFonts w:ascii="Calibri" w:hAnsi="Calibri" w:cs="Calibri"/>
          <w:sz w:val="20"/>
        </w:rPr>
        <w:t> </w:t>
      </w:r>
      <w:r w:rsidR="00367DEB" w:rsidRPr="00DB5969">
        <w:rPr>
          <w:rFonts w:ascii="Marianne Light" w:hAnsi="Marianne Light"/>
          <w:sz w:val="20"/>
        </w:rPr>
        <w:t>: l</w:t>
      </w:r>
      <w:r w:rsidR="00367DEB" w:rsidRPr="00DB5969">
        <w:rPr>
          <w:rFonts w:ascii="Marianne Light" w:hAnsi="Marianne Light" w:cs="Marianne"/>
          <w:sz w:val="20"/>
        </w:rPr>
        <w:t>’</w:t>
      </w:r>
      <w:r w:rsidR="00367DEB" w:rsidRPr="00DB5969">
        <w:rPr>
          <w:rFonts w:ascii="Marianne Light" w:hAnsi="Marianne Light"/>
          <w:sz w:val="20"/>
        </w:rPr>
        <w:t xml:space="preserve">administration </w:t>
      </w:r>
      <w:r w:rsidR="0080372B" w:rsidRPr="00DB5969">
        <w:rPr>
          <w:rFonts w:ascii="Marianne Light" w:hAnsi="Marianne Light"/>
          <w:sz w:val="20"/>
        </w:rPr>
        <w:t xml:space="preserve">en </w:t>
      </w:r>
      <w:r w:rsidR="00367DEB" w:rsidRPr="00DB5969">
        <w:rPr>
          <w:rFonts w:ascii="Marianne Light" w:hAnsi="Marianne Light"/>
          <w:sz w:val="20"/>
        </w:rPr>
        <w:t>prendra connaissance et ent</w:t>
      </w:r>
      <w:r w:rsidR="00367DEB" w:rsidRPr="00DB5969">
        <w:rPr>
          <w:rFonts w:ascii="Marianne Light" w:hAnsi="Marianne Light" w:cs="Marianne"/>
          <w:sz w:val="20"/>
        </w:rPr>
        <w:t>é</w:t>
      </w:r>
      <w:r w:rsidR="00367DEB" w:rsidRPr="00DB5969">
        <w:rPr>
          <w:rFonts w:ascii="Marianne Light" w:hAnsi="Marianne Light"/>
          <w:sz w:val="20"/>
        </w:rPr>
        <w:t>rinera</w:t>
      </w:r>
      <w:r w:rsidR="00B867C4" w:rsidRPr="00DB5969">
        <w:rPr>
          <w:rFonts w:ascii="Marianne Light" w:hAnsi="Marianne Light"/>
          <w:sz w:val="20"/>
        </w:rPr>
        <w:t>, ou non,</w:t>
      </w:r>
      <w:r w:rsidR="00367DEB" w:rsidRPr="00DB5969">
        <w:rPr>
          <w:rFonts w:ascii="Marianne Light" w:hAnsi="Marianne Light"/>
          <w:sz w:val="20"/>
        </w:rPr>
        <w:t xml:space="preserve"> l’analyse réalisée par l’ex</w:t>
      </w:r>
      <w:r w:rsidR="00B867C4" w:rsidRPr="00DB5969">
        <w:rPr>
          <w:rFonts w:ascii="Marianne Light" w:hAnsi="Marianne Light"/>
          <w:sz w:val="20"/>
        </w:rPr>
        <w:t>ploitant</w:t>
      </w:r>
      <w:r w:rsidR="00480315">
        <w:rPr>
          <w:rFonts w:ascii="Marianne Light" w:hAnsi="Marianne Light"/>
          <w:sz w:val="20"/>
        </w:rPr>
        <w:t xml:space="preserve"> et ses conclusions</w:t>
      </w:r>
      <w:r w:rsidR="00367DEB" w:rsidRPr="00DB5969">
        <w:rPr>
          <w:rFonts w:ascii="Marianne Light" w:hAnsi="Marianne Light"/>
          <w:sz w:val="20"/>
        </w:rPr>
        <w:t>.</w:t>
      </w:r>
      <w:r w:rsidR="00A34802">
        <w:rPr>
          <w:rFonts w:ascii="Marianne Light" w:hAnsi="Marianne Light"/>
          <w:sz w:val="20"/>
        </w:rPr>
        <w:t xml:space="preserve"> Dans tous les cas, le retrait </w:t>
      </w:r>
      <w:r w:rsidR="002C7F11">
        <w:rPr>
          <w:rFonts w:ascii="Marianne Light" w:hAnsi="Marianne Light"/>
          <w:sz w:val="20"/>
        </w:rPr>
        <w:t>est</w:t>
      </w:r>
      <w:r w:rsidR="00A34802">
        <w:rPr>
          <w:rFonts w:ascii="Marianne Light" w:hAnsi="Marianne Light"/>
          <w:sz w:val="20"/>
        </w:rPr>
        <w:t xml:space="preserve"> engagé sans attendre.</w:t>
      </w:r>
      <w:r w:rsidR="00876626">
        <w:rPr>
          <w:rFonts w:ascii="Marianne Light" w:hAnsi="Marianne Light"/>
          <w:sz w:val="20"/>
        </w:rPr>
        <w:t xml:space="preserve"> Si l’analyse de risque conclu</w:t>
      </w:r>
      <w:r w:rsidR="00E400F8">
        <w:rPr>
          <w:rFonts w:ascii="Marianne Light" w:hAnsi="Marianne Light"/>
          <w:sz w:val="20"/>
        </w:rPr>
        <w:t>t</w:t>
      </w:r>
      <w:r w:rsidR="00876626">
        <w:rPr>
          <w:rFonts w:ascii="Marianne Light" w:hAnsi="Marianne Light"/>
          <w:sz w:val="20"/>
        </w:rPr>
        <w:t xml:space="preserve"> que la denrée n’est pas dangereuse, le retrait ne s’accompagne pas d’une information des consommateurs. </w:t>
      </w:r>
    </w:p>
    <w:p w14:paraId="4B8F89FB" w14:textId="1BDDEBD9" w:rsidR="00AF64FA" w:rsidRDefault="00AF64FA" w:rsidP="000638C8">
      <w:pPr>
        <w:pStyle w:val="Titre4"/>
        <w:rPr>
          <w:sz w:val="20"/>
        </w:rPr>
      </w:pPr>
      <w:bookmarkStart w:id="100" w:name="_Toc114212220"/>
      <w:bookmarkStart w:id="101" w:name="_Toc120728550"/>
      <w:r w:rsidRPr="0014202D">
        <w:t xml:space="preserve">Cas </w:t>
      </w:r>
      <w:r>
        <w:t xml:space="preserve">particulier </w:t>
      </w:r>
      <w:r w:rsidRPr="0014202D">
        <w:t xml:space="preserve">des </w:t>
      </w:r>
      <w:r>
        <w:t xml:space="preserve">faibles </w:t>
      </w:r>
      <w:r w:rsidRPr="0014202D">
        <w:t xml:space="preserve">dépassements de </w:t>
      </w:r>
      <w:r>
        <w:t xml:space="preserve">TM pour certains contaminants </w:t>
      </w:r>
      <w:r w:rsidR="00A34802">
        <w:t>chimiques environnementaux</w:t>
      </w:r>
      <w:bookmarkEnd w:id="100"/>
      <w:bookmarkEnd w:id="101"/>
      <w:r w:rsidR="00A34802">
        <w:t xml:space="preserve"> </w:t>
      </w:r>
    </w:p>
    <w:p w14:paraId="6E6A5EEA" w14:textId="12223E6B" w:rsidR="00876626" w:rsidRDefault="00AF64FA" w:rsidP="00AF64FA">
      <w:pPr>
        <w:spacing w:before="120" w:after="0"/>
        <w:rPr>
          <w:rFonts w:ascii="Marianne Light" w:hAnsi="Marianne Light" w:cstheme="minorHAnsi"/>
          <w:b/>
          <w:sz w:val="20"/>
        </w:rPr>
      </w:pPr>
      <w:r w:rsidRPr="006601ED">
        <w:rPr>
          <w:rFonts w:ascii="Marianne Light" w:hAnsi="Marianne Light" w:cstheme="minorHAnsi"/>
          <w:sz w:val="20"/>
        </w:rPr>
        <w:t xml:space="preserve">Pour </w:t>
      </w:r>
      <w:r w:rsidR="00A34802">
        <w:rPr>
          <w:rFonts w:ascii="Marianne Light" w:hAnsi="Marianne Light" w:cstheme="minorHAnsi"/>
          <w:sz w:val="20"/>
        </w:rPr>
        <w:t>certains</w:t>
      </w:r>
      <w:r w:rsidRPr="006601ED">
        <w:rPr>
          <w:rFonts w:ascii="Marianne Light" w:hAnsi="Marianne Light" w:cstheme="minorHAnsi"/>
          <w:b/>
          <w:i/>
          <w:sz w:val="20"/>
        </w:rPr>
        <w:t xml:space="preserve"> </w:t>
      </w:r>
      <w:r w:rsidRPr="006601ED">
        <w:rPr>
          <w:rFonts w:ascii="Marianne Light" w:hAnsi="Marianne Light" w:cstheme="minorHAnsi"/>
          <w:b/>
          <w:sz w:val="20"/>
        </w:rPr>
        <w:t>contaminants chimiques environnementaux diffus (</w:t>
      </w:r>
      <w:r w:rsidRPr="006601ED">
        <w:rPr>
          <w:rFonts w:ascii="Marianne Light" w:hAnsi="Marianne Light" w:cstheme="minorHAnsi"/>
          <w:b/>
          <w:i/>
          <w:color w:val="808080" w:themeColor="background1" w:themeShade="80"/>
          <w:sz w:val="20"/>
        </w:rPr>
        <w:t>exemple</w:t>
      </w:r>
      <w:r w:rsidRPr="006601ED">
        <w:rPr>
          <w:rFonts w:ascii="Calibri" w:hAnsi="Calibri" w:cs="Calibri"/>
          <w:b/>
          <w:i/>
          <w:color w:val="808080" w:themeColor="background1" w:themeShade="80"/>
          <w:sz w:val="20"/>
        </w:rPr>
        <w:t> </w:t>
      </w:r>
      <w:r w:rsidRPr="006601ED">
        <w:rPr>
          <w:rFonts w:ascii="Marianne Light" w:hAnsi="Marianne Light" w:cstheme="minorHAnsi"/>
          <w:b/>
          <w:i/>
          <w:color w:val="808080" w:themeColor="background1" w:themeShade="80"/>
          <w:sz w:val="20"/>
        </w:rPr>
        <w:t>: cadmium, plomb, mercure, dioxines, PCB</w:t>
      </w:r>
      <w:r w:rsidRPr="006601ED">
        <w:rPr>
          <w:rFonts w:ascii="Marianne Light" w:hAnsi="Marianne Light" w:cstheme="minorHAnsi"/>
          <w:b/>
          <w:sz w:val="20"/>
        </w:rPr>
        <w:t>)</w:t>
      </w:r>
      <w:r w:rsidR="00A34802">
        <w:rPr>
          <w:rFonts w:ascii="Marianne Light" w:hAnsi="Marianne Light" w:cstheme="minorHAnsi"/>
          <w:b/>
          <w:sz w:val="20"/>
        </w:rPr>
        <w:t>,</w:t>
      </w:r>
      <w:r w:rsidRPr="006601ED">
        <w:rPr>
          <w:rFonts w:ascii="Marianne Light" w:hAnsi="Marianne Light" w:cstheme="minorHAnsi"/>
          <w:b/>
          <w:sz w:val="20"/>
        </w:rPr>
        <w:t xml:space="preserve"> </w:t>
      </w:r>
      <w:r w:rsidR="00A34802">
        <w:rPr>
          <w:rFonts w:ascii="Marianne Light" w:hAnsi="Marianne Light" w:cstheme="minorHAnsi"/>
          <w:b/>
          <w:sz w:val="20"/>
        </w:rPr>
        <w:t xml:space="preserve">de faibles dépassements des taux réglementaires n’entraînent pas </w:t>
      </w:r>
      <w:r w:rsidRPr="006601ED">
        <w:rPr>
          <w:rFonts w:ascii="Marianne Light" w:hAnsi="Marianne Light" w:cstheme="minorHAnsi"/>
          <w:b/>
          <w:sz w:val="20"/>
        </w:rPr>
        <w:t xml:space="preserve">d’effet </w:t>
      </w:r>
      <w:r w:rsidR="004F104F">
        <w:rPr>
          <w:rFonts w:ascii="Marianne Light" w:hAnsi="Marianne Light" w:cstheme="minorHAnsi"/>
          <w:b/>
          <w:sz w:val="20"/>
        </w:rPr>
        <w:t xml:space="preserve">notablement </w:t>
      </w:r>
      <w:r w:rsidRPr="006601ED">
        <w:rPr>
          <w:rFonts w:ascii="Marianne Light" w:hAnsi="Marianne Light" w:cstheme="minorHAnsi"/>
          <w:b/>
          <w:sz w:val="20"/>
        </w:rPr>
        <w:t xml:space="preserve">préjudiciable </w:t>
      </w:r>
      <w:r w:rsidR="00876626">
        <w:rPr>
          <w:rFonts w:ascii="Marianne Light" w:hAnsi="Marianne Light" w:cstheme="minorHAnsi"/>
          <w:b/>
          <w:sz w:val="20"/>
        </w:rPr>
        <w:t xml:space="preserve">à la santé </w:t>
      </w:r>
      <w:r w:rsidRPr="006601ED">
        <w:rPr>
          <w:rFonts w:ascii="Marianne Light" w:hAnsi="Marianne Light" w:cstheme="minorHAnsi"/>
          <w:b/>
          <w:sz w:val="20"/>
        </w:rPr>
        <w:t>en cas d’exposition ponctuelle</w:t>
      </w:r>
      <w:r w:rsidR="004F104F">
        <w:rPr>
          <w:rFonts w:ascii="Marianne Light" w:hAnsi="Marianne Light" w:cstheme="minorHAnsi"/>
          <w:b/>
          <w:sz w:val="20"/>
        </w:rPr>
        <w:t xml:space="preserve">, </w:t>
      </w:r>
      <w:r w:rsidR="00A34802">
        <w:rPr>
          <w:rFonts w:ascii="Marianne Light" w:hAnsi="Marianne Light" w:cstheme="minorHAnsi"/>
          <w:b/>
          <w:sz w:val="20"/>
        </w:rPr>
        <w:t>c</w:t>
      </w:r>
      <w:r w:rsidR="00876626">
        <w:rPr>
          <w:rFonts w:ascii="Marianne Light" w:hAnsi="Marianne Light" w:cstheme="minorHAnsi"/>
          <w:b/>
          <w:sz w:val="20"/>
        </w:rPr>
        <w:t>es</w:t>
      </w:r>
      <w:r w:rsidR="00A34802">
        <w:rPr>
          <w:rFonts w:ascii="Marianne Light" w:hAnsi="Marianne Light" w:cstheme="minorHAnsi"/>
          <w:b/>
          <w:sz w:val="20"/>
        </w:rPr>
        <w:t xml:space="preserve"> teneurs étant établies au regard</w:t>
      </w:r>
      <w:r w:rsidR="00A34802" w:rsidRPr="00A34802">
        <w:rPr>
          <w:rFonts w:ascii="Marianne Light" w:hAnsi="Marianne Light" w:cstheme="minorHAnsi"/>
          <w:b/>
          <w:sz w:val="20"/>
        </w:rPr>
        <w:t xml:space="preserve"> </w:t>
      </w:r>
      <w:r w:rsidR="00876626">
        <w:rPr>
          <w:rFonts w:ascii="Marianne Light" w:hAnsi="Marianne Light" w:cstheme="minorHAnsi"/>
          <w:b/>
          <w:sz w:val="20"/>
        </w:rPr>
        <w:t>de leur</w:t>
      </w:r>
      <w:r w:rsidR="00A34802" w:rsidRPr="006601ED">
        <w:rPr>
          <w:rFonts w:ascii="Marianne Light" w:hAnsi="Marianne Light" w:cstheme="minorHAnsi"/>
          <w:b/>
          <w:sz w:val="20"/>
        </w:rPr>
        <w:t xml:space="preserve"> toxicité chronique</w:t>
      </w:r>
      <w:r w:rsidR="00876626">
        <w:rPr>
          <w:rFonts w:ascii="Marianne Light" w:hAnsi="Marianne Light" w:cstheme="minorHAnsi"/>
          <w:b/>
          <w:sz w:val="20"/>
        </w:rPr>
        <w:t xml:space="preserve">. </w:t>
      </w:r>
    </w:p>
    <w:p w14:paraId="45891728" w14:textId="46C1512F" w:rsidR="002C7F11" w:rsidRDefault="003510E1" w:rsidP="002C7F11">
      <w:pPr>
        <w:shd w:val="clear" w:color="auto" w:fill="FFFFFF" w:themeFill="background1"/>
        <w:spacing w:before="120" w:after="0"/>
        <w:ind w:left="45"/>
        <w:rPr>
          <w:rFonts w:ascii="Marianne Light" w:hAnsi="Marianne Light"/>
          <w:sz w:val="20"/>
        </w:rPr>
      </w:pPr>
      <w:r>
        <w:rPr>
          <w:rFonts w:ascii="Marianne Light" w:hAnsi="Marianne Light" w:cstheme="minorHAnsi"/>
          <w:b/>
          <w:sz w:val="20"/>
        </w:rPr>
        <w:t>I</w:t>
      </w:r>
      <w:r w:rsidR="002C7F11">
        <w:rPr>
          <w:rFonts w:ascii="Marianne Light" w:hAnsi="Marianne Light" w:cstheme="minorHAnsi"/>
          <w:b/>
          <w:sz w:val="20"/>
        </w:rPr>
        <w:t xml:space="preserve">l </w:t>
      </w:r>
      <w:r w:rsidR="002C7F11" w:rsidRPr="00DB5969">
        <w:rPr>
          <w:rFonts w:ascii="Marianne Light" w:hAnsi="Marianne Light"/>
          <w:b/>
          <w:sz w:val="20"/>
        </w:rPr>
        <w:t xml:space="preserve">est demandé aux exploitants </w:t>
      </w:r>
      <w:r w:rsidR="002C7F11">
        <w:rPr>
          <w:rFonts w:ascii="Marianne Light" w:hAnsi="Marianne Light"/>
          <w:b/>
          <w:sz w:val="20"/>
        </w:rPr>
        <w:t xml:space="preserve">de considérer par défaut que le dépassement de la TM signifie que la denrée est dangereuse, mais ils sont invités à proposer à </w:t>
      </w:r>
      <w:r w:rsidR="002C7F11" w:rsidRPr="00DB5969">
        <w:rPr>
          <w:rFonts w:ascii="Marianne Light" w:hAnsi="Marianne Light"/>
          <w:b/>
          <w:sz w:val="20"/>
        </w:rPr>
        <w:t xml:space="preserve">l’administration </w:t>
      </w:r>
      <w:r w:rsidR="002C7F11">
        <w:rPr>
          <w:rFonts w:ascii="Marianne Light" w:hAnsi="Marianne Light"/>
          <w:b/>
          <w:sz w:val="20"/>
        </w:rPr>
        <w:t xml:space="preserve">leur analyse du risque </w:t>
      </w:r>
      <w:r w:rsidR="002C7F11" w:rsidRPr="00DB5969">
        <w:rPr>
          <w:rFonts w:ascii="Marianne Light" w:hAnsi="Marianne Light"/>
          <w:sz w:val="20"/>
        </w:rPr>
        <w:t>: l</w:t>
      </w:r>
      <w:r w:rsidR="002C7F11" w:rsidRPr="00DB5969">
        <w:rPr>
          <w:rFonts w:ascii="Marianne Light" w:hAnsi="Marianne Light" w:cs="Marianne"/>
          <w:sz w:val="20"/>
        </w:rPr>
        <w:t>’</w:t>
      </w:r>
      <w:r w:rsidR="002C7F11" w:rsidRPr="00DB5969">
        <w:rPr>
          <w:rFonts w:ascii="Marianne Light" w:hAnsi="Marianne Light"/>
          <w:sz w:val="20"/>
        </w:rPr>
        <w:t>administration en prendra connaissance et ent</w:t>
      </w:r>
      <w:r w:rsidR="002C7F11" w:rsidRPr="00DB5969">
        <w:rPr>
          <w:rFonts w:ascii="Marianne Light" w:hAnsi="Marianne Light" w:cs="Marianne"/>
          <w:sz w:val="20"/>
        </w:rPr>
        <w:t>é</w:t>
      </w:r>
      <w:r w:rsidR="002C7F11" w:rsidRPr="00DB5969">
        <w:rPr>
          <w:rFonts w:ascii="Marianne Light" w:hAnsi="Marianne Light"/>
          <w:sz w:val="20"/>
        </w:rPr>
        <w:t>rinera, ou non, l’analyse réalisée par l’exploitant</w:t>
      </w:r>
      <w:r w:rsidR="002C7F11">
        <w:rPr>
          <w:rFonts w:ascii="Marianne Light" w:hAnsi="Marianne Light"/>
          <w:sz w:val="20"/>
        </w:rPr>
        <w:t xml:space="preserve"> et ses conclusions</w:t>
      </w:r>
      <w:r w:rsidR="002C7F11" w:rsidRPr="00DB5969">
        <w:rPr>
          <w:rFonts w:ascii="Marianne Light" w:hAnsi="Marianne Light"/>
          <w:sz w:val="20"/>
        </w:rPr>
        <w:t>.</w:t>
      </w:r>
      <w:r w:rsidR="002C7F11">
        <w:rPr>
          <w:rFonts w:ascii="Marianne Light" w:hAnsi="Marianne Light"/>
          <w:sz w:val="20"/>
        </w:rPr>
        <w:t xml:space="preserve"> Dans tous les cas, le retrait est engagé sans attendre. Si l’analyse de risque conclu</w:t>
      </w:r>
      <w:r w:rsidR="00217979">
        <w:rPr>
          <w:rFonts w:ascii="Marianne Light" w:hAnsi="Marianne Light"/>
          <w:sz w:val="20"/>
        </w:rPr>
        <w:t>t</w:t>
      </w:r>
      <w:r w:rsidR="002C7F11">
        <w:rPr>
          <w:rFonts w:ascii="Marianne Light" w:hAnsi="Marianne Light"/>
          <w:sz w:val="20"/>
        </w:rPr>
        <w:t xml:space="preserve"> que la denrée n’est pas </w:t>
      </w:r>
      <w:r w:rsidR="00020220">
        <w:rPr>
          <w:rFonts w:ascii="Marianne Light" w:hAnsi="Marianne Light"/>
          <w:sz w:val="20"/>
        </w:rPr>
        <w:t xml:space="preserve">jugée </w:t>
      </w:r>
      <w:r w:rsidR="002C7F11">
        <w:rPr>
          <w:rFonts w:ascii="Marianne Light" w:hAnsi="Marianne Light"/>
          <w:sz w:val="20"/>
        </w:rPr>
        <w:t xml:space="preserve">dangereuse, le retrait ne s’accompagne pas d’une information des consommateurs. </w:t>
      </w:r>
    </w:p>
    <w:p w14:paraId="29898EBF" w14:textId="3402071D" w:rsidR="00AF64FA" w:rsidRDefault="002C7F11" w:rsidP="000638C8">
      <w:pPr>
        <w:spacing w:before="120" w:after="0"/>
        <w:rPr>
          <w:rFonts w:ascii="Marianne Light" w:hAnsi="Marianne Light" w:cstheme="minorHAnsi"/>
          <w:sz w:val="20"/>
        </w:rPr>
      </w:pPr>
      <w:r>
        <w:rPr>
          <w:rFonts w:ascii="Marianne Light" w:hAnsi="Marianne Light" w:cstheme="minorHAnsi"/>
          <w:b/>
          <w:sz w:val="20"/>
        </w:rPr>
        <w:t xml:space="preserve">Par ailleurs, pour limiter les apports alimentaires de ces contaminants environnementaux diffus, </w:t>
      </w:r>
      <w:r>
        <w:rPr>
          <w:rFonts w:ascii="Marianne Light" w:hAnsi="Marianne Light" w:cstheme="minorHAnsi"/>
          <w:sz w:val="20"/>
        </w:rPr>
        <w:t>l</w:t>
      </w:r>
      <w:r w:rsidR="00AF64FA" w:rsidRPr="006601ED">
        <w:rPr>
          <w:rFonts w:ascii="Marianne Light" w:hAnsi="Marianne Light" w:cstheme="minorHAnsi"/>
          <w:sz w:val="20"/>
        </w:rPr>
        <w:t>es autorités sanitaires diffusent des recommandations de fréquence de consommation des principaux produits à risque (</w:t>
      </w:r>
      <w:r w:rsidR="00AF64FA" w:rsidRPr="006601ED">
        <w:rPr>
          <w:rFonts w:ascii="Marianne Light" w:hAnsi="Marianne Light" w:cstheme="minorHAnsi"/>
          <w:i/>
          <w:color w:val="808080" w:themeColor="background1" w:themeShade="80"/>
          <w:sz w:val="20"/>
        </w:rPr>
        <w:t>produits de la pêche, gibiers…</w:t>
      </w:r>
      <w:r w:rsidR="00AF64FA" w:rsidRPr="006601ED">
        <w:rPr>
          <w:rFonts w:ascii="Marianne Light" w:hAnsi="Marianne Light" w:cstheme="minorHAnsi"/>
          <w:sz w:val="20"/>
        </w:rPr>
        <w:t>), adaptées aux différents profils de consommateurs (</w:t>
      </w:r>
      <w:r w:rsidR="00AF64FA" w:rsidRPr="006601ED">
        <w:rPr>
          <w:rFonts w:ascii="Marianne Light" w:hAnsi="Marianne Light" w:cstheme="minorHAnsi"/>
          <w:i/>
          <w:color w:val="808080" w:themeColor="background1" w:themeShade="80"/>
          <w:sz w:val="20"/>
        </w:rPr>
        <w:t>enfants, femmes enceintes…</w:t>
      </w:r>
      <w:r w:rsidR="00AF64FA">
        <w:rPr>
          <w:rFonts w:ascii="Marianne Light" w:hAnsi="Marianne Light" w:cstheme="minorHAnsi"/>
          <w:sz w:val="20"/>
        </w:rPr>
        <w:t>)</w:t>
      </w:r>
      <w:r>
        <w:rPr>
          <w:rFonts w:ascii="Marianne Light" w:hAnsi="Marianne Light" w:cstheme="minorHAnsi"/>
          <w:sz w:val="20"/>
        </w:rPr>
        <w:t>. L</w:t>
      </w:r>
      <w:r w:rsidR="00AF64FA" w:rsidRPr="006601ED">
        <w:rPr>
          <w:rFonts w:ascii="Marianne Light" w:hAnsi="Marianne Light" w:cstheme="minorHAnsi"/>
          <w:sz w:val="20"/>
        </w:rPr>
        <w:t xml:space="preserve">es exploitants sont encouragés à relayer ces messages auprès de leurs clients.  </w:t>
      </w:r>
    </w:p>
    <w:p w14:paraId="60C89C87" w14:textId="79287027" w:rsidR="006D6073" w:rsidRPr="00DB5969" w:rsidRDefault="002C7F11" w:rsidP="00F63805">
      <w:pPr>
        <w:shd w:val="clear" w:color="auto" w:fill="FFFFFF" w:themeFill="background1"/>
        <w:spacing w:before="120" w:after="0"/>
        <w:ind w:left="45"/>
        <w:rPr>
          <w:rFonts w:ascii="Marianne Light" w:hAnsi="Marianne Light"/>
          <w:sz w:val="20"/>
        </w:rPr>
      </w:pPr>
      <w:r>
        <w:rPr>
          <w:rFonts w:ascii="Marianne Light" w:hAnsi="Marianne Light"/>
          <w:sz w:val="20"/>
        </w:rPr>
        <w:t>Enfin, l</w:t>
      </w:r>
      <w:r w:rsidR="006D6073">
        <w:rPr>
          <w:rFonts w:ascii="Marianne Light" w:hAnsi="Marianne Light"/>
          <w:sz w:val="20"/>
        </w:rPr>
        <w:t xml:space="preserve">a démarche </w:t>
      </w:r>
      <w:r>
        <w:rPr>
          <w:rFonts w:ascii="Marianne Light" w:hAnsi="Marianne Light"/>
          <w:sz w:val="20"/>
        </w:rPr>
        <w:t xml:space="preserve">présentée pour les deux cas particuliers ci-dessus </w:t>
      </w:r>
      <w:r w:rsidR="00D95658">
        <w:rPr>
          <w:rFonts w:ascii="Marianne Light" w:hAnsi="Marianne Light"/>
          <w:sz w:val="20"/>
        </w:rPr>
        <w:t xml:space="preserve">(certains dépassements de LMR de pesticides ou de TM de contaminants chimiques environnementaux) </w:t>
      </w:r>
      <w:r w:rsidR="006D6073">
        <w:rPr>
          <w:rFonts w:ascii="Marianne Light" w:hAnsi="Marianne Light"/>
          <w:sz w:val="20"/>
        </w:rPr>
        <w:t>peut être occasionnellement engagée pour d’autres dangers dont les seuils de conformités sont très éloignés des seuils de toxicité</w:t>
      </w:r>
      <w:r w:rsidR="004F104F">
        <w:rPr>
          <w:rFonts w:ascii="Marianne Light" w:hAnsi="Marianne Light"/>
          <w:sz w:val="20"/>
        </w:rPr>
        <w:t xml:space="preserve"> aigüe</w:t>
      </w:r>
      <w:r w:rsidR="004F104F" w:rsidRPr="006601ED">
        <w:rPr>
          <w:rStyle w:val="Appelnotedebasdep"/>
          <w:rFonts w:ascii="Marianne Light" w:hAnsi="Marianne Light" w:cstheme="minorHAnsi"/>
          <w:b/>
          <w:sz w:val="20"/>
        </w:rPr>
        <w:footnoteReference w:id="13"/>
      </w:r>
      <w:r w:rsidR="006D6073">
        <w:rPr>
          <w:rFonts w:ascii="Marianne Light" w:hAnsi="Marianne Light"/>
          <w:sz w:val="20"/>
        </w:rPr>
        <w:t xml:space="preserve">. </w:t>
      </w:r>
    </w:p>
    <w:p w14:paraId="4F21D995" w14:textId="0CFDF2ED" w:rsidR="00D97554" w:rsidRPr="00172FE0" w:rsidRDefault="0048674E" w:rsidP="002E4970">
      <w:pPr>
        <w:pStyle w:val="Titre3"/>
      </w:pPr>
      <w:bookmarkStart w:id="102" w:name="_Ref59863146"/>
      <w:bookmarkStart w:id="103" w:name="_Toc94418599"/>
      <w:bookmarkStart w:id="104" w:name="_Toc114212221"/>
      <w:bookmarkStart w:id="105" w:name="_Toc120728551"/>
      <w:r>
        <w:t xml:space="preserve">3.1.2.2 </w:t>
      </w:r>
      <w:r w:rsidR="008029E0" w:rsidRPr="00172FE0">
        <w:t>Danger</w:t>
      </w:r>
      <w:r w:rsidR="00DC3CCC" w:rsidRPr="00172FE0">
        <w:t xml:space="preserve"> clairement identifié mais</w:t>
      </w:r>
      <w:r w:rsidR="00DE6913" w:rsidRPr="00172FE0">
        <w:t xml:space="preserve"> ne faisant pas l’objet</w:t>
      </w:r>
      <w:r w:rsidR="00DF0528" w:rsidRPr="00172FE0">
        <w:t xml:space="preserve"> </w:t>
      </w:r>
      <w:r w:rsidR="00D97554" w:rsidRPr="00172FE0">
        <w:t>de critères</w:t>
      </w:r>
      <w:r w:rsidR="00403C68" w:rsidRPr="00172FE0">
        <w:t xml:space="preserve"> </w:t>
      </w:r>
      <w:r w:rsidR="00D97554" w:rsidRPr="00172FE0">
        <w:t xml:space="preserve">réglementaires </w:t>
      </w:r>
      <w:r w:rsidR="00DE6913" w:rsidRPr="00172FE0">
        <w:t>pour la denrée considérée</w:t>
      </w:r>
      <w:bookmarkEnd w:id="102"/>
      <w:bookmarkEnd w:id="103"/>
      <w:bookmarkEnd w:id="104"/>
      <w:bookmarkEnd w:id="105"/>
    </w:p>
    <w:p w14:paraId="733C93DC" w14:textId="15E92B27" w:rsidR="00D97554" w:rsidRPr="00DB5969" w:rsidRDefault="00F731C4" w:rsidP="003A457F">
      <w:pPr>
        <w:spacing w:before="120" w:after="0"/>
        <w:rPr>
          <w:rFonts w:ascii="Marianne Light" w:hAnsi="Marianne Light"/>
          <w:sz w:val="20"/>
        </w:rPr>
      </w:pPr>
      <w:r w:rsidRPr="00DB5969">
        <w:rPr>
          <w:rFonts w:ascii="Marianne Light" w:hAnsi="Marianne Light"/>
          <w:sz w:val="20"/>
        </w:rPr>
        <w:t xml:space="preserve">En l’absence de </w:t>
      </w:r>
      <w:r w:rsidR="001F0769" w:rsidRPr="00DB5969">
        <w:rPr>
          <w:rFonts w:ascii="Marianne Light" w:hAnsi="Marianne Light"/>
          <w:sz w:val="20"/>
        </w:rPr>
        <w:t>critère de sécurité fixé</w:t>
      </w:r>
      <w:r w:rsidRPr="00DB5969">
        <w:rPr>
          <w:rFonts w:ascii="Marianne Light" w:hAnsi="Marianne Light"/>
          <w:sz w:val="20"/>
        </w:rPr>
        <w:t xml:space="preserve"> par la </w:t>
      </w:r>
      <w:r w:rsidR="00147B25" w:rsidRPr="00DB5969">
        <w:rPr>
          <w:rFonts w:ascii="Marianne Light" w:hAnsi="Marianne Light"/>
          <w:sz w:val="20"/>
        </w:rPr>
        <w:t>législ</w:t>
      </w:r>
      <w:r w:rsidRPr="00DB5969">
        <w:rPr>
          <w:rFonts w:ascii="Marianne Light" w:hAnsi="Marianne Light"/>
          <w:sz w:val="20"/>
        </w:rPr>
        <w:t xml:space="preserve">ation de l’Union européenne ou nationale, </w:t>
      </w:r>
      <w:r w:rsidR="00201CAB" w:rsidRPr="00DB5969">
        <w:rPr>
          <w:rFonts w:ascii="Marianne Light" w:hAnsi="Marianne Light"/>
          <w:sz w:val="20"/>
        </w:rPr>
        <w:t>l</w:t>
      </w:r>
      <w:r w:rsidR="00507DDA" w:rsidRPr="00DB5969">
        <w:rPr>
          <w:rFonts w:ascii="Marianne Light" w:hAnsi="Marianne Light"/>
          <w:sz w:val="20"/>
        </w:rPr>
        <w:t>es mesures de gestion</w:t>
      </w:r>
      <w:r w:rsidR="00D97554" w:rsidRPr="00DB5969">
        <w:rPr>
          <w:rFonts w:ascii="Marianne Light" w:hAnsi="Marianne Light"/>
          <w:sz w:val="20"/>
        </w:rPr>
        <w:t xml:space="preserve"> doivent être proportionnées et fondées sur la preuve scientifique </w:t>
      </w:r>
      <w:r w:rsidR="00147B25" w:rsidRPr="00DB5969">
        <w:rPr>
          <w:rFonts w:ascii="Marianne Light" w:hAnsi="Marianne Light"/>
          <w:sz w:val="20"/>
        </w:rPr>
        <w:t>comprenant l’identification claire du da</w:t>
      </w:r>
      <w:r w:rsidR="00CF6590" w:rsidRPr="00DB5969">
        <w:rPr>
          <w:rFonts w:ascii="Marianne Light" w:hAnsi="Marianne Light"/>
          <w:sz w:val="20"/>
        </w:rPr>
        <w:t>nger</w:t>
      </w:r>
      <w:r w:rsidR="00D97554" w:rsidRPr="00DB5969">
        <w:rPr>
          <w:rFonts w:ascii="Marianne Light" w:hAnsi="Marianne Light"/>
          <w:sz w:val="20"/>
        </w:rPr>
        <w:t xml:space="preserve"> et</w:t>
      </w:r>
      <w:r w:rsidR="00147B25" w:rsidRPr="00DB5969">
        <w:rPr>
          <w:rFonts w:ascii="Marianne Light" w:hAnsi="Marianne Light"/>
          <w:sz w:val="20"/>
        </w:rPr>
        <w:t xml:space="preserve"> l’appréciation</w:t>
      </w:r>
      <w:r w:rsidR="00D97554" w:rsidRPr="00DB5969">
        <w:rPr>
          <w:rFonts w:ascii="Marianne Light" w:hAnsi="Marianne Light"/>
          <w:sz w:val="20"/>
        </w:rPr>
        <w:t xml:space="preserve"> du risque sanitaire associé</w:t>
      </w:r>
      <w:r w:rsidR="00941D1A" w:rsidRPr="00DB5969">
        <w:rPr>
          <w:rFonts w:ascii="Marianne Light" w:hAnsi="Marianne Light"/>
          <w:sz w:val="20"/>
        </w:rPr>
        <w:t xml:space="preserve">. </w:t>
      </w:r>
    </w:p>
    <w:p w14:paraId="7B14EF86" w14:textId="7E88D192" w:rsidR="00403C68" w:rsidRPr="00DB5969" w:rsidRDefault="00B960C6" w:rsidP="003A457F">
      <w:pPr>
        <w:spacing w:before="120" w:after="0"/>
        <w:ind w:right="-1"/>
        <w:rPr>
          <w:rFonts w:ascii="Marianne Light" w:hAnsi="Marianne Light"/>
          <w:sz w:val="20"/>
        </w:rPr>
      </w:pPr>
      <w:r w:rsidRPr="00DB5969">
        <w:rPr>
          <w:rFonts w:ascii="Marianne Light" w:hAnsi="Marianne Light"/>
          <w:sz w:val="20"/>
        </w:rPr>
        <w:t>L</w:t>
      </w:r>
      <w:r w:rsidR="00403C68" w:rsidRPr="00DB5969">
        <w:rPr>
          <w:rFonts w:ascii="Marianne Light" w:hAnsi="Marianne Light"/>
          <w:sz w:val="20"/>
        </w:rPr>
        <w:t>’exploitant devrait utiliser pour son analyse de la situation</w:t>
      </w:r>
      <w:r w:rsidR="00044569" w:rsidRPr="00DB5969">
        <w:rPr>
          <w:rFonts w:ascii="Marianne Light" w:hAnsi="Marianne Light"/>
          <w:sz w:val="20"/>
        </w:rPr>
        <w:t xml:space="preserve"> l</w:t>
      </w:r>
      <w:r w:rsidR="00C450D1" w:rsidRPr="00DB5969">
        <w:rPr>
          <w:rFonts w:ascii="Marianne Light" w:hAnsi="Marianne Light"/>
          <w:sz w:val="20"/>
        </w:rPr>
        <w:t xml:space="preserve">es </w:t>
      </w:r>
      <w:r w:rsidR="00044569" w:rsidRPr="00DB5969">
        <w:rPr>
          <w:rFonts w:ascii="Marianne Light" w:hAnsi="Marianne Light"/>
          <w:sz w:val="20"/>
        </w:rPr>
        <w:t>évaluations des risques des agences compétentes,</w:t>
      </w:r>
      <w:r w:rsidR="00705E0F" w:rsidRPr="00DB5969">
        <w:rPr>
          <w:rFonts w:ascii="Marianne Light" w:hAnsi="Marianne Light"/>
          <w:sz w:val="20"/>
        </w:rPr>
        <w:t xml:space="preserve"> </w:t>
      </w:r>
      <w:r w:rsidR="00403C68" w:rsidRPr="00DB5969">
        <w:rPr>
          <w:rFonts w:ascii="Marianne Light" w:hAnsi="Marianne Light"/>
          <w:sz w:val="20"/>
        </w:rPr>
        <w:t xml:space="preserve">notamment </w:t>
      </w:r>
      <w:r w:rsidR="00160FCD" w:rsidRPr="00DB5969">
        <w:rPr>
          <w:rFonts w:ascii="Marianne Light" w:hAnsi="Marianne Light"/>
          <w:sz w:val="20"/>
        </w:rPr>
        <w:t>l’</w:t>
      </w:r>
      <w:r w:rsidR="00044569" w:rsidRPr="00DB5969">
        <w:rPr>
          <w:rFonts w:ascii="Marianne Light" w:hAnsi="Marianne Light"/>
          <w:sz w:val="20"/>
        </w:rPr>
        <w:t>A</w:t>
      </w:r>
      <w:r w:rsidR="00C450D1" w:rsidRPr="00DB5969">
        <w:rPr>
          <w:rFonts w:ascii="Marianne Light" w:hAnsi="Marianne Light"/>
          <w:sz w:val="20"/>
        </w:rPr>
        <w:t>nses e</w:t>
      </w:r>
      <w:r w:rsidR="00044569" w:rsidRPr="00DB5969">
        <w:rPr>
          <w:rFonts w:ascii="Marianne Light" w:hAnsi="Marianne Light"/>
          <w:sz w:val="20"/>
        </w:rPr>
        <w:t>t</w:t>
      </w:r>
      <w:r w:rsidR="00705E0F" w:rsidRPr="00DB5969">
        <w:rPr>
          <w:rFonts w:ascii="Marianne Light" w:hAnsi="Marianne Light"/>
          <w:sz w:val="20"/>
        </w:rPr>
        <w:t xml:space="preserve"> </w:t>
      </w:r>
      <w:r w:rsidR="00160FCD" w:rsidRPr="00DB5969">
        <w:rPr>
          <w:rFonts w:ascii="Marianne Light" w:hAnsi="Marianne Light"/>
          <w:sz w:val="20"/>
        </w:rPr>
        <w:t>l’</w:t>
      </w:r>
      <w:r w:rsidR="00C450D1" w:rsidRPr="00DB5969">
        <w:rPr>
          <w:rFonts w:ascii="Marianne Light" w:hAnsi="Marianne Light"/>
          <w:sz w:val="20"/>
        </w:rPr>
        <w:t>E</w:t>
      </w:r>
      <w:r w:rsidR="00F35282" w:rsidRPr="00DB5969">
        <w:rPr>
          <w:rFonts w:ascii="Marianne Light" w:hAnsi="Marianne Light"/>
          <w:sz w:val="20"/>
        </w:rPr>
        <w:t>FSA</w:t>
      </w:r>
      <w:r w:rsidR="00CE650B" w:rsidRPr="00DB5969">
        <w:rPr>
          <w:rFonts w:ascii="Marianne Light" w:hAnsi="Marianne Light"/>
          <w:sz w:val="20"/>
        </w:rPr>
        <w:t xml:space="preserve">, </w:t>
      </w:r>
      <w:r w:rsidR="00044569" w:rsidRPr="00DB5969">
        <w:rPr>
          <w:rFonts w:ascii="Marianne Light" w:hAnsi="Marianne Light"/>
          <w:sz w:val="20"/>
        </w:rPr>
        <w:t xml:space="preserve">sans préjudice de toute autre documentation </w:t>
      </w:r>
      <w:r w:rsidR="006B2E05" w:rsidRPr="00DB5969">
        <w:rPr>
          <w:rFonts w:ascii="Marianne Light" w:hAnsi="Marianne Light"/>
          <w:sz w:val="20"/>
        </w:rPr>
        <w:t>étayée</w:t>
      </w:r>
      <w:r w:rsidR="00403C68" w:rsidRPr="00DB5969">
        <w:rPr>
          <w:rFonts w:ascii="Marianne Light" w:hAnsi="Marianne Light"/>
          <w:sz w:val="20"/>
        </w:rPr>
        <w:t xml:space="preserve"> à sa disposition</w:t>
      </w:r>
      <w:r w:rsidR="00044569" w:rsidRPr="00DB5969">
        <w:rPr>
          <w:rFonts w:ascii="Marianne Light" w:hAnsi="Marianne Light"/>
          <w:sz w:val="20"/>
        </w:rPr>
        <w:t xml:space="preserve"> qui serait alors portée à la connaissance des </w:t>
      </w:r>
      <w:r w:rsidR="00C6702F" w:rsidRPr="00DB5969">
        <w:rPr>
          <w:rFonts w:ascii="Marianne Light" w:hAnsi="Marianne Light"/>
          <w:sz w:val="20"/>
        </w:rPr>
        <w:t xml:space="preserve">autorités </w:t>
      </w:r>
      <w:r w:rsidR="00201CAB" w:rsidRPr="00DB5969">
        <w:rPr>
          <w:rFonts w:ascii="Marianne Light" w:hAnsi="Marianne Light"/>
          <w:sz w:val="20"/>
        </w:rPr>
        <w:t>locales compétente</w:t>
      </w:r>
      <w:r w:rsidR="001110CC" w:rsidRPr="00DB5969">
        <w:rPr>
          <w:rFonts w:ascii="Marianne Light" w:hAnsi="Marianne Light"/>
          <w:sz w:val="20"/>
        </w:rPr>
        <w:t>s</w:t>
      </w:r>
      <w:r w:rsidR="00C450D1" w:rsidRPr="00DB5969">
        <w:rPr>
          <w:rFonts w:ascii="Marianne Light" w:hAnsi="Marianne Light"/>
          <w:sz w:val="20"/>
        </w:rPr>
        <w:t xml:space="preserve">. </w:t>
      </w:r>
    </w:p>
    <w:p w14:paraId="60C2D7E7" w14:textId="34BCEEB4" w:rsidR="00A9253B" w:rsidRDefault="00F731C4" w:rsidP="003A457F">
      <w:pPr>
        <w:spacing w:before="120" w:after="0"/>
        <w:ind w:right="-1"/>
        <w:rPr>
          <w:rFonts w:ascii="Marianne Light" w:hAnsi="Marianne Light"/>
          <w:sz w:val="20"/>
        </w:rPr>
      </w:pPr>
      <w:r w:rsidRPr="00DB5969">
        <w:rPr>
          <w:rFonts w:ascii="Marianne Light" w:hAnsi="Marianne Light"/>
          <w:sz w:val="20"/>
        </w:rPr>
        <w:t xml:space="preserve">Certains pathogènes </w:t>
      </w:r>
      <w:r w:rsidR="0048674E">
        <w:rPr>
          <w:rFonts w:ascii="Marianne Light" w:hAnsi="Marianne Light"/>
          <w:sz w:val="20"/>
        </w:rPr>
        <w:t xml:space="preserve">qui ne font pas l’objet de critères réglementaires </w:t>
      </w:r>
      <w:r w:rsidR="00CD38C2">
        <w:rPr>
          <w:rFonts w:ascii="Marianne Light" w:hAnsi="Marianne Light"/>
          <w:sz w:val="20"/>
        </w:rPr>
        <w:t xml:space="preserve">dans certains produits </w:t>
      </w:r>
      <w:r w:rsidR="0048674E">
        <w:rPr>
          <w:rFonts w:ascii="Marianne Light" w:hAnsi="Marianne Light"/>
          <w:sz w:val="20"/>
        </w:rPr>
        <w:t xml:space="preserve">sont pourtant </w:t>
      </w:r>
      <w:r w:rsidRPr="00DB5969">
        <w:rPr>
          <w:rFonts w:ascii="Marianne Light" w:hAnsi="Marianne Light"/>
          <w:sz w:val="20"/>
        </w:rPr>
        <w:t>régulièrement à l’origine d’alertes ou sont particulièrement préoccupants en terme</w:t>
      </w:r>
      <w:r w:rsidR="00CE650B" w:rsidRPr="00DB5969">
        <w:rPr>
          <w:rFonts w:ascii="Marianne Light" w:hAnsi="Marianne Light"/>
          <w:sz w:val="20"/>
        </w:rPr>
        <w:t>s</w:t>
      </w:r>
      <w:r w:rsidRPr="00DB5969">
        <w:rPr>
          <w:rFonts w:ascii="Marianne Light" w:hAnsi="Marianne Light"/>
          <w:sz w:val="20"/>
        </w:rPr>
        <w:t xml:space="preserve"> de santé publique (fréquence des cas humains). Ainsi, sans préjudice d’autres critères</w:t>
      </w:r>
      <w:r w:rsidR="0080372B" w:rsidRPr="00DB5969">
        <w:rPr>
          <w:rFonts w:ascii="Marianne Light" w:hAnsi="Marianne Light"/>
          <w:sz w:val="20"/>
        </w:rPr>
        <w:t xml:space="preserve"> ou </w:t>
      </w:r>
      <w:r w:rsidRPr="00DB5969">
        <w:rPr>
          <w:rFonts w:ascii="Marianne Light" w:hAnsi="Marianne Light"/>
          <w:sz w:val="20"/>
        </w:rPr>
        <w:t xml:space="preserve">cibles retenus par les exploitants dans le cadre de leur </w:t>
      </w:r>
      <w:r w:rsidR="00AD582C" w:rsidRPr="00DB5969">
        <w:rPr>
          <w:rFonts w:ascii="Marianne Light" w:hAnsi="Marianne Light"/>
          <w:sz w:val="20"/>
        </w:rPr>
        <w:t xml:space="preserve">propre </w:t>
      </w:r>
      <w:r w:rsidRPr="00DB5969">
        <w:rPr>
          <w:rFonts w:ascii="Marianne Light" w:hAnsi="Marianne Light"/>
          <w:sz w:val="20"/>
        </w:rPr>
        <w:t>analyse des dangers</w:t>
      </w:r>
      <w:r w:rsidR="00D97554" w:rsidRPr="00DB5969">
        <w:rPr>
          <w:rFonts w:ascii="Marianne Light" w:hAnsi="Marianne Light"/>
          <w:sz w:val="20"/>
        </w:rPr>
        <w:t xml:space="preserve">, </w:t>
      </w:r>
      <w:r w:rsidRPr="00DB5969">
        <w:rPr>
          <w:rFonts w:ascii="Marianne Light" w:hAnsi="Marianne Light"/>
          <w:sz w:val="20"/>
        </w:rPr>
        <w:t xml:space="preserve">il est jugé utile, à des fins d’harmonisation nationale, de proposer </w:t>
      </w:r>
      <w:r w:rsidRPr="008C41BC">
        <w:rPr>
          <w:rFonts w:ascii="Marianne Light" w:hAnsi="Marianne Light"/>
          <w:sz w:val="20"/>
        </w:rPr>
        <w:t xml:space="preserve">en </w:t>
      </w:r>
      <w:hyperlink w:anchor="Annexe_X" w:history="1">
        <w:r w:rsidR="00FC599C" w:rsidRPr="00FC599C">
          <w:rPr>
            <w:rStyle w:val="Lienhypertexte"/>
            <w:rFonts w:ascii="Marianne Light" w:hAnsi="Marianne Light"/>
            <w:color w:val="5B9BD5" w:themeColor="accent1"/>
            <w:spacing w:val="5"/>
            <w:sz w:val="20"/>
            <w:u w:val="none"/>
          </w:rPr>
          <w:t>ANNEXE X</w:t>
        </w:r>
      </w:hyperlink>
      <w:r w:rsidRPr="00DB5969">
        <w:rPr>
          <w:rStyle w:val="Rfrenceintense"/>
          <w:rFonts w:ascii="Marianne Light" w:hAnsi="Marianne Light"/>
          <w:sz w:val="20"/>
        </w:rPr>
        <w:t xml:space="preserve"> </w:t>
      </w:r>
      <w:r w:rsidRPr="00DB5969">
        <w:rPr>
          <w:rFonts w:ascii="Marianne Light" w:hAnsi="Marianne Light"/>
          <w:sz w:val="20"/>
        </w:rPr>
        <w:t>quelques</w:t>
      </w:r>
      <w:r w:rsidR="00D97554" w:rsidRPr="00DB5969">
        <w:rPr>
          <w:rFonts w:ascii="Marianne Light" w:hAnsi="Marianne Light"/>
          <w:sz w:val="20"/>
        </w:rPr>
        <w:t xml:space="preserve"> </w:t>
      </w:r>
      <w:r w:rsidR="00705E0F" w:rsidRPr="00DB5969">
        <w:rPr>
          <w:rFonts w:ascii="Marianne Light" w:hAnsi="Marianne Light"/>
          <w:b/>
          <w:sz w:val="20"/>
        </w:rPr>
        <w:t>critères de sécurité</w:t>
      </w:r>
      <w:r w:rsidR="00705E0F" w:rsidRPr="00DB5969">
        <w:rPr>
          <w:rFonts w:ascii="Marianne Light" w:hAnsi="Marianne Light"/>
          <w:sz w:val="20"/>
        </w:rPr>
        <w:t xml:space="preserve"> </w:t>
      </w:r>
      <w:r w:rsidR="004F3249" w:rsidRPr="00DB5969">
        <w:rPr>
          <w:rFonts w:ascii="Marianne Light" w:hAnsi="Marianne Light"/>
          <w:b/>
          <w:sz w:val="20"/>
        </w:rPr>
        <w:t xml:space="preserve">non </w:t>
      </w:r>
      <w:r w:rsidR="00230D89" w:rsidRPr="00DB5969">
        <w:rPr>
          <w:rFonts w:ascii="Marianne Light" w:hAnsi="Marianne Light"/>
          <w:b/>
          <w:sz w:val="20"/>
        </w:rPr>
        <w:t>réglementaires</w:t>
      </w:r>
      <w:r w:rsidR="0048674E">
        <w:rPr>
          <w:rFonts w:ascii="Marianne Light" w:hAnsi="Marianne Light"/>
          <w:b/>
          <w:sz w:val="20"/>
        </w:rPr>
        <w:t>, basés sur des références scientifiques</w:t>
      </w:r>
      <w:r w:rsidRPr="00DB5969">
        <w:rPr>
          <w:rFonts w:ascii="Marianne Light" w:hAnsi="Marianne Light"/>
          <w:sz w:val="20"/>
        </w:rPr>
        <w:t xml:space="preserve">. </w:t>
      </w:r>
    </w:p>
    <w:p w14:paraId="5EE9A3B3" w14:textId="59244DA0" w:rsidR="00360B3D" w:rsidRPr="00DB5969" w:rsidRDefault="0048674E" w:rsidP="003A457F">
      <w:pPr>
        <w:spacing w:before="120" w:after="0"/>
        <w:ind w:right="-1"/>
        <w:rPr>
          <w:rFonts w:ascii="Marianne Light" w:hAnsi="Marianne Light"/>
          <w:sz w:val="20"/>
        </w:rPr>
      </w:pPr>
      <w:r>
        <w:rPr>
          <w:rFonts w:ascii="Marianne Light" w:hAnsi="Marianne Light"/>
          <w:sz w:val="20"/>
        </w:rPr>
        <w:t>E</w:t>
      </w:r>
      <w:r w:rsidR="004F3249" w:rsidRPr="00DB5969">
        <w:rPr>
          <w:rFonts w:ascii="Marianne Light" w:hAnsi="Marianne Light"/>
          <w:sz w:val="20"/>
        </w:rPr>
        <w:t xml:space="preserve">n application de l’article 14 du règlement (CE) n°178/2002, le dépassement de ces critères </w:t>
      </w:r>
      <w:r w:rsidR="00F731C4" w:rsidRPr="00DB5969">
        <w:rPr>
          <w:rFonts w:ascii="Marianne Light" w:hAnsi="Marianne Light"/>
          <w:sz w:val="20"/>
        </w:rPr>
        <w:t>non réglementaire</w:t>
      </w:r>
      <w:r w:rsidR="00CE650B" w:rsidRPr="00DB5969">
        <w:rPr>
          <w:rFonts w:ascii="Marianne Light" w:hAnsi="Marianne Light"/>
          <w:sz w:val="20"/>
        </w:rPr>
        <w:t>s</w:t>
      </w:r>
      <w:r w:rsidR="00F731C4" w:rsidRPr="00DB5969">
        <w:rPr>
          <w:rFonts w:ascii="Marianne Light" w:hAnsi="Marianne Light"/>
          <w:sz w:val="20"/>
        </w:rPr>
        <w:t xml:space="preserve"> </w:t>
      </w:r>
      <w:r w:rsidR="004F3249" w:rsidRPr="00DB5969">
        <w:rPr>
          <w:rFonts w:ascii="Marianne Light" w:hAnsi="Marianne Light"/>
          <w:sz w:val="20"/>
        </w:rPr>
        <w:t xml:space="preserve">doit conduire </w:t>
      </w:r>
      <w:r w:rsidR="00C450D1" w:rsidRPr="00DB5969">
        <w:rPr>
          <w:rFonts w:ascii="Marianne Light" w:hAnsi="Marianne Light"/>
          <w:sz w:val="20"/>
        </w:rPr>
        <w:t xml:space="preserve">à considérer la denrée </w:t>
      </w:r>
      <w:r w:rsidR="00023FC7" w:rsidRPr="00DB5969">
        <w:rPr>
          <w:rFonts w:ascii="Marianne Light" w:hAnsi="Marianne Light"/>
          <w:sz w:val="20"/>
        </w:rPr>
        <w:t>comme préjudiciable à la santé humaine et doit</w:t>
      </w:r>
      <w:r w:rsidR="00C450D1" w:rsidRPr="00DB5969">
        <w:rPr>
          <w:rFonts w:ascii="Marianne Light" w:hAnsi="Marianne Light"/>
          <w:sz w:val="20"/>
        </w:rPr>
        <w:t xml:space="preserve"> conduire à la mise en place de mesures </w:t>
      </w:r>
      <w:r w:rsidR="001F0769" w:rsidRPr="00DB5969">
        <w:rPr>
          <w:rFonts w:ascii="Marianne Light" w:hAnsi="Marianne Light"/>
          <w:sz w:val="20"/>
        </w:rPr>
        <w:t xml:space="preserve">de gestion </w:t>
      </w:r>
      <w:r w:rsidR="00DE6913" w:rsidRPr="00DB5969">
        <w:rPr>
          <w:rFonts w:ascii="Marianne Light" w:hAnsi="Marianne Light"/>
          <w:sz w:val="20"/>
        </w:rPr>
        <w:t>sur le produit</w:t>
      </w:r>
      <w:r w:rsidR="00C450D1" w:rsidRPr="00DB5969">
        <w:rPr>
          <w:rFonts w:ascii="Marianne Light" w:hAnsi="Marianne Light"/>
          <w:sz w:val="20"/>
        </w:rPr>
        <w:t>.</w:t>
      </w:r>
    </w:p>
    <w:p w14:paraId="063F264E" w14:textId="6E2FB7E3" w:rsidR="00B57902" w:rsidRPr="00172FE0" w:rsidRDefault="0048674E" w:rsidP="002E4970">
      <w:pPr>
        <w:pStyle w:val="Titre3"/>
      </w:pPr>
      <w:bookmarkStart w:id="106" w:name="_Ref73815926"/>
      <w:bookmarkStart w:id="107" w:name="_Toc94418600"/>
      <w:bookmarkStart w:id="108" w:name="_Toc114212222"/>
      <w:bookmarkStart w:id="109" w:name="_Toc120728552"/>
      <w:bookmarkStart w:id="110" w:name="_Ref59703409"/>
      <w:r>
        <w:t xml:space="preserve">3.1.2.3 </w:t>
      </w:r>
      <w:r w:rsidR="008029E0" w:rsidRPr="00172FE0">
        <w:t>Danger</w:t>
      </w:r>
      <w:r w:rsidR="00B57902" w:rsidRPr="00172FE0">
        <w:t xml:space="preserve"> approché par déduction au regard d’une situation anormale</w:t>
      </w:r>
      <w:bookmarkEnd w:id="106"/>
      <w:bookmarkEnd w:id="107"/>
      <w:bookmarkEnd w:id="108"/>
      <w:bookmarkEnd w:id="109"/>
    </w:p>
    <w:p w14:paraId="78449B62" w14:textId="3EE5B785" w:rsidR="00B57902" w:rsidRPr="00DB5969" w:rsidRDefault="0080372B" w:rsidP="003A457F">
      <w:pPr>
        <w:tabs>
          <w:tab w:val="left" w:pos="284"/>
        </w:tabs>
        <w:spacing w:before="120" w:after="0"/>
        <w:rPr>
          <w:rFonts w:ascii="Marianne Light" w:hAnsi="Marianne Light"/>
          <w:sz w:val="20"/>
        </w:rPr>
      </w:pPr>
      <w:r w:rsidRPr="00DB5969">
        <w:rPr>
          <w:rFonts w:ascii="Marianne Light" w:hAnsi="Marianne Light"/>
          <w:sz w:val="20"/>
        </w:rPr>
        <w:t>M</w:t>
      </w:r>
      <w:r w:rsidR="00B57902" w:rsidRPr="00DB5969">
        <w:rPr>
          <w:rFonts w:ascii="Marianne Light" w:hAnsi="Marianne Light"/>
          <w:b/>
          <w:sz w:val="20"/>
        </w:rPr>
        <w:t xml:space="preserve">ême en l’absence de non-conformité </w:t>
      </w:r>
      <w:r w:rsidR="00F73D47" w:rsidRPr="00DB5969">
        <w:rPr>
          <w:rFonts w:ascii="Marianne Light" w:hAnsi="Marianne Light"/>
          <w:b/>
          <w:sz w:val="20"/>
        </w:rPr>
        <w:t xml:space="preserve">sanitaire </w:t>
      </w:r>
      <w:r w:rsidR="00B57902" w:rsidRPr="00DB5969">
        <w:rPr>
          <w:rFonts w:ascii="Marianne Light" w:hAnsi="Marianne Light"/>
          <w:b/>
          <w:sz w:val="20"/>
        </w:rPr>
        <w:t>mise en évidence de façon directe sur une denrée alimentaire</w:t>
      </w:r>
      <w:r w:rsidR="00B57902" w:rsidRPr="00DB5969">
        <w:rPr>
          <w:rFonts w:ascii="Marianne Light" w:hAnsi="Marianne Light"/>
          <w:sz w:val="20"/>
        </w:rPr>
        <w:t xml:space="preserve">, celle-ci peut être considérée comme </w:t>
      </w:r>
      <w:r w:rsidR="00B57902" w:rsidRPr="00DB5969">
        <w:rPr>
          <w:rFonts w:ascii="Marianne Light" w:hAnsi="Marianne Light"/>
          <w:b/>
          <w:bCs/>
          <w:sz w:val="20"/>
        </w:rPr>
        <w:t>dangereuse</w:t>
      </w:r>
      <w:r w:rsidR="00B57902" w:rsidRPr="00DB5969">
        <w:rPr>
          <w:rFonts w:ascii="Marianne Light" w:hAnsi="Marianne Light"/>
          <w:sz w:val="20"/>
        </w:rPr>
        <w:t xml:space="preserve"> du fait d’une ou de plusieurs non-conformités concernant le processus de fabrication ou </w:t>
      </w:r>
      <w:r w:rsidR="001F0769" w:rsidRPr="00DB5969">
        <w:rPr>
          <w:rFonts w:ascii="Marianne Light" w:hAnsi="Marianne Light"/>
          <w:sz w:val="20"/>
        </w:rPr>
        <w:t>de</w:t>
      </w:r>
      <w:r w:rsidR="00B57902" w:rsidRPr="00DB5969">
        <w:rPr>
          <w:rFonts w:ascii="Marianne Light" w:hAnsi="Marianne Light"/>
          <w:sz w:val="20"/>
        </w:rPr>
        <w:t xml:space="preserve"> conservation</w:t>
      </w:r>
      <w:r w:rsidRPr="00DB5969">
        <w:rPr>
          <w:rFonts w:ascii="Marianne Light" w:hAnsi="Marianne Light"/>
          <w:sz w:val="20"/>
        </w:rPr>
        <w:t>, p</w:t>
      </w:r>
      <w:r w:rsidR="00B57902" w:rsidRPr="00DB5969">
        <w:rPr>
          <w:rFonts w:ascii="Marianne Light" w:hAnsi="Marianne Light"/>
          <w:sz w:val="20"/>
        </w:rPr>
        <w:t>ar exemple</w:t>
      </w:r>
      <w:r w:rsidR="00B57902" w:rsidRPr="00DB5969">
        <w:rPr>
          <w:rFonts w:ascii="Calibri" w:hAnsi="Calibri" w:cs="Calibri"/>
          <w:sz w:val="20"/>
        </w:rPr>
        <w:t> </w:t>
      </w:r>
      <w:r w:rsidRPr="00DB5969">
        <w:rPr>
          <w:rFonts w:ascii="Marianne Light" w:hAnsi="Marianne Light" w:cs="Calibri"/>
          <w:sz w:val="20"/>
        </w:rPr>
        <w:t xml:space="preserve">en cas de </w:t>
      </w:r>
      <w:r w:rsidR="00B57902" w:rsidRPr="00DB5969">
        <w:rPr>
          <w:rFonts w:ascii="Marianne Light" w:hAnsi="Marianne Light"/>
          <w:sz w:val="20"/>
        </w:rPr>
        <w:t>:</w:t>
      </w:r>
    </w:p>
    <w:p w14:paraId="7B0A065E" w14:textId="56210E7F" w:rsidR="00B57902" w:rsidRPr="00DB5969" w:rsidRDefault="00B57902" w:rsidP="003A457F">
      <w:pPr>
        <w:numPr>
          <w:ilvl w:val="0"/>
          <w:numId w:val="7"/>
        </w:numPr>
        <w:spacing w:before="120" w:after="0"/>
        <w:ind w:left="641" w:hanging="357"/>
        <w:rPr>
          <w:rFonts w:ascii="Marianne Light" w:hAnsi="Marianne Light"/>
          <w:sz w:val="20"/>
        </w:rPr>
      </w:pPr>
      <w:r w:rsidRPr="00DB5969">
        <w:rPr>
          <w:rFonts w:ascii="Marianne Light" w:hAnsi="Marianne Light"/>
          <w:sz w:val="20"/>
        </w:rPr>
        <w:t xml:space="preserve">pratiques frauduleuses, malveillantes ou accidentelles </w:t>
      </w:r>
      <w:r w:rsidR="00F73D47" w:rsidRPr="00DB5969">
        <w:rPr>
          <w:rFonts w:ascii="Marianne Light" w:hAnsi="Marianne Light"/>
          <w:sz w:val="20"/>
        </w:rPr>
        <w:t>lors</w:t>
      </w:r>
      <w:r w:rsidRPr="00DB5969">
        <w:rPr>
          <w:rFonts w:ascii="Marianne Light" w:hAnsi="Marianne Light"/>
          <w:sz w:val="20"/>
        </w:rPr>
        <w:t xml:space="preserve"> de la pro</w:t>
      </w:r>
      <w:r w:rsidR="00F73D47" w:rsidRPr="00DB5969">
        <w:rPr>
          <w:rFonts w:ascii="Marianne Light" w:hAnsi="Marianne Light"/>
          <w:sz w:val="20"/>
        </w:rPr>
        <w:t>duction, de la transformation ou</w:t>
      </w:r>
      <w:r w:rsidRPr="00DB5969">
        <w:rPr>
          <w:rFonts w:ascii="Marianne Light" w:hAnsi="Marianne Light"/>
          <w:sz w:val="20"/>
        </w:rPr>
        <w:t xml:space="preserve"> de la distribution ;</w:t>
      </w:r>
    </w:p>
    <w:p w14:paraId="4AA34972" w14:textId="77777777" w:rsidR="00B57902" w:rsidRPr="00DB5969" w:rsidRDefault="00B57902" w:rsidP="003A457F">
      <w:pPr>
        <w:pStyle w:val="Paragraphedeliste"/>
        <w:numPr>
          <w:ilvl w:val="0"/>
          <w:numId w:val="7"/>
        </w:numPr>
        <w:spacing w:before="120" w:after="0"/>
        <w:ind w:left="641" w:hanging="357"/>
        <w:contextualSpacing w:val="0"/>
        <w:rPr>
          <w:rFonts w:ascii="Marianne Light" w:hAnsi="Marianne Light"/>
          <w:sz w:val="20"/>
        </w:rPr>
      </w:pPr>
      <w:r w:rsidRPr="00DB5969">
        <w:rPr>
          <w:rFonts w:ascii="Marianne Light" w:hAnsi="Marianne Light"/>
          <w:sz w:val="20"/>
        </w:rPr>
        <w:t>nouvelles données scientifiques concernant une substance susceptible d’être présente dans un aliment</w:t>
      </w:r>
      <w:r w:rsidRPr="00DB5969">
        <w:rPr>
          <w:rFonts w:ascii="Calibri" w:hAnsi="Calibri" w:cs="Calibri"/>
          <w:sz w:val="20"/>
        </w:rPr>
        <w:t> </w:t>
      </w:r>
      <w:r w:rsidRPr="00DB5969">
        <w:rPr>
          <w:rFonts w:ascii="Marianne Light" w:hAnsi="Marianne Light"/>
          <w:sz w:val="20"/>
        </w:rPr>
        <w:t>;</w:t>
      </w:r>
    </w:p>
    <w:p w14:paraId="754579A5" w14:textId="050362C0" w:rsidR="00B57902" w:rsidRPr="00DB5969" w:rsidRDefault="00B57902" w:rsidP="003A457F">
      <w:pPr>
        <w:numPr>
          <w:ilvl w:val="0"/>
          <w:numId w:val="7"/>
        </w:numPr>
        <w:spacing w:before="120" w:after="0"/>
        <w:ind w:left="641" w:hanging="357"/>
        <w:rPr>
          <w:rFonts w:ascii="Marianne Light" w:hAnsi="Marianne Light"/>
          <w:sz w:val="20"/>
        </w:rPr>
      </w:pPr>
      <w:r w:rsidRPr="00DB5969">
        <w:rPr>
          <w:rFonts w:ascii="Marianne Light" w:hAnsi="Marianne Light"/>
          <w:sz w:val="20"/>
        </w:rPr>
        <w:t xml:space="preserve">répétition de contrôles </w:t>
      </w:r>
      <w:r w:rsidR="00F93ECE" w:rsidRPr="00DB5969">
        <w:rPr>
          <w:rFonts w:ascii="Marianne Light" w:hAnsi="Marianne Light"/>
          <w:sz w:val="20"/>
        </w:rPr>
        <w:t>non conforme</w:t>
      </w:r>
      <w:r w:rsidRPr="00DB5969">
        <w:rPr>
          <w:rFonts w:ascii="Marianne Light" w:hAnsi="Marianne Light"/>
          <w:sz w:val="20"/>
        </w:rPr>
        <w:t>s amenant à considérer que</w:t>
      </w:r>
      <w:r w:rsidRPr="00DB5969">
        <w:rPr>
          <w:rFonts w:ascii="Marianne Light" w:hAnsi="Marianne Light"/>
          <w:b/>
          <w:sz w:val="20"/>
        </w:rPr>
        <w:t xml:space="preserve"> </w:t>
      </w:r>
      <w:r w:rsidR="007A7733">
        <w:rPr>
          <w:rFonts w:ascii="Marianne Light" w:hAnsi="Marianne Light"/>
          <w:sz w:val="20"/>
        </w:rPr>
        <w:t>le</w:t>
      </w:r>
      <w:r w:rsidR="007A7733" w:rsidRPr="00DB5969">
        <w:rPr>
          <w:rFonts w:ascii="Marianne Light" w:hAnsi="Marianne Light"/>
          <w:sz w:val="20"/>
        </w:rPr>
        <w:t xml:space="preserve">s </w:t>
      </w:r>
      <w:r w:rsidRPr="00DB5969">
        <w:rPr>
          <w:rFonts w:ascii="Marianne Light" w:hAnsi="Marianne Light"/>
          <w:b/>
          <w:color w:val="00B050"/>
          <w:sz w:val="20"/>
        </w:rPr>
        <w:t>lots</w:t>
      </w:r>
      <w:r w:rsidRPr="00DB5969">
        <w:rPr>
          <w:rFonts w:ascii="Marianne Light" w:hAnsi="Marianne Light"/>
          <w:sz w:val="20"/>
        </w:rPr>
        <w:t xml:space="preserve"> produits par le même établissement et mis sur le marché </w:t>
      </w:r>
      <w:r w:rsidR="007A7733">
        <w:rPr>
          <w:rFonts w:ascii="Marianne Light" w:hAnsi="Marianne Light"/>
          <w:sz w:val="20"/>
        </w:rPr>
        <w:t>après un contrôle s</w:t>
      </w:r>
      <w:r w:rsidRPr="00DB5969">
        <w:rPr>
          <w:rFonts w:ascii="Marianne Light" w:hAnsi="Marianne Light"/>
          <w:sz w:val="20"/>
        </w:rPr>
        <w:t>atisfaisant</w:t>
      </w:r>
      <w:r w:rsidR="007A7733">
        <w:rPr>
          <w:rFonts w:ascii="Marianne Light" w:hAnsi="Marianne Light"/>
          <w:sz w:val="20"/>
        </w:rPr>
        <w:t xml:space="preserve"> </w:t>
      </w:r>
      <w:r w:rsidR="007A7733" w:rsidRPr="00DB5969">
        <w:rPr>
          <w:rFonts w:ascii="Marianne Light" w:hAnsi="Marianne Light"/>
          <w:sz w:val="20"/>
        </w:rPr>
        <w:t>sont</w:t>
      </w:r>
      <w:r w:rsidR="007A7733">
        <w:rPr>
          <w:rFonts w:ascii="Marianne Light" w:hAnsi="Marianne Light"/>
          <w:sz w:val="20"/>
        </w:rPr>
        <w:t xml:space="preserve"> finalement, eux-aussi,</w:t>
      </w:r>
      <w:r w:rsidR="007A7733" w:rsidRPr="00DB5969">
        <w:rPr>
          <w:rFonts w:ascii="Marianne Light" w:hAnsi="Marianne Light"/>
          <w:sz w:val="20"/>
        </w:rPr>
        <w:t xml:space="preserve"> susceptibles de présenter un danger</w:t>
      </w:r>
      <w:r w:rsidRPr="00DB5969">
        <w:rPr>
          <w:rFonts w:ascii="Calibri" w:hAnsi="Calibri" w:cs="Calibri"/>
          <w:sz w:val="20"/>
        </w:rPr>
        <w:t> </w:t>
      </w:r>
      <w:r w:rsidRPr="00DB5969">
        <w:rPr>
          <w:rFonts w:ascii="Marianne Light" w:hAnsi="Marianne Light"/>
          <w:sz w:val="20"/>
        </w:rPr>
        <w:t>;</w:t>
      </w:r>
    </w:p>
    <w:p w14:paraId="0558A9FA" w14:textId="1635A03A"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défaut de maîtrise d’un point de contrôle critique (CCP) (</w:t>
      </w:r>
      <w:r w:rsidRPr="00DB5969">
        <w:rPr>
          <w:rFonts w:ascii="Marianne Light" w:eastAsia="Arial Unicode MS" w:hAnsi="Marianne Light"/>
          <w:i/>
          <w:color w:val="767171" w:themeColor="background2" w:themeShade="80"/>
          <w:sz w:val="20"/>
        </w:rPr>
        <w:t>traitement thermique insuffisant</w:t>
      </w:r>
      <w:r w:rsidR="00FE3C63" w:rsidRPr="00DB5969">
        <w:rPr>
          <w:rFonts w:ascii="Marianne Light" w:eastAsia="Arial Unicode MS" w:hAnsi="Marianne Light"/>
          <w:i/>
          <w:color w:val="767171" w:themeColor="background2" w:themeShade="80"/>
          <w:sz w:val="20"/>
        </w:rPr>
        <w:t>, erreur de réglage du détecteur de métaux, etc.</w:t>
      </w:r>
      <w:r w:rsidRPr="00DB5969">
        <w:rPr>
          <w:rFonts w:ascii="Marianne Light" w:hAnsi="Marianne Light"/>
          <w:sz w:val="20"/>
        </w:rPr>
        <w:t>) ou non-conformité par rapport aux règles internes de production que s’est fix</w:t>
      </w:r>
      <w:r w:rsidR="001F0769" w:rsidRPr="00DB5969">
        <w:rPr>
          <w:rFonts w:ascii="Marianne Light" w:hAnsi="Marianne Light"/>
          <w:sz w:val="20"/>
        </w:rPr>
        <w:t xml:space="preserve">é </w:t>
      </w:r>
      <w:r w:rsidRPr="00DB5969">
        <w:rPr>
          <w:rFonts w:ascii="Marianne Light" w:hAnsi="Marianne Light"/>
          <w:sz w:val="20"/>
        </w:rPr>
        <w:t>un établissement</w:t>
      </w:r>
      <w:r w:rsidRPr="00DB5969">
        <w:rPr>
          <w:rFonts w:ascii="Calibri" w:hAnsi="Calibri" w:cs="Calibri"/>
          <w:b/>
          <w:sz w:val="20"/>
        </w:rPr>
        <w:t> </w:t>
      </w:r>
      <w:r w:rsidRPr="00DB5969">
        <w:rPr>
          <w:rFonts w:ascii="Marianne Light" w:hAnsi="Marianne Light"/>
          <w:sz w:val="20"/>
        </w:rPr>
        <w:t>;</w:t>
      </w:r>
    </w:p>
    <w:p w14:paraId="357D9930" w14:textId="4D8963CA"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défaut dans l’environnement susceptible d’altérer la sécurité de la denrée</w:t>
      </w:r>
      <w:r w:rsidR="00602990" w:rsidRPr="00DB5969">
        <w:rPr>
          <w:rFonts w:ascii="Calibri" w:hAnsi="Calibri" w:cs="Calibri"/>
          <w:sz w:val="20"/>
        </w:rPr>
        <w:t> </w:t>
      </w:r>
      <w:r w:rsidR="00E400F8">
        <w:rPr>
          <w:rFonts w:ascii="Marianne Light" w:hAnsi="Marianne Light"/>
          <w:sz w:val="20"/>
        </w:rPr>
        <w:t>(</w:t>
      </w:r>
      <w:r w:rsidRPr="008C41BC">
        <w:rPr>
          <w:rFonts w:ascii="Marianne Light" w:hAnsi="Marianne Light"/>
          <w:i/>
          <w:color w:val="808080" w:themeColor="background1" w:themeShade="80"/>
          <w:sz w:val="20"/>
        </w:rPr>
        <w:t>perte d’éléments de la chaîne de fabrication</w:t>
      </w:r>
      <w:r w:rsidRPr="00DB5969">
        <w:rPr>
          <w:rFonts w:ascii="Marianne Light" w:hAnsi="Marianne Light"/>
          <w:sz w:val="20"/>
        </w:rPr>
        <w:t xml:space="preserve"> </w:t>
      </w:r>
      <w:r w:rsidR="00E400F8" w:rsidRPr="008C41BC">
        <w:rPr>
          <w:rFonts w:ascii="Marianne Light" w:hAnsi="Marianne Light"/>
          <w:i/>
          <w:color w:val="808080" w:themeColor="background1" w:themeShade="80"/>
          <w:sz w:val="20"/>
        </w:rPr>
        <w:t xml:space="preserve">tels que </w:t>
      </w:r>
      <w:r w:rsidRPr="00DB5969">
        <w:rPr>
          <w:rFonts w:ascii="Marianne Light" w:eastAsia="Arial Unicode MS" w:hAnsi="Marianne Light"/>
          <w:i/>
          <w:color w:val="767171" w:themeColor="background2" w:themeShade="80"/>
          <w:sz w:val="20"/>
        </w:rPr>
        <w:t>vis, morceaux de tapis</w:t>
      </w:r>
      <w:r w:rsidR="00FE3C63" w:rsidRPr="00DB5969">
        <w:rPr>
          <w:rFonts w:ascii="Marianne Light" w:eastAsia="Arial Unicode MS" w:hAnsi="Marianne Light"/>
          <w:i/>
          <w:color w:val="767171" w:themeColor="background2" w:themeShade="80"/>
          <w:sz w:val="20"/>
        </w:rPr>
        <w:t>, etc.</w:t>
      </w:r>
      <w:r w:rsidRPr="00DB5969">
        <w:rPr>
          <w:rFonts w:ascii="Marianne Light" w:hAnsi="Marianne Light"/>
          <w:sz w:val="20"/>
        </w:rPr>
        <w:t>) ;</w:t>
      </w:r>
    </w:p>
    <w:p w14:paraId="2E6A9736" w14:textId="54C7825C"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 xml:space="preserve">répétition de résultats d’autocontrôles environnementaux </w:t>
      </w:r>
      <w:r w:rsidR="00F93ECE" w:rsidRPr="00DB5969">
        <w:rPr>
          <w:rFonts w:ascii="Marianne Light" w:hAnsi="Marianne Light"/>
          <w:sz w:val="20"/>
        </w:rPr>
        <w:t>non conforme</w:t>
      </w:r>
      <w:r w:rsidRPr="00DB5969">
        <w:rPr>
          <w:rFonts w:ascii="Marianne Light" w:hAnsi="Marianne Light"/>
          <w:sz w:val="20"/>
        </w:rPr>
        <w:t>s amenant à suspecter qu’il y a un fort risque de contamination des produits par l’environnement</w:t>
      </w:r>
      <w:r w:rsidRPr="00DB5969">
        <w:rPr>
          <w:rFonts w:ascii="Calibri" w:hAnsi="Calibri" w:cs="Calibri"/>
          <w:sz w:val="20"/>
        </w:rPr>
        <w:t> </w:t>
      </w:r>
      <w:r w:rsidRPr="00DB5969">
        <w:rPr>
          <w:rFonts w:ascii="Marianne Light" w:hAnsi="Marianne Light"/>
          <w:sz w:val="20"/>
        </w:rPr>
        <w:t xml:space="preserve">; </w:t>
      </w:r>
    </w:p>
    <w:p w14:paraId="5891C2D9" w14:textId="187A7CAA"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erreurs d’étiquetage (</w:t>
      </w:r>
      <w:r w:rsidRPr="00DB5969">
        <w:rPr>
          <w:rFonts w:ascii="Marianne Light" w:hAnsi="Marianne Light"/>
          <w:i/>
          <w:iCs/>
          <w:color w:val="808080" w:themeColor="background1" w:themeShade="80"/>
          <w:sz w:val="20"/>
        </w:rPr>
        <w:t xml:space="preserve">DLC indiquée </w:t>
      </w:r>
      <w:r w:rsidR="00602990" w:rsidRPr="00DB5969">
        <w:rPr>
          <w:rFonts w:ascii="Marianne Light" w:hAnsi="Marianne Light"/>
          <w:i/>
          <w:iCs/>
          <w:color w:val="808080" w:themeColor="background1" w:themeShade="80"/>
          <w:sz w:val="20"/>
        </w:rPr>
        <w:t xml:space="preserve">correspondant à une durée de vie </w:t>
      </w:r>
      <w:r w:rsidRPr="00DB5969">
        <w:rPr>
          <w:rFonts w:ascii="Marianne Light" w:hAnsi="Marianne Light"/>
          <w:i/>
          <w:iCs/>
          <w:color w:val="808080" w:themeColor="background1" w:themeShade="80"/>
          <w:sz w:val="20"/>
        </w:rPr>
        <w:t xml:space="preserve">plus longue que la </w:t>
      </w:r>
      <w:r w:rsidR="00602990" w:rsidRPr="00DB5969">
        <w:rPr>
          <w:rFonts w:ascii="Marianne Light" w:hAnsi="Marianne Light"/>
          <w:i/>
          <w:iCs/>
          <w:color w:val="808080" w:themeColor="background1" w:themeShade="80"/>
          <w:sz w:val="20"/>
        </w:rPr>
        <w:t xml:space="preserve">durée de vie </w:t>
      </w:r>
      <w:r w:rsidRPr="00DB5969">
        <w:rPr>
          <w:rFonts w:ascii="Marianne Light" w:hAnsi="Marianne Light"/>
          <w:i/>
          <w:iCs/>
          <w:color w:val="808080" w:themeColor="background1" w:themeShade="80"/>
          <w:sz w:val="20"/>
        </w:rPr>
        <w:t>réelle, défaut de mention d’un allergène</w:t>
      </w:r>
      <w:r w:rsidR="001B14BE" w:rsidRPr="00DB5969">
        <w:rPr>
          <w:rFonts w:ascii="Marianne Light" w:hAnsi="Marianne Light"/>
          <w:i/>
          <w:iCs/>
          <w:color w:val="808080" w:themeColor="background1" w:themeShade="80"/>
          <w:sz w:val="20"/>
        </w:rPr>
        <w:t xml:space="preserve"> etc.</w:t>
      </w:r>
      <w:r w:rsidRPr="00DB5969">
        <w:rPr>
          <w:rFonts w:ascii="Marianne Light" w:hAnsi="Marianne Light"/>
          <w:sz w:val="20"/>
        </w:rPr>
        <w:t>)</w:t>
      </w:r>
      <w:r w:rsidRPr="00DB5969">
        <w:rPr>
          <w:rFonts w:ascii="Calibri" w:hAnsi="Calibri" w:cs="Calibri"/>
          <w:sz w:val="20"/>
        </w:rPr>
        <w:t> </w:t>
      </w:r>
      <w:r w:rsidRPr="00DB5969">
        <w:rPr>
          <w:rFonts w:ascii="Marianne Light" w:hAnsi="Marianne Light"/>
          <w:sz w:val="20"/>
        </w:rPr>
        <w:t>;</w:t>
      </w:r>
    </w:p>
    <w:p w14:paraId="6AECEC73" w14:textId="77777777"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lien épidémiologique entre la consommation d’un produit et la survenue de plusieurs cas humains</w:t>
      </w:r>
      <w:r w:rsidRPr="00DB5969">
        <w:rPr>
          <w:rFonts w:ascii="Calibri" w:hAnsi="Calibri" w:cs="Calibri"/>
          <w:sz w:val="20"/>
        </w:rPr>
        <w:t> </w:t>
      </w:r>
      <w:r w:rsidRPr="00DB5969">
        <w:rPr>
          <w:rFonts w:ascii="Marianne Light" w:hAnsi="Marianne Light"/>
          <w:sz w:val="20"/>
        </w:rPr>
        <w:t>;</w:t>
      </w:r>
    </w:p>
    <w:p w14:paraId="1E37EE04" w14:textId="04E0F23F" w:rsidR="00B57902" w:rsidRPr="00DB5969" w:rsidRDefault="00B57902" w:rsidP="003A457F">
      <w:pPr>
        <w:numPr>
          <w:ilvl w:val="0"/>
          <w:numId w:val="7"/>
        </w:numPr>
        <w:spacing w:before="120" w:after="0"/>
        <w:rPr>
          <w:rFonts w:ascii="Marianne Light" w:hAnsi="Marianne Light"/>
          <w:sz w:val="20"/>
        </w:rPr>
      </w:pPr>
      <w:r w:rsidRPr="00DB5969">
        <w:rPr>
          <w:rFonts w:ascii="Marianne Light" w:hAnsi="Marianne Light"/>
          <w:sz w:val="20"/>
        </w:rPr>
        <w:t>plaintes</w:t>
      </w:r>
      <w:r w:rsidR="00FF680A" w:rsidRPr="00DB5969">
        <w:rPr>
          <w:rFonts w:ascii="Marianne Light" w:hAnsi="Marianne Light"/>
          <w:sz w:val="20"/>
        </w:rPr>
        <w:t xml:space="preserve"> répétées</w:t>
      </w:r>
      <w:r w:rsidRPr="00DB5969">
        <w:rPr>
          <w:rFonts w:ascii="Marianne Light" w:hAnsi="Marianne Light"/>
          <w:sz w:val="20"/>
        </w:rPr>
        <w:t xml:space="preserve"> de consommateurs</w:t>
      </w:r>
      <w:r w:rsidR="001F0769" w:rsidRPr="00DB5969">
        <w:rPr>
          <w:rFonts w:ascii="Marianne Light" w:hAnsi="Marianne Light"/>
          <w:sz w:val="20"/>
        </w:rPr>
        <w:t xml:space="preserve"> (</w:t>
      </w:r>
      <w:r w:rsidR="001F0769" w:rsidRPr="00DB5969">
        <w:rPr>
          <w:rFonts w:ascii="Marianne Light" w:hAnsi="Marianne Light"/>
          <w:i/>
          <w:iCs/>
          <w:color w:val="808080" w:themeColor="background1" w:themeShade="80"/>
          <w:sz w:val="20"/>
        </w:rPr>
        <w:t xml:space="preserve">caractéristiques organoleptiques anormales, corps étrangers, </w:t>
      </w:r>
      <w:r w:rsidR="001531D7" w:rsidRPr="00DB5969">
        <w:rPr>
          <w:rFonts w:ascii="Marianne Light" w:hAnsi="Marianne Light"/>
          <w:i/>
          <w:iCs/>
          <w:color w:val="808080" w:themeColor="background1" w:themeShade="80"/>
          <w:sz w:val="20"/>
        </w:rPr>
        <w:t>etc.</w:t>
      </w:r>
      <w:r w:rsidR="001F0769" w:rsidRPr="00DB5969">
        <w:rPr>
          <w:rFonts w:ascii="Marianne Light" w:hAnsi="Marianne Light"/>
          <w:sz w:val="20"/>
        </w:rPr>
        <w:t>)</w:t>
      </w:r>
      <w:r w:rsidRPr="00DB5969">
        <w:rPr>
          <w:rFonts w:ascii="Marianne Light" w:hAnsi="Marianne Light"/>
          <w:sz w:val="20"/>
        </w:rPr>
        <w:t>.</w:t>
      </w:r>
    </w:p>
    <w:p w14:paraId="02904C3C" w14:textId="0BE0DB28" w:rsidR="00B57902" w:rsidRPr="00DB5969" w:rsidRDefault="00B57902" w:rsidP="003A457F">
      <w:pPr>
        <w:spacing w:before="120" w:after="0"/>
        <w:rPr>
          <w:rFonts w:ascii="Marianne Light" w:hAnsi="Marianne Light"/>
          <w:iCs/>
          <w:sz w:val="20"/>
          <w:lang w:eastAsia="ar-SA"/>
        </w:rPr>
      </w:pPr>
      <w:r w:rsidRPr="00DB5969">
        <w:rPr>
          <w:rFonts w:ascii="Marianne Light" w:hAnsi="Marianne Light"/>
          <w:iCs/>
          <w:sz w:val="20"/>
          <w:lang w:eastAsia="ar-SA"/>
        </w:rPr>
        <w:t>Dans ces situations, le déclenchement d’une alerte (ou la notification à l’administration d’une non-conformité ne faisant pas l’objet d’une alerte) n’est pas automatique</w:t>
      </w:r>
      <w:r w:rsidR="0080372B" w:rsidRPr="00DB5969">
        <w:rPr>
          <w:rFonts w:ascii="Marianne Light" w:hAnsi="Marianne Light"/>
          <w:iCs/>
          <w:sz w:val="20"/>
          <w:lang w:eastAsia="ar-SA"/>
        </w:rPr>
        <w:t xml:space="preserve">. </w:t>
      </w:r>
      <w:r w:rsidR="007A7733">
        <w:rPr>
          <w:rFonts w:ascii="Marianne Light" w:hAnsi="Marianne Light"/>
          <w:iCs/>
          <w:sz w:val="20"/>
          <w:lang w:eastAsia="ar-SA"/>
        </w:rPr>
        <w:t>Il</w:t>
      </w:r>
      <w:r w:rsidRPr="00DB5969">
        <w:rPr>
          <w:rFonts w:ascii="Marianne Light" w:hAnsi="Marianne Light"/>
          <w:iCs/>
          <w:sz w:val="20"/>
          <w:lang w:eastAsia="ar-SA"/>
        </w:rPr>
        <w:t xml:space="preserve"> doit procéder de l’analyse de la situation pour déterminer s’il y a lieu de considérer que la non-c</w:t>
      </w:r>
      <w:r w:rsidR="008029E0" w:rsidRPr="00DB5969">
        <w:rPr>
          <w:rFonts w:ascii="Marianne Light" w:hAnsi="Marianne Light"/>
          <w:iCs/>
          <w:sz w:val="20"/>
          <w:lang w:eastAsia="ar-SA"/>
        </w:rPr>
        <w:t>onformité engendre un danger.</w:t>
      </w:r>
    </w:p>
    <w:p w14:paraId="6AB47BF2" w14:textId="2AD2CB82" w:rsidR="00B57902" w:rsidRPr="00172FE0" w:rsidRDefault="00B57902" w:rsidP="002E4970">
      <w:pPr>
        <w:pStyle w:val="Titre4"/>
      </w:pPr>
      <w:bookmarkStart w:id="111" w:name="_Toc94418601"/>
      <w:bookmarkStart w:id="112" w:name="_Toc114212223"/>
      <w:bookmarkStart w:id="113" w:name="_Toc120728553"/>
      <w:r w:rsidRPr="0014202D">
        <w:t>Cas particulier du traitement illégal</w:t>
      </w:r>
      <w:r w:rsidRPr="0014202D">
        <w:rPr>
          <w:rStyle w:val="Appelnotedebasdep"/>
          <w:iCs/>
          <w:u w:val="single"/>
          <w:lang w:eastAsia="ar-SA"/>
        </w:rPr>
        <w:footnoteReference w:id="14"/>
      </w:r>
      <w:bookmarkEnd w:id="111"/>
      <w:bookmarkEnd w:id="112"/>
      <w:bookmarkEnd w:id="113"/>
    </w:p>
    <w:p w14:paraId="08427B68" w14:textId="7532BAEE" w:rsidR="00B57902" w:rsidRDefault="00B57902" w:rsidP="003A457F">
      <w:pPr>
        <w:tabs>
          <w:tab w:val="left" w:pos="284"/>
        </w:tabs>
        <w:spacing w:before="120" w:after="0"/>
        <w:rPr>
          <w:rFonts w:ascii="Marianne Light" w:hAnsi="Marianne Light"/>
          <w:sz w:val="20"/>
        </w:rPr>
      </w:pPr>
      <w:r w:rsidRPr="00DB5969">
        <w:rPr>
          <w:rFonts w:ascii="Marianne Light" w:hAnsi="Marianne Light"/>
          <w:iCs/>
          <w:sz w:val="20"/>
          <w:lang w:eastAsia="ar-SA"/>
        </w:rPr>
        <w:t xml:space="preserve">Il s’agit </w:t>
      </w:r>
      <w:r w:rsidR="00165D3C">
        <w:rPr>
          <w:rFonts w:ascii="Marianne Light" w:hAnsi="Marianne Light"/>
          <w:iCs/>
          <w:sz w:val="20"/>
          <w:lang w:eastAsia="ar-SA"/>
        </w:rPr>
        <w:t xml:space="preserve">en premier lieu </w:t>
      </w:r>
      <w:r w:rsidRPr="00DB5969">
        <w:rPr>
          <w:rFonts w:ascii="Marianne Light" w:hAnsi="Marianne Light"/>
          <w:iCs/>
          <w:sz w:val="20"/>
          <w:lang w:eastAsia="ar-SA"/>
        </w:rPr>
        <w:t>de l’utilisation chez les animaux producteurs d’aliments</w:t>
      </w:r>
      <w:r w:rsidRPr="00DB5969">
        <w:rPr>
          <w:rFonts w:ascii="Calibri" w:hAnsi="Calibri" w:cs="Calibri"/>
          <w:iCs/>
          <w:sz w:val="20"/>
          <w:lang w:eastAsia="ar-SA"/>
        </w:rPr>
        <w:t> </w:t>
      </w:r>
      <w:r w:rsidRPr="00DB5969">
        <w:rPr>
          <w:rFonts w:ascii="Marianne Light" w:hAnsi="Marianne Light"/>
          <w:iCs/>
          <w:sz w:val="20"/>
          <w:lang w:eastAsia="ar-SA"/>
        </w:rPr>
        <w:t>de</w:t>
      </w:r>
      <w:r w:rsidR="00165D3C">
        <w:rPr>
          <w:rFonts w:ascii="Marianne Light" w:hAnsi="Marianne Light"/>
          <w:iCs/>
          <w:sz w:val="20"/>
          <w:lang w:eastAsia="ar-SA"/>
        </w:rPr>
        <w:t xml:space="preserve"> </w:t>
      </w:r>
      <w:r w:rsidRPr="00DB5969">
        <w:rPr>
          <w:rFonts w:ascii="Marianne Light" w:hAnsi="Marianne Light"/>
          <w:iCs/>
          <w:sz w:val="20"/>
          <w:lang w:eastAsia="ar-SA"/>
        </w:rPr>
        <w:t xml:space="preserve">substances ou de produits </w:t>
      </w:r>
      <w:r w:rsidRPr="00DB5969">
        <w:rPr>
          <w:rFonts w:ascii="Marianne Light" w:hAnsi="Marianne Light"/>
          <w:b/>
          <w:iCs/>
          <w:sz w:val="20"/>
          <w:lang w:eastAsia="ar-SA"/>
        </w:rPr>
        <w:t>interdits</w:t>
      </w:r>
      <w:r w:rsidRPr="00DB5969">
        <w:rPr>
          <w:rFonts w:ascii="Marianne Light" w:hAnsi="Marianne Light"/>
          <w:iCs/>
          <w:sz w:val="20"/>
          <w:lang w:eastAsia="ar-SA"/>
        </w:rPr>
        <w:t xml:space="preserve"> ou </w:t>
      </w:r>
      <w:r w:rsidRPr="00DB5969">
        <w:rPr>
          <w:rFonts w:ascii="Marianne Light" w:hAnsi="Marianne Light"/>
          <w:b/>
          <w:iCs/>
          <w:sz w:val="20"/>
          <w:lang w:eastAsia="ar-SA"/>
        </w:rPr>
        <w:t>non</w:t>
      </w:r>
      <w:r w:rsidR="001B14BE" w:rsidRPr="00DB5969">
        <w:rPr>
          <w:rFonts w:ascii="Marianne Light" w:hAnsi="Marianne Light"/>
          <w:b/>
          <w:iCs/>
          <w:sz w:val="20"/>
          <w:lang w:eastAsia="ar-SA"/>
        </w:rPr>
        <w:t>-</w:t>
      </w:r>
      <w:r w:rsidRPr="00DB5969">
        <w:rPr>
          <w:rFonts w:ascii="Marianne Light" w:hAnsi="Marianne Light"/>
          <w:b/>
          <w:iCs/>
          <w:sz w:val="20"/>
          <w:lang w:eastAsia="ar-SA"/>
        </w:rPr>
        <w:t>autorisés</w:t>
      </w:r>
      <w:r w:rsidR="00165D3C">
        <w:rPr>
          <w:rFonts w:ascii="Marianne Light" w:hAnsi="Marianne Light"/>
          <w:b/>
          <w:iCs/>
          <w:sz w:val="20"/>
          <w:lang w:eastAsia="ar-SA"/>
        </w:rPr>
        <w:t xml:space="preserve">. </w:t>
      </w:r>
      <w:r w:rsidRPr="00DB5969">
        <w:rPr>
          <w:rFonts w:ascii="Marianne Light" w:hAnsi="Marianne Light"/>
          <w:sz w:val="20"/>
        </w:rPr>
        <w:t>Lorsqu’un tel manquement est mis en évidence, tous les produits issus des animaux concernés sont d’emblée déclarés impropres à la consommation humaine. Lorsque ces produits ne sont plus sous le contrôle direct de l’exploitant, c</w:t>
      </w:r>
      <w:r w:rsidR="00F63805" w:rsidRPr="00DB5969">
        <w:rPr>
          <w:rFonts w:ascii="Marianne Light" w:hAnsi="Marianne Light"/>
          <w:sz w:val="20"/>
        </w:rPr>
        <w:t xml:space="preserve">ela constitue donc une alerte. </w:t>
      </w:r>
    </w:p>
    <w:p w14:paraId="69CB1131" w14:textId="0077779C" w:rsidR="00165D3C" w:rsidRPr="00DB5969" w:rsidRDefault="00165D3C" w:rsidP="003A457F">
      <w:pPr>
        <w:tabs>
          <w:tab w:val="left" w:pos="284"/>
        </w:tabs>
        <w:spacing w:before="120" w:after="0"/>
        <w:rPr>
          <w:rFonts w:ascii="Marianne Light" w:hAnsi="Marianne Light"/>
          <w:sz w:val="20"/>
        </w:rPr>
      </w:pPr>
      <w:r>
        <w:rPr>
          <w:rFonts w:ascii="Marianne Light" w:hAnsi="Marianne Light"/>
          <w:iCs/>
          <w:sz w:val="20"/>
          <w:lang w:eastAsia="ar-SA"/>
        </w:rPr>
        <w:t xml:space="preserve">Il s’agit également de l’utilisation </w:t>
      </w:r>
      <w:r w:rsidRPr="00DB5969">
        <w:rPr>
          <w:rFonts w:ascii="Marianne Light" w:hAnsi="Marianne Light"/>
          <w:iCs/>
          <w:sz w:val="20"/>
          <w:lang w:eastAsia="ar-SA"/>
        </w:rPr>
        <w:t>chez les animaux producteurs d’aliments</w:t>
      </w:r>
      <w:r w:rsidRPr="00DB5969">
        <w:rPr>
          <w:rFonts w:ascii="Calibri" w:hAnsi="Calibri" w:cs="Calibri"/>
          <w:iCs/>
          <w:sz w:val="20"/>
          <w:lang w:eastAsia="ar-SA"/>
        </w:rPr>
        <w:t> </w:t>
      </w:r>
      <w:r w:rsidRPr="008C41BC">
        <w:rPr>
          <w:rFonts w:ascii="Marianne Light" w:hAnsi="Marianne Light"/>
          <w:iCs/>
          <w:sz w:val="20"/>
          <w:lang w:eastAsia="ar-SA"/>
        </w:rPr>
        <w:t>de substances ou de médicaments vétérinaires autorisés, mais administrés à des fins ou dans des conditions autres que celles prévues par la législation en vigueur.</w:t>
      </w:r>
      <w:r>
        <w:rPr>
          <w:rFonts w:ascii="Marianne Light" w:hAnsi="Marianne Light"/>
          <w:iCs/>
          <w:sz w:val="20"/>
          <w:lang w:eastAsia="ar-SA"/>
        </w:rPr>
        <w:t xml:space="preserve"> Ces situations font l’objet d’une analyse des risques au cas par cas par l’autorité compétente. </w:t>
      </w:r>
    </w:p>
    <w:p w14:paraId="63813B73" w14:textId="6567CC64" w:rsidR="005F2FF9" w:rsidRPr="00172FE0" w:rsidRDefault="00504E6D" w:rsidP="002E4970">
      <w:pPr>
        <w:pStyle w:val="Titre3"/>
      </w:pPr>
      <w:bookmarkStart w:id="114" w:name="_Toc94418602"/>
      <w:bookmarkStart w:id="115" w:name="_Toc114212224"/>
      <w:bookmarkStart w:id="116" w:name="_Toc120728554"/>
      <w:r>
        <w:t xml:space="preserve">3.1.2.4 </w:t>
      </w:r>
      <w:bookmarkEnd w:id="110"/>
      <w:r w:rsidR="008029E0" w:rsidRPr="00172FE0">
        <w:t>Danger</w:t>
      </w:r>
      <w:r w:rsidR="00B57902" w:rsidRPr="00172FE0">
        <w:t xml:space="preserve"> qui résulte de la mise en œuvre d’un ingrédient non autori</w:t>
      </w:r>
      <w:r w:rsidR="00F73D47" w:rsidRPr="00172FE0">
        <w:t>s</w:t>
      </w:r>
      <w:r w:rsidR="00B57902" w:rsidRPr="00172FE0">
        <w:t>é ou dans des conditions ne respectant pas les conditions d’autorisation</w:t>
      </w:r>
      <w:bookmarkEnd w:id="114"/>
      <w:bookmarkEnd w:id="115"/>
      <w:bookmarkEnd w:id="116"/>
    </w:p>
    <w:p w14:paraId="02372AF8" w14:textId="5D26FB4A" w:rsidR="005F2FF9" w:rsidRPr="00DB5969" w:rsidRDefault="00850016" w:rsidP="003A457F">
      <w:pPr>
        <w:spacing w:before="120" w:after="0"/>
        <w:rPr>
          <w:rFonts w:ascii="Marianne Light" w:hAnsi="Marianne Light"/>
          <w:sz w:val="20"/>
        </w:rPr>
      </w:pPr>
      <w:r w:rsidRPr="00DB5969">
        <w:rPr>
          <w:rFonts w:ascii="Marianne Light" w:hAnsi="Marianne Light"/>
          <w:sz w:val="20"/>
        </w:rPr>
        <w:t>La règlementation prévoit des procédures d’autorisation après évaluation préalable des risques liés à leur utilisation pour certaines denrées alimentaires. C’est notamment le cas pour les additifs, les arômes, les enzymes, les OGM ou encore les nouveaux aliments.</w:t>
      </w:r>
    </w:p>
    <w:p w14:paraId="00B613C9" w14:textId="3CD584DC" w:rsidR="00850016" w:rsidRPr="00DB5969" w:rsidRDefault="00850016" w:rsidP="003A457F">
      <w:pPr>
        <w:spacing w:before="120" w:after="0"/>
        <w:rPr>
          <w:rFonts w:ascii="Marianne Light" w:hAnsi="Marianne Light"/>
          <w:sz w:val="20"/>
        </w:rPr>
      </w:pPr>
      <w:r w:rsidRPr="00DB5969">
        <w:rPr>
          <w:rFonts w:ascii="Marianne Light" w:hAnsi="Marianne Light"/>
          <w:sz w:val="20"/>
        </w:rPr>
        <w:t xml:space="preserve">Dans le cas où </w:t>
      </w:r>
      <w:r w:rsidR="009225FC" w:rsidRPr="00DB5969">
        <w:rPr>
          <w:rFonts w:ascii="Marianne Light" w:hAnsi="Marianne Light"/>
          <w:sz w:val="20"/>
        </w:rPr>
        <w:t>une denrée concernée</w:t>
      </w:r>
      <w:r w:rsidRPr="00DB5969">
        <w:rPr>
          <w:rFonts w:ascii="Marianne Light" w:hAnsi="Marianne Light"/>
          <w:sz w:val="20"/>
        </w:rPr>
        <w:t xml:space="preserve"> par une telle procédure est </w:t>
      </w:r>
      <w:r w:rsidR="009225FC" w:rsidRPr="00DB5969">
        <w:rPr>
          <w:rFonts w:ascii="Marianne Light" w:hAnsi="Marianne Light"/>
          <w:sz w:val="20"/>
        </w:rPr>
        <w:t>mise</w:t>
      </w:r>
      <w:r w:rsidRPr="00DB5969">
        <w:rPr>
          <w:rFonts w:ascii="Marianne Light" w:hAnsi="Marianne Light"/>
          <w:sz w:val="20"/>
        </w:rPr>
        <w:t xml:space="preserve"> sur le marché sans a</w:t>
      </w:r>
      <w:r w:rsidR="009225FC" w:rsidRPr="00DB5969">
        <w:rPr>
          <w:rFonts w:ascii="Marianne Light" w:hAnsi="Marianne Light"/>
          <w:sz w:val="20"/>
        </w:rPr>
        <w:t>voir été préalablement autorisé</w:t>
      </w:r>
      <w:r w:rsidR="002348F2">
        <w:rPr>
          <w:rFonts w:ascii="Marianne Light" w:hAnsi="Marianne Light"/>
          <w:sz w:val="20"/>
        </w:rPr>
        <w:t>e</w:t>
      </w:r>
      <w:r w:rsidRPr="00DB5969">
        <w:rPr>
          <w:rFonts w:ascii="Marianne Light" w:hAnsi="Marianne Light"/>
          <w:sz w:val="20"/>
        </w:rPr>
        <w:t xml:space="preserve"> (et donc sans </w:t>
      </w:r>
      <w:r w:rsidR="0035297F" w:rsidRPr="00DB5969">
        <w:rPr>
          <w:rFonts w:ascii="Marianne Light" w:hAnsi="Marianne Light"/>
          <w:sz w:val="20"/>
        </w:rPr>
        <w:t>évaluation préalable des risques</w:t>
      </w:r>
      <w:r w:rsidRPr="00DB5969">
        <w:rPr>
          <w:rFonts w:ascii="Marianne Light" w:hAnsi="Marianne Light"/>
          <w:sz w:val="20"/>
        </w:rPr>
        <w:t>), il est considéré que cette denrée ne respecte pas les prescriptions relatives à la sécurité des denrées alimentaires</w:t>
      </w:r>
      <w:r w:rsidR="000069E7" w:rsidRPr="00DB5969">
        <w:rPr>
          <w:rFonts w:ascii="Marianne Light" w:hAnsi="Marianne Light"/>
          <w:sz w:val="20"/>
        </w:rPr>
        <w:t xml:space="preserve"> et est préjudiciable à la santé</w:t>
      </w:r>
      <w:r w:rsidR="0035297F" w:rsidRPr="00DB5969">
        <w:rPr>
          <w:rFonts w:ascii="Marianne Light" w:hAnsi="Marianne Light"/>
          <w:sz w:val="20"/>
        </w:rPr>
        <w:t xml:space="preserve">. Cette situation </w:t>
      </w:r>
      <w:r w:rsidRPr="00DB5969">
        <w:rPr>
          <w:rFonts w:ascii="Marianne Light" w:hAnsi="Marianne Light"/>
          <w:sz w:val="20"/>
        </w:rPr>
        <w:t xml:space="preserve">doit engendrer la mise en place d’actions préventives et/ou correctives et une information de l’autorité compétente. </w:t>
      </w:r>
    </w:p>
    <w:p w14:paraId="44C29693" w14:textId="5A191109" w:rsidR="006535F4" w:rsidRPr="00DB5969" w:rsidRDefault="00850016" w:rsidP="003A457F">
      <w:pPr>
        <w:spacing w:before="120" w:after="0"/>
        <w:rPr>
          <w:rFonts w:ascii="Marianne Light" w:hAnsi="Marianne Light"/>
          <w:sz w:val="20"/>
        </w:rPr>
      </w:pPr>
      <w:r w:rsidRPr="00DB5969">
        <w:rPr>
          <w:rFonts w:ascii="Marianne Light" w:hAnsi="Marianne Light"/>
          <w:sz w:val="20"/>
        </w:rPr>
        <w:t>Lorsque le produit a été évalué selon la procédure applicable mais que ses conditions d’autorisation n’ont pas été respectées (</w:t>
      </w:r>
      <w:r w:rsidRPr="00DB5969">
        <w:rPr>
          <w:rFonts w:ascii="Marianne Light" w:eastAsia="Arial Unicode MS" w:hAnsi="Marianne Light"/>
          <w:i/>
          <w:color w:val="767171" w:themeColor="background2" w:themeShade="80"/>
          <w:sz w:val="20"/>
        </w:rPr>
        <w:t>dépassement de la teneur maximale d’un additif</w:t>
      </w:r>
      <w:r w:rsidR="00FE3C63" w:rsidRPr="00DB5969">
        <w:rPr>
          <w:rFonts w:ascii="Marianne Light" w:eastAsia="Arial Unicode MS" w:hAnsi="Marianne Light"/>
          <w:i/>
          <w:color w:val="767171" w:themeColor="background2" w:themeShade="80"/>
          <w:sz w:val="20"/>
        </w:rPr>
        <w:t>,</w:t>
      </w:r>
      <w:r w:rsidR="001B14BE" w:rsidRPr="00DB5969">
        <w:rPr>
          <w:rFonts w:ascii="Marianne Light" w:eastAsia="Arial Unicode MS" w:hAnsi="Marianne Light"/>
          <w:i/>
          <w:color w:val="767171" w:themeColor="background2" w:themeShade="80"/>
          <w:sz w:val="20"/>
        </w:rPr>
        <w:t xml:space="preserve"> etc.</w:t>
      </w:r>
      <w:r w:rsidRPr="00DB5969">
        <w:rPr>
          <w:rFonts w:ascii="Marianne Light" w:hAnsi="Marianne Light"/>
          <w:sz w:val="20"/>
        </w:rPr>
        <w:t xml:space="preserve">), la denrée concernée n’est pas nécessairement préjudiciable pour la santé. Une analyse de risque au cas par cas est nécessaire pour le déterminer. </w:t>
      </w:r>
      <w:r w:rsidR="00F2168C">
        <w:rPr>
          <w:rFonts w:ascii="Marianne Light" w:hAnsi="Marianne Light"/>
          <w:sz w:val="20"/>
        </w:rPr>
        <w:t xml:space="preserve">Les exploitants </w:t>
      </w:r>
      <w:r w:rsidR="00F2168C">
        <w:rPr>
          <w:rFonts w:ascii="Marianne Light" w:hAnsi="Marianne Light"/>
          <w:b/>
          <w:sz w:val="20"/>
        </w:rPr>
        <w:t xml:space="preserve">proposeront à </w:t>
      </w:r>
      <w:r w:rsidR="00F2168C" w:rsidRPr="00DB5969">
        <w:rPr>
          <w:rFonts w:ascii="Marianne Light" w:hAnsi="Marianne Light"/>
          <w:b/>
          <w:sz w:val="20"/>
        </w:rPr>
        <w:t xml:space="preserve">l’administration </w:t>
      </w:r>
      <w:r w:rsidR="00F2168C">
        <w:rPr>
          <w:rFonts w:ascii="Marianne Light" w:hAnsi="Marianne Light"/>
          <w:b/>
          <w:sz w:val="20"/>
        </w:rPr>
        <w:t xml:space="preserve">leur analyse du risque </w:t>
      </w:r>
      <w:r w:rsidR="00F2168C" w:rsidRPr="00DB5969">
        <w:rPr>
          <w:rFonts w:ascii="Marianne Light" w:hAnsi="Marianne Light"/>
          <w:sz w:val="20"/>
        </w:rPr>
        <w:t>: l</w:t>
      </w:r>
      <w:r w:rsidR="00F2168C" w:rsidRPr="00DB5969">
        <w:rPr>
          <w:rFonts w:ascii="Marianne Light" w:hAnsi="Marianne Light" w:cs="Marianne"/>
          <w:sz w:val="20"/>
        </w:rPr>
        <w:t>’</w:t>
      </w:r>
      <w:r w:rsidR="00F2168C" w:rsidRPr="00DB5969">
        <w:rPr>
          <w:rFonts w:ascii="Marianne Light" w:hAnsi="Marianne Light"/>
          <w:sz w:val="20"/>
        </w:rPr>
        <w:t>administration en prendra connaissance et ent</w:t>
      </w:r>
      <w:r w:rsidR="00F2168C" w:rsidRPr="00DB5969">
        <w:rPr>
          <w:rFonts w:ascii="Marianne Light" w:hAnsi="Marianne Light" w:cs="Marianne"/>
          <w:sz w:val="20"/>
        </w:rPr>
        <w:t>é</w:t>
      </w:r>
      <w:r w:rsidR="00F2168C" w:rsidRPr="00DB5969">
        <w:rPr>
          <w:rFonts w:ascii="Marianne Light" w:hAnsi="Marianne Light"/>
          <w:sz w:val="20"/>
        </w:rPr>
        <w:t>rinera, ou non, l’analyse réalisée par l’exploitant</w:t>
      </w:r>
      <w:r w:rsidR="00F2168C">
        <w:rPr>
          <w:rFonts w:ascii="Marianne Light" w:hAnsi="Marianne Light"/>
          <w:sz w:val="20"/>
        </w:rPr>
        <w:t xml:space="preserve"> et ses conclusions</w:t>
      </w:r>
      <w:r w:rsidR="00F2168C" w:rsidRPr="00DB5969">
        <w:rPr>
          <w:rFonts w:ascii="Marianne Light" w:hAnsi="Marianne Light"/>
          <w:sz w:val="20"/>
        </w:rPr>
        <w:t>.</w:t>
      </w:r>
    </w:p>
    <w:p w14:paraId="2F75B3C6" w14:textId="7C9BDA96" w:rsidR="006535F4" w:rsidRPr="0014202D" w:rsidRDefault="006535F4" w:rsidP="002E4970">
      <w:pPr>
        <w:pStyle w:val="Titre3"/>
      </w:pPr>
      <w:bookmarkStart w:id="117" w:name="_Toc94418603"/>
      <w:bookmarkStart w:id="118" w:name="_Toc114212225"/>
      <w:bookmarkStart w:id="119" w:name="_Toc120728555"/>
      <w:r w:rsidRPr="0014202D">
        <w:t>3.</w:t>
      </w:r>
      <w:r w:rsidR="00505F96" w:rsidRPr="0014202D">
        <w:t>1.</w:t>
      </w:r>
      <w:r w:rsidR="0008558C">
        <w:t>3</w:t>
      </w:r>
      <w:r w:rsidRPr="0014202D">
        <w:t xml:space="preserve"> </w:t>
      </w:r>
      <w:r w:rsidR="007F1F8D">
        <w:t>La p</w:t>
      </w:r>
      <w:r w:rsidR="000C688E" w:rsidRPr="0014202D">
        <w:t xml:space="preserve">ondération </w:t>
      </w:r>
      <w:r w:rsidR="00A92004" w:rsidRPr="0014202D">
        <w:t xml:space="preserve">du danger en </w:t>
      </w:r>
      <w:r w:rsidR="000C688E" w:rsidRPr="0014202D">
        <w:t xml:space="preserve">fonction </w:t>
      </w:r>
      <w:r w:rsidRPr="0014202D">
        <w:t xml:space="preserve">du risque </w:t>
      </w:r>
      <w:r w:rsidR="00A92004" w:rsidRPr="0014202D">
        <w:t>pour le consommateur en cas d’exposition</w:t>
      </w:r>
      <w:bookmarkEnd w:id="117"/>
      <w:bookmarkEnd w:id="118"/>
      <w:bookmarkEnd w:id="119"/>
    </w:p>
    <w:p w14:paraId="72D689D2" w14:textId="7AD43055" w:rsidR="000C688E" w:rsidRPr="00DB5969" w:rsidRDefault="000C688E" w:rsidP="000C688E">
      <w:pPr>
        <w:spacing w:before="100" w:beforeAutospacing="1" w:after="100" w:afterAutospacing="1"/>
        <w:rPr>
          <w:rFonts w:ascii="Marianne Light" w:hAnsi="Marianne Light"/>
          <w:sz w:val="20"/>
        </w:rPr>
      </w:pPr>
      <w:r w:rsidRPr="00DB5969">
        <w:rPr>
          <w:rFonts w:ascii="Marianne Light" w:hAnsi="Marianne Light"/>
          <w:iCs/>
          <w:sz w:val="20"/>
          <w:lang w:eastAsia="ar-SA"/>
        </w:rPr>
        <w:t>Quel</w:t>
      </w:r>
      <w:r w:rsidRPr="00DB5969" w:rsidDel="006535F4">
        <w:rPr>
          <w:rFonts w:ascii="Marianne Light" w:hAnsi="Marianne Light"/>
          <w:iCs/>
          <w:sz w:val="20"/>
          <w:lang w:eastAsia="ar-SA"/>
        </w:rPr>
        <w:t xml:space="preserve"> que soit le type de danger, l</w:t>
      </w:r>
      <w:r w:rsidRPr="00DB5969" w:rsidDel="006535F4">
        <w:rPr>
          <w:rFonts w:ascii="Marianne Light" w:hAnsi="Marianne Light"/>
          <w:sz w:val="20"/>
        </w:rPr>
        <w:t xml:space="preserve">’article 14 du règlement (CE) n°178/2002 prévoit que, pour déterminer si des denrées sont dangereuses, il est tenu </w:t>
      </w:r>
      <w:r w:rsidRPr="00DB5969" w:rsidDel="006535F4">
        <w:rPr>
          <w:rFonts w:ascii="Marianne Light" w:hAnsi="Marianne Light"/>
          <w:i/>
          <w:sz w:val="20"/>
        </w:rPr>
        <w:t>«</w:t>
      </w:r>
      <w:r w:rsidRPr="00DB5969" w:rsidDel="006535F4">
        <w:rPr>
          <w:rFonts w:ascii="Calibri" w:hAnsi="Calibri" w:cs="Calibri"/>
          <w:i/>
          <w:sz w:val="20"/>
        </w:rPr>
        <w:t> </w:t>
      </w:r>
      <w:r w:rsidRPr="00DB5969" w:rsidDel="006535F4">
        <w:rPr>
          <w:rFonts w:ascii="Marianne Light" w:hAnsi="Marianne Light"/>
          <w:i/>
          <w:sz w:val="20"/>
        </w:rPr>
        <w:t xml:space="preserve">compte des </w:t>
      </w:r>
      <w:r w:rsidRPr="00DB5969" w:rsidDel="006535F4">
        <w:rPr>
          <w:rFonts w:ascii="Marianne Light" w:hAnsi="Marianne Light"/>
          <w:b/>
          <w:i/>
          <w:sz w:val="20"/>
        </w:rPr>
        <w:t>conditions d</w:t>
      </w:r>
      <w:r w:rsidRPr="00DB5969" w:rsidDel="006535F4">
        <w:rPr>
          <w:rFonts w:ascii="Marianne Light" w:hAnsi="Marianne Light" w:cs="Marianne"/>
          <w:b/>
          <w:i/>
          <w:sz w:val="20"/>
        </w:rPr>
        <w:t>’</w:t>
      </w:r>
      <w:r w:rsidRPr="00DB5969" w:rsidDel="006535F4">
        <w:rPr>
          <w:rFonts w:ascii="Marianne Light" w:hAnsi="Marianne Light"/>
          <w:b/>
          <w:i/>
          <w:sz w:val="20"/>
        </w:rPr>
        <w:t>utilisation</w:t>
      </w:r>
      <w:r w:rsidRPr="00DB5969" w:rsidDel="006535F4">
        <w:rPr>
          <w:rFonts w:ascii="Marianne Light" w:hAnsi="Marianne Light"/>
          <w:i/>
          <w:sz w:val="20"/>
        </w:rPr>
        <w:t xml:space="preserve"> </w:t>
      </w:r>
      <w:r w:rsidR="009F1550">
        <w:rPr>
          <w:rFonts w:ascii="Marianne Light" w:hAnsi="Marianne Light"/>
          <w:i/>
          <w:sz w:val="20"/>
        </w:rPr>
        <w:t xml:space="preserve">normales </w:t>
      </w:r>
      <w:r w:rsidRPr="00DB5969" w:rsidDel="006535F4">
        <w:rPr>
          <w:rFonts w:ascii="Marianne Light" w:hAnsi="Marianne Light"/>
          <w:i/>
          <w:sz w:val="20"/>
        </w:rPr>
        <w:t>de la denr</w:t>
      </w:r>
      <w:r w:rsidRPr="00DB5969" w:rsidDel="006535F4">
        <w:rPr>
          <w:rFonts w:ascii="Marianne Light" w:hAnsi="Marianne Light" w:cs="Marianne"/>
          <w:i/>
          <w:sz w:val="20"/>
        </w:rPr>
        <w:t>é</w:t>
      </w:r>
      <w:r w:rsidRPr="00DB5969" w:rsidDel="006535F4">
        <w:rPr>
          <w:rFonts w:ascii="Marianne Light" w:hAnsi="Marianne Light"/>
          <w:i/>
          <w:sz w:val="20"/>
        </w:rPr>
        <w:t xml:space="preserve">e alimentaire par le consommateur </w:t>
      </w:r>
      <w:r w:rsidR="009F1550">
        <w:rPr>
          <w:rFonts w:ascii="Marianne Light" w:hAnsi="Marianne Light"/>
          <w:i/>
          <w:sz w:val="20"/>
        </w:rPr>
        <w:t xml:space="preserve">à chaque étape </w:t>
      </w:r>
      <w:r w:rsidRPr="00DB5969" w:rsidDel="006535F4">
        <w:rPr>
          <w:rFonts w:ascii="Marianne Light" w:hAnsi="Marianne Light"/>
          <w:i/>
          <w:sz w:val="20"/>
        </w:rPr>
        <w:t xml:space="preserve">de </w:t>
      </w:r>
      <w:r w:rsidR="009F1550">
        <w:rPr>
          <w:rFonts w:ascii="Marianne Light" w:hAnsi="Marianne Light"/>
          <w:i/>
          <w:sz w:val="20"/>
        </w:rPr>
        <w:t>l</w:t>
      </w:r>
      <w:r w:rsidRPr="00DB5969" w:rsidDel="006535F4">
        <w:rPr>
          <w:rFonts w:ascii="Marianne Light" w:hAnsi="Marianne Light"/>
          <w:i/>
          <w:sz w:val="20"/>
        </w:rPr>
        <w:t>a production, d</w:t>
      </w:r>
      <w:r w:rsidR="009F1550">
        <w:rPr>
          <w:rFonts w:ascii="Marianne Light" w:hAnsi="Marianne Light"/>
          <w:i/>
          <w:sz w:val="20"/>
        </w:rPr>
        <w:t>u</w:t>
      </w:r>
      <w:r w:rsidRPr="00DB5969" w:rsidDel="006535F4">
        <w:rPr>
          <w:rFonts w:ascii="Marianne Light" w:hAnsi="Marianne Light"/>
          <w:i/>
          <w:sz w:val="20"/>
        </w:rPr>
        <w:t xml:space="preserve"> traitement et de </w:t>
      </w:r>
      <w:r w:rsidR="009F1550">
        <w:rPr>
          <w:rFonts w:ascii="Marianne Light" w:hAnsi="Marianne Light"/>
          <w:i/>
          <w:sz w:val="20"/>
        </w:rPr>
        <w:t>l</w:t>
      </w:r>
      <w:r w:rsidRPr="00DB5969" w:rsidDel="006535F4">
        <w:rPr>
          <w:rFonts w:ascii="Marianne Light" w:hAnsi="Marianne Light"/>
          <w:i/>
          <w:sz w:val="20"/>
        </w:rPr>
        <w:t>a distribution</w:t>
      </w:r>
      <w:r w:rsidRPr="00DB5969" w:rsidDel="006535F4">
        <w:rPr>
          <w:rFonts w:ascii="Marianne Light" w:hAnsi="Marianne Light" w:cs="Marianne"/>
          <w:i/>
          <w:sz w:val="20"/>
        </w:rPr>
        <w:t>»</w:t>
      </w:r>
      <w:r w:rsidRPr="00DB5969" w:rsidDel="006535F4">
        <w:rPr>
          <w:rFonts w:ascii="Marianne Light" w:hAnsi="Marianne Light"/>
          <w:sz w:val="20"/>
        </w:rPr>
        <w:t xml:space="preserve"> et de </w:t>
      </w:r>
      <w:r w:rsidRPr="00DB5969" w:rsidDel="006535F4">
        <w:rPr>
          <w:rFonts w:ascii="Marianne Light" w:hAnsi="Marianne Light"/>
          <w:i/>
          <w:sz w:val="20"/>
        </w:rPr>
        <w:t>«</w:t>
      </w:r>
      <w:r w:rsidRPr="00DB5969" w:rsidDel="006535F4">
        <w:rPr>
          <w:rFonts w:ascii="Calibri" w:hAnsi="Calibri" w:cs="Calibri"/>
          <w:i/>
          <w:sz w:val="20"/>
        </w:rPr>
        <w:t> </w:t>
      </w:r>
      <w:r w:rsidRPr="00DB5969" w:rsidDel="006535F4">
        <w:rPr>
          <w:rFonts w:ascii="Marianne Light" w:hAnsi="Marianne Light"/>
          <w:b/>
          <w:i/>
          <w:sz w:val="20"/>
        </w:rPr>
        <w:t>l</w:t>
      </w:r>
      <w:r w:rsidRPr="00DB5969" w:rsidDel="006535F4">
        <w:rPr>
          <w:rFonts w:ascii="Marianne Light" w:hAnsi="Marianne Light" w:cs="Marianne"/>
          <w:b/>
          <w:i/>
          <w:sz w:val="20"/>
        </w:rPr>
        <w:t>’</w:t>
      </w:r>
      <w:r w:rsidRPr="00DB5969" w:rsidDel="006535F4">
        <w:rPr>
          <w:rFonts w:ascii="Marianne Light" w:hAnsi="Marianne Light"/>
          <w:b/>
          <w:i/>
          <w:sz w:val="20"/>
        </w:rPr>
        <w:t>information fournie au consommateur</w:t>
      </w:r>
      <w:r w:rsidR="009F1550" w:rsidRPr="000638C8">
        <w:rPr>
          <w:rFonts w:ascii="Marianne Light" w:hAnsi="Marianne Light"/>
          <w:i/>
          <w:sz w:val="20"/>
        </w:rPr>
        <w:t>, y compris des informations figurant sur l’étiquette</w:t>
      </w:r>
      <w:r w:rsidR="009F1550">
        <w:rPr>
          <w:rFonts w:ascii="Marianne Light" w:hAnsi="Marianne Light"/>
          <w:i/>
          <w:sz w:val="20"/>
        </w:rPr>
        <w:t>, ou d’autres informations généralement à la disposition du consommateur, concernant la prévention d’effets préjudiciables à la santé propres à une denrée alimentaire particulière ou à une catégorie particulière de denrées alimentaires</w:t>
      </w:r>
      <w:r w:rsidR="009F1550">
        <w:rPr>
          <w:rFonts w:ascii="Calibri" w:hAnsi="Calibri" w:cs="Calibri"/>
          <w:i/>
          <w:sz w:val="20"/>
        </w:rPr>
        <w:t> </w:t>
      </w:r>
      <w:r w:rsidR="009F1550">
        <w:rPr>
          <w:rFonts w:ascii="Marianne Light" w:hAnsi="Marianne Light" w:cs="Marianne Light"/>
          <w:i/>
          <w:sz w:val="20"/>
        </w:rPr>
        <w:t>»</w:t>
      </w:r>
      <w:r w:rsidRPr="00DB5969" w:rsidDel="006535F4">
        <w:rPr>
          <w:rFonts w:ascii="Marianne Light" w:hAnsi="Marianne Light"/>
          <w:sz w:val="20"/>
        </w:rPr>
        <w:t>.</w:t>
      </w:r>
    </w:p>
    <w:p w14:paraId="3729AC59" w14:textId="4765A19A" w:rsidR="00B5574B" w:rsidRPr="00DB5969" w:rsidRDefault="00B5574B" w:rsidP="00B5574B">
      <w:pPr>
        <w:spacing w:before="100" w:beforeAutospacing="1" w:after="100" w:afterAutospacing="1"/>
        <w:rPr>
          <w:rFonts w:ascii="Marianne Light" w:hAnsi="Marianne Light"/>
          <w:sz w:val="20"/>
        </w:rPr>
      </w:pPr>
      <w:r w:rsidRPr="00DB5969">
        <w:rPr>
          <w:rFonts w:ascii="Marianne Light" w:hAnsi="Marianne Light"/>
          <w:sz w:val="20"/>
        </w:rPr>
        <w:t xml:space="preserve">Ainsi, les précautions d’emploi portées sur les étiquettes peuvent </w:t>
      </w:r>
      <w:r w:rsidR="006C08FA">
        <w:rPr>
          <w:rFonts w:ascii="Marianne Light" w:hAnsi="Marianne Light"/>
          <w:sz w:val="20"/>
        </w:rPr>
        <w:t xml:space="preserve">dans certains cas </w:t>
      </w:r>
      <w:r w:rsidRPr="00DB5969">
        <w:rPr>
          <w:rFonts w:ascii="Marianne Light" w:hAnsi="Marianne Light"/>
          <w:sz w:val="20"/>
        </w:rPr>
        <w:t>être considérées comme des mesures préventives et être prises en compte dans l’évaluation de la situation à condition d’être formulées de façon suffisamment claire et prescriptive</w:t>
      </w:r>
      <w:r w:rsidR="00EB69CB" w:rsidRPr="00DB5969">
        <w:rPr>
          <w:rFonts w:ascii="Marianne Light" w:hAnsi="Marianne Light"/>
          <w:sz w:val="20"/>
        </w:rPr>
        <w:t>,</w:t>
      </w:r>
      <w:r w:rsidRPr="00DB5969">
        <w:rPr>
          <w:rFonts w:ascii="Marianne Light" w:hAnsi="Marianne Light"/>
          <w:sz w:val="20"/>
        </w:rPr>
        <w:t xml:space="preserve"> </w:t>
      </w:r>
      <w:r w:rsidR="00504E6D">
        <w:rPr>
          <w:rFonts w:ascii="Marianne Light" w:hAnsi="Marianne Light"/>
          <w:sz w:val="20"/>
        </w:rPr>
        <w:t>voire</w:t>
      </w:r>
      <w:r w:rsidRPr="00DB5969">
        <w:rPr>
          <w:rFonts w:ascii="Marianne Light" w:hAnsi="Marianne Light"/>
          <w:sz w:val="20"/>
        </w:rPr>
        <w:t xml:space="preserve"> en explicitant le risque </w:t>
      </w:r>
      <w:r w:rsidRPr="00DB5969">
        <w:rPr>
          <w:rFonts w:ascii="Marianne Light" w:hAnsi="Marianne Light" w:cs="Marianne Light"/>
          <w:sz w:val="20"/>
        </w:rPr>
        <w:t>à</w:t>
      </w:r>
      <w:r w:rsidRPr="00DB5969">
        <w:rPr>
          <w:rFonts w:ascii="Marianne Light" w:hAnsi="Marianne Light"/>
          <w:sz w:val="20"/>
        </w:rPr>
        <w:t xml:space="preserve"> ne pas suivre ces indications</w:t>
      </w:r>
      <w:r w:rsidR="006C08FA">
        <w:rPr>
          <w:rFonts w:ascii="Marianne Light" w:hAnsi="Marianne Light"/>
          <w:sz w:val="20"/>
        </w:rPr>
        <w:t>, et dans la mesure où il est prouvé que leur bonne application permet effectivement de maîtriser le risque</w:t>
      </w:r>
      <w:r w:rsidRPr="00DB5969">
        <w:rPr>
          <w:rFonts w:ascii="Marianne Light" w:hAnsi="Marianne Light"/>
          <w:sz w:val="20"/>
        </w:rPr>
        <w:t>.</w:t>
      </w:r>
    </w:p>
    <w:p w14:paraId="208C5A6C" w14:textId="20F5695D" w:rsidR="00B55E38" w:rsidRDefault="000450C9" w:rsidP="000C688E">
      <w:pPr>
        <w:spacing w:before="100" w:beforeAutospacing="1" w:after="100" w:afterAutospacing="1"/>
        <w:rPr>
          <w:rFonts w:ascii="Marianne Light" w:hAnsi="Marianne Light"/>
          <w:sz w:val="20"/>
        </w:rPr>
      </w:pPr>
      <w:r>
        <w:rPr>
          <w:rFonts w:ascii="Marianne Light" w:hAnsi="Marianne Light"/>
          <w:sz w:val="20"/>
        </w:rPr>
        <w:t>De plus</w:t>
      </w:r>
      <w:r w:rsidR="00B5574B" w:rsidRPr="00DB5969">
        <w:rPr>
          <w:rFonts w:ascii="Marianne Light" w:hAnsi="Marianne Light"/>
          <w:sz w:val="20"/>
        </w:rPr>
        <w:t>, il faut mettre en balance les informations à disposition du consommateur avec les habitudes des consommateurs</w:t>
      </w:r>
      <w:r w:rsidR="00B5574B" w:rsidRPr="00DB5969">
        <w:rPr>
          <w:rFonts w:ascii="Marianne Light" w:hAnsi="Marianne Light"/>
          <w:sz w:val="20"/>
          <w:vertAlign w:val="superscript"/>
        </w:rPr>
        <w:footnoteReference w:id="15"/>
      </w:r>
      <w:r w:rsidR="00B5574B" w:rsidRPr="00DB5969">
        <w:rPr>
          <w:rFonts w:ascii="Marianne Light" w:hAnsi="Marianne Light"/>
          <w:sz w:val="20"/>
          <w:vertAlign w:val="superscript"/>
        </w:rPr>
        <w:t xml:space="preserve">  </w:t>
      </w:r>
      <w:r w:rsidR="00B5574B" w:rsidRPr="00DB5969">
        <w:rPr>
          <w:rFonts w:ascii="Marianne Light" w:hAnsi="Marianne Light"/>
          <w:sz w:val="20"/>
        </w:rPr>
        <w:t xml:space="preserve">susceptibles de ne pas tenir compte des recommandations </w:t>
      </w:r>
      <w:r w:rsidR="00AD582C" w:rsidRPr="00DB5969">
        <w:rPr>
          <w:rFonts w:ascii="Marianne Light" w:hAnsi="Marianne Light"/>
          <w:sz w:val="20"/>
        </w:rPr>
        <w:t>figurant sur l</w:t>
      </w:r>
      <w:r w:rsidR="00B5574B" w:rsidRPr="00DB5969">
        <w:rPr>
          <w:rFonts w:ascii="Marianne Light" w:hAnsi="Marianne Light"/>
          <w:sz w:val="20"/>
        </w:rPr>
        <w:t>’étiquetage. Il est donc recommandé que l’exploitant évalue les usages habituels raisonnablement attendus de</w:t>
      </w:r>
      <w:r w:rsidR="0080372B" w:rsidRPr="00DB5969">
        <w:rPr>
          <w:rFonts w:ascii="Marianne Light" w:hAnsi="Marianne Light"/>
          <w:sz w:val="20"/>
        </w:rPr>
        <w:t xml:space="preserve"> se</w:t>
      </w:r>
      <w:r w:rsidR="00B5574B" w:rsidRPr="00DB5969">
        <w:rPr>
          <w:rFonts w:ascii="Marianne Light" w:hAnsi="Marianne Light"/>
          <w:sz w:val="20"/>
        </w:rPr>
        <w:t>s produits</w:t>
      </w:r>
      <w:r w:rsidR="00E00595" w:rsidRPr="00DB5969">
        <w:rPr>
          <w:rFonts w:ascii="Marianne Light" w:hAnsi="Marianne Light"/>
          <w:sz w:val="20"/>
        </w:rPr>
        <w:t xml:space="preserve">. </w:t>
      </w:r>
    </w:p>
    <w:p w14:paraId="652D35C9" w14:textId="43F738BE" w:rsidR="009F1550" w:rsidRPr="00DB5969" w:rsidRDefault="009F1550" w:rsidP="000C688E">
      <w:pPr>
        <w:spacing w:before="100" w:beforeAutospacing="1" w:after="100" w:afterAutospacing="1"/>
        <w:rPr>
          <w:rFonts w:ascii="Marianne Light" w:hAnsi="Marianne Light"/>
          <w:sz w:val="20"/>
        </w:rPr>
      </w:pPr>
      <w:r>
        <w:rPr>
          <w:rFonts w:ascii="Marianne Light" w:hAnsi="Marianne Light"/>
          <w:sz w:val="20"/>
        </w:rPr>
        <w:t>S’agissant des denrées prêtes à manger (PAM), le règlement (CE) n°2073/2005</w:t>
      </w:r>
      <w:r w:rsidR="008B2092" w:rsidRPr="008B2092">
        <w:t xml:space="preserve"> </w:t>
      </w:r>
      <w:r w:rsidR="008B2092" w:rsidRPr="008B2092">
        <w:rPr>
          <w:rFonts w:ascii="Marianne Light" w:hAnsi="Marianne Light"/>
          <w:sz w:val="20"/>
        </w:rPr>
        <w:t>de la Commission du 15 novembre 2005 concernant les critères microbiologiques applica</w:t>
      </w:r>
      <w:r w:rsidR="008B2092">
        <w:rPr>
          <w:rFonts w:ascii="Marianne Light" w:hAnsi="Marianne Light"/>
          <w:sz w:val="20"/>
        </w:rPr>
        <w:t>bles aux denrées alimentaires</w:t>
      </w:r>
      <w:r>
        <w:rPr>
          <w:rFonts w:ascii="Marianne Light" w:hAnsi="Marianne Light"/>
          <w:sz w:val="20"/>
        </w:rPr>
        <w:t xml:space="preserve"> prévoit en particulier que </w:t>
      </w:r>
      <w:r w:rsidRPr="000638C8">
        <w:rPr>
          <w:rFonts w:ascii="Marianne Light" w:hAnsi="Marianne Light"/>
          <w:i/>
          <w:sz w:val="20"/>
        </w:rPr>
        <w:t>«</w:t>
      </w:r>
      <w:r w:rsidRPr="000638C8">
        <w:rPr>
          <w:rFonts w:ascii="Calibri" w:hAnsi="Calibri" w:cs="Calibri"/>
          <w:i/>
          <w:sz w:val="20"/>
        </w:rPr>
        <w:t> </w:t>
      </w:r>
      <w:r w:rsidRPr="000638C8">
        <w:rPr>
          <w:rFonts w:ascii="Marianne Light" w:hAnsi="Marianne Light"/>
          <w:i/>
          <w:sz w:val="20"/>
        </w:rPr>
        <w:t>les critères de sécurité des denrées alimentaires applicables pendant toute la durée de conservation soient respectés dans des conditions de distribution, d’entreposage et d’utilisation raisonnablement prévisibles</w:t>
      </w:r>
      <w:r w:rsidRPr="000638C8">
        <w:rPr>
          <w:rFonts w:ascii="Calibri" w:hAnsi="Calibri" w:cs="Calibri"/>
          <w:i/>
          <w:sz w:val="20"/>
        </w:rPr>
        <w:t> </w:t>
      </w:r>
      <w:r w:rsidRPr="000638C8">
        <w:rPr>
          <w:rFonts w:ascii="Marianne Light" w:hAnsi="Marianne Light" w:cs="Marianne Light"/>
          <w:i/>
          <w:sz w:val="20"/>
        </w:rPr>
        <w:t>»</w:t>
      </w:r>
      <w:r w:rsidRPr="000638C8">
        <w:rPr>
          <w:rFonts w:ascii="Marianne Light" w:hAnsi="Marianne Light"/>
          <w:i/>
          <w:sz w:val="20"/>
        </w:rPr>
        <w:t>.</w:t>
      </w:r>
      <w:r>
        <w:rPr>
          <w:rFonts w:ascii="Marianne Light" w:hAnsi="Marianne Light"/>
          <w:sz w:val="20"/>
        </w:rPr>
        <w:t xml:space="preserve">  </w:t>
      </w:r>
    </w:p>
    <w:p w14:paraId="6F483D06" w14:textId="2B409454" w:rsidR="000C688E" w:rsidRPr="00DB5969" w:rsidRDefault="00ED7644" w:rsidP="000C688E">
      <w:pPr>
        <w:spacing w:before="100" w:beforeAutospacing="1" w:after="100" w:afterAutospacing="1"/>
        <w:rPr>
          <w:rFonts w:ascii="Marianne Light" w:hAnsi="Marianne Light"/>
          <w:i/>
          <w:sz w:val="20"/>
        </w:rPr>
      </w:pPr>
      <w:r w:rsidRPr="00DB5969">
        <w:rPr>
          <w:rFonts w:ascii="Marianne Light" w:hAnsi="Marianne Light"/>
          <w:sz w:val="20"/>
        </w:rPr>
        <w:t>Conformément à l’esprit de la réglementation européenne, l</w:t>
      </w:r>
      <w:r w:rsidR="000C688E" w:rsidRPr="00DB5969">
        <w:rPr>
          <w:rFonts w:ascii="Marianne Light" w:hAnsi="Marianne Light"/>
          <w:sz w:val="20"/>
        </w:rPr>
        <w:t>e</w:t>
      </w:r>
      <w:r w:rsidR="00AD252F" w:rsidRPr="00DB5969">
        <w:rPr>
          <w:rFonts w:ascii="Marianne Light" w:hAnsi="Marianne Light"/>
          <w:sz w:val="20"/>
        </w:rPr>
        <w:t>s critères de</w:t>
      </w:r>
      <w:r w:rsidR="000C688E" w:rsidRPr="00DB5969">
        <w:rPr>
          <w:rFonts w:ascii="Marianne Light" w:hAnsi="Marianne Light"/>
          <w:sz w:val="20"/>
        </w:rPr>
        <w:t xml:space="preserve"> classement des denrées dans la catégorie </w:t>
      </w:r>
      <w:r w:rsidR="00AD252F" w:rsidRPr="00DB5969">
        <w:rPr>
          <w:rFonts w:ascii="Marianne Light" w:hAnsi="Marianne Light"/>
          <w:sz w:val="20"/>
        </w:rPr>
        <w:t xml:space="preserve">des </w:t>
      </w:r>
      <w:r w:rsidR="00AD252F" w:rsidRPr="00DB5969">
        <w:rPr>
          <w:rFonts w:ascii="Marianne Light" w:hAnsi="Marianne Light"/>
          <w:b/>
          <w:sz w:val="20"/>
        </w:rPr>
        <w:t>PAM</w:t>
      </w:r>
      <w:r w:rsidR="00AD252F" w:rsidRPr="00DB5969">
        <w:rPr>
          <w:rFonts w:ascii="Marianne Light" w:hAnsi="Marianne Light"/>
          <w:sz w:val="20"/>
        </w:rPr>
        <w:t xml:space="preserve"> </w:t>
      </w:r>
      <w:r w:rsidR="000C688E" w:rsidRPr="00DB5969">
        <w:rPr>
          <w:rFonts w:ascii="Marianne Light" w:hAnsi="Marianne Light"/>
          <w:sz w:val="20"/>
        </w:rPr>
        <w:t>«</w:t>
      </w:r>
      <w:r w:rsidR="000C688E" w:rsidRPr="00DB5969">
        <w:rPr>
          <w:rFonts w:ascii="Calibri" w:hAnsi="Calibri" w:cs="Calibri"/>
          <w:sz w:val="20"/>
        </w:rPr>
        <w:t> </w:t>
      </w:r>
      <w:r w:rsidR="000C688E" w:rsidRPr="00DB5969">
        <w:rPr>
          <w:rFonts w:ascii="Marianne Light" w:hAnsi="Marianne Light"/>
          <w:b/>
          <w:color w:val="00B050"/>
          <w:sz w:val="20"/>
        </w:rPr>
        <w:t>prêt-à-manger</w:t>
      </w:r>
      <w:r w:rsidR="000C688E" w:rsidRPr="00DB5969">
        <w:rPr>
          <w:rFonts w:ascii="Calibri" w:hAnsi="Calibri" w:cs="Calibri"/>
          <w:color w:val="00B050"/>
          <w:sz w:val="20"/>
        </w:rPr>
        <w:t> </w:t>
      </w:r>
      <w:r w:rsidR="000C688E" w:rsidRPr="00DB5969">
        <w:rPr>
          <w:rFonts w:ascii="Marianne Light" w:hAnsi="Marianne Light" w:cs="Marianne Light"/>
          <w:sz w:val="20"/>
        </w:rPr>
        <w:t>»</w:t>
      </w:r>
      <w:r w:rsidRPr="00DB5969">
        <w:rPr>
          <w:rFonts w:ascii="Marianne Light" w:hAnsi="Marianne Light" w:cs="Marianne Light"/>
          <w:sz w:val="20"/>
        </w:rPr>
        <w:t xml:space="preserve"> </w:t>
      </w:r>
      <w:r w:rsidR="003D51E3" w:rsidRPr="00DB5969">
        <w:rPr>
          <w:rFonts w:ascii="Marianne Light" w:hAnsi="Marianne Light" w:cs="Marianne Light"/>
          <w:sz w:val="20"/>
        </w:rPr>
        <w:t>(</w:t>
      </w:r>
      <w:r w:rsidR="003D51E3" w:rsidRPr="00DB5969">
        <w:rPr>
          <w:rFonts w:ascii="Marianne Light" w:hAnsi="Marianne Light"/>
          <w:sz w:val="20"/>
        </w:rPr>
        <w:t>«</w:t>
      </w:r>
      <w:r w:rsidR="003D51E3" w:rsidRPr="00DB5969">
        <w:rPr>
          <w:rFonts w:ascii="Calibri" w:hAnsi="Calibri" w:cs="Calibri"/>
          <w:sz w:val="20"/>
        </w:rPr>
        <w:t> </w:t>
      </w:r>
      <w:r w:rsidR="003D51E3" w:rsidRPr="00DB5969">
        <w:rPr>
          <w:rFonts w:ascii="Marianne Light" w:hAnsi="Marianne Light"/>
          <w:sz w:val="20"/>
        </w:rPr>
        <w:t>ready-to-eat</w:t>
      </w:r>
      <w:r w:rsidR="003D51E3" w:rsidRPr="00DB5969">
        <w:rPr>
          <w:rFonts w:ascii="Calibri" w:hAnsi="Calibri" w:cs="Calibri"/>
          <w:sz w:val="20"/>
        </w:rPr>
        <w:t> </w:t>
      </w:r>
      <w:r w:rsidR="003D51E3" w:rsidRPr="00DB5969">
        <w:rPr>
          <w:rFonts w:ascii="Marianne Light" w:hAnsi="Marianne Light" w:cs="Marianne Light"/>
          <w:sz w:val="20"/>
        </w:rPr>
        <w:t>»</w:t>
      </w:r>
      <w:r w:rsidR="003D51E3" w:rsidRPr="00DB5969">
        <w:rPr>
          <w:rFonts w:ascii="Marianne Light" w:hAnsi="Marianne Light"/>
          <w:sz w:val="20"/>
        </w:rPr>
        <w:t xml:space="preserve"> en anglais)</w:t>
      </w:r>
      <w:r w:rsidR="000C688E" w:rsidRPr="00DB5969">
        <w:rPr>
          <w:rFonts w:ascii="Marianne Light" w:hAnsi="Marianne Light"/>
          <w:sz w:val="20"/>
        </w:rPr>
        <w:t xml:space="preserve"> repose</w:t>
      </w:r>
      <w:r w:rsidR="0014202D" w:rsidRPr="00DB5969">
        <w:rPr>
          <w:rFonts w:ascii="Marianne Light" w:hAnsi="Marianne Light"/>
          <w:sz w:val="20"/>
        </w:rPr>
        <w:t>nt</w:t>
      </w:r>
      <w:r w:rsidR="000C688E" w:rsidRPr="00DB5969">
        <w:rPr>
          <w:rFonts w:ascii="Marianne Light" w:hAnsi="Marianne Light"/>
          <w:sz w:val="20"/>
        </w:rPr>
        <w:t xml:space="preserve"> sur l</w:t>
      </w:r>
      <w:r w:rsidR="00EB69CB" w:rsidRPr="00DB5969">
        <w:rPr>
          <w:rFonts w:ascii="Marianne Light" w:hAnsi="Marianne Light"/>
          <w:sz w:val="20"/>
        </w:rPr>
        <w:t>a</w:t>
      </w:r>
      <w:r w:rsidR="000C688E" w:rsidRPr="00DB5969">
        <w:rPr>
          <w:rFonts w:ascii="Marianne Light" w:hAnsi="Marianne Light"/>
          <w:sz w:val="20"/>
        </w:rPr>
        <w:t xml:space="preserve"> prise en compte de ces deux notions</w:t>
      </w:r>
      <w:r w:rsidR="00EB69CB" w:rsidRPr="00DB5969">
        <w:rPr>
          <w:rFonts w:ascii="Marianne Light" w:hAnsi="Marianne Light"/>
          <w:sz w:val="20"/>
        </w:rPr>
        <w:t>,</w:t>
      </w:r>
      <w:r w:rsidR="000C688E" w:rsidRPr="00DB5969">
        <w:rPr>
          <w:rFonts w:ascii="Marianne Light" w:hAnsi="Marianne Light"/>
          <w:sz w:val="20"/>
        </w:rPr>
        <w:t xml:space="preserve"> «</w:t>
      </w:r>
      <w:r w:rsidR="000C688E" w:rsidRPr="00DB5969">
        <w:rPr>
          <w:rFonts w:ascii="Calibri" w:hAnsi="Calibri" w:cs="Calibri"/>
          <w:sz w:val="20"/>
        </w:rPr>
        <w:t> </w:t>
      </w:r>
      <w:r w:rsidR="000C688E" w:rsidRPr="00DB5969">
        <w:rPr>
          <w:rFonts w:ascii="Marianne Light" w:hAnsi="Marianne Light"/>
          <w:sz w:val="20"/>
        </w:rPr>
        <w:t>usage attendu</w:t>
      </w:r>
      <w:r w:rsidRPr="00DB5969">
        <w:rPr>
          <w:rFonts w:ascii="Calibri" w:hAnsi="Calibri" w:cs="Calibri"/>
          <w:sz w:val="20"/>
        </w:rPr>
        <w:t> </w:t>
      </w:r>
      <w:r w:rsidRPr="00DB5969">
        <w:rPr>
          <w:rFonts w:ascii="Marianne Light" w:hAnsi="Marianne Light" w:cs="Marianne Light"/>
          <w:sz w:val="20"/>
        </w:rPr>
        <w:t xml:space="preserve">» et </w:t>
      </w:r>
      <w:r w:rsidR="000C688E" w:rsidRPr="00DB5969">
        <w:rPr>
          <w:rFonts w:ascii="Marianne Light" w:hAnsi="Marianne Light"/>
          <w:sz w:val="20"/>
        </w:rPr>
        <w:t>«</w:t>
      </w:r>
      <w:r w:rsidR="000C688E" w:rsidRPr="00DB5969">
        <w:rPr>
          <w:rFonts w:ascii="Calibri" w:hAnsi="Calibri" w:cs="Calibri"/>
          <w:sz w:val="20"/>
        </w:rPr>
        <w:t> </w:t>
      </w:r>
      <w:r w:rsidR="000C688E" w:rsidRPr="00DB5969">
        <w:rPr>
          <w:rFonts w:ascii="Marianne Light" w:hAnsi="Marianne Light"/>
          <w:sz w:val="20"/>
        </w:rPr>
        <w:t>informations à disposition</w:t>
      </w:r>
      <w:r w:rsidRPr="00DB5969">
        <w:rPr>
          <w:rFonts w:ascii="Calibri" w:hAnsi="Calibri" w:cs="Calibri"/>
          <w:sz w:val="20"/>
        </w:rPr>
        <w:t> </w:t>
      </w:r>
      <w:r w:rsidRPr="00DB5969">
        <w:rPr>
          <w:rFonts w:ascii="Marianne Light" w:hAnsi="Marianne Light" w:cs="Marianne Light"/>
          <w:sz w:val="20"/>
        </w:rPr>
        <w:t>»</w:t>
      </w:r>
      <w:r w:rsidR="0014202D" w:rsidRPr="00DB5969">
        <w:rPr>
          <w:rFonts w:ascii="Marianne Light" w:hAnsi="Marianne Light" w:cs="Marianne Light"/>
          <w:sz w:val="20"/>
        </w:rPr>
        <w:t>,</w:t>
      </w:r>
      <w:r w:rsidR="000C688E" w:rsidRPr="00DB5969">
        <w:rPr>
          <w:rFonts w:ascii="Marianne Light" w:hAnsi="Marianne Light"/>
          <w:sz w:val="20"/>
        </w:rPr>
        <w:t xml:space="preserve"> pour la maîtrise du risque de contamination par </w:t>
      </w:r>
      <w:r w:rsidR="000C688E" w:rsidRPr="00DB5969">
        <w:rPr>
          <w:rFonts w:ascii="Marianne Light" w:hAnsi="Marianne Light"/>
          <w:i/>
          <w:sz w:val="20"/>
        </w:rPr>
        <w:t>Listeria monocytogenes</w:t>
      </w:r>
      <w:r w:rsidR="004D0854">
        <w:rPr>
          <w:rFonts w:ascii="Marianne Light" w:hAnsi="Marianne Light"/>
          <w:i/>
          <w:sz w:val="20"/>
        </w:rPr>
        <w:t>.</w:t>
      </w:r>
      <w:r w:rsidR="000C688E" w:rsidRPr="00DB5969">
        <w:rPr>
          <w:rFonts w:ascii="Marianne Light" w:hAnsi="Marianne Light"/>
          <w:i/>
          <w:sz w:val="20"/>
        </w:rPr>
        <w:t xml:space="preserve"> </w:t>
      </w:r>
    </w:p>
    <w:p w14:paraId="77239715" w14:textId="43436343" w:rsidR="00AD252F" w:rsidRPr="00D50FAE" w:rsidRDefault="004D0854" w:rsidP="00DB5969">
      <w:pPr>
        <w:pStyle w:val="Paragraphedeliste"/>
        <w:numPr>
          <w:ilvl w:val="0"/>
          <w:numId w:val="112"/>
        </w:numPr>
        <w:spacing w:before="120" w:after="0"/>
        <w:contextualSpacing w:val="0"/>
        <w:rPr>
          <w:rFonts w:ascii="Marianne Light" w:hAnsi="Marianne Light"/>
          <w:b/>
          <w:sz w:val="20"/>
        </w:rPr>
      </w:pPr>
      <w:r>
        <w:rPr>
          <w:rFonts w:ascii="Marianne Light" w:hAnsi="Marianne Light"/>
          <w:b/>
          <w:sz w:val="20"/>
        </w:rPr>
        <w:t>Pour des denrées préemballées, s</w:t>
      </w:r>
      <w:r w:rsidR="00370D67" w:rsidRPr="00D50FAE">
        <w:rPr>
          <w:rFonts w:ascii="Marianne Light" w:hAnsi="Marianne Light"/>
          <w:b/>
          <w:sz w:val="20"/>
        </w:rPr>
        <w:t>ont classés PAM les produits suivants</w:t>
      </w:r>
      <w:r w:rsidR="00370D67" w:rsidRPr="00D50FAE">
        <w:rPr>
          <w:rFonts w:ascii="Calibri" w:hAnsi="Calibri" w:cs="Calibri"/>
          <w:b/>
          <w:sz w:val="20"/>
        </w:rPr>
        <w:t> </w:t>
      </w:r>
      <w:r w:rsidR="00370D67" w:rsidRPr="00D50FAE">
        <w:rPr>
          <w:rFonts w:ascii="Marianne Light" w:hAnsi="Marianne Light"/>
          <w:b/>
          <w:sz w:val="20"/>
        </w:rPr>
        <w:t xml:space="preserve">: </w:t>
      </w:r>
    </w:p>
    <w:p w14:paraId="248FD280" w14:textId="77777777" w:rsidR="00E87B0C" w:rsidRPr="00591740" w:rsidRDefault="008C64AE" w:rsidP="00020220">
      <w:pPr>
        <w:pStyle w:val="Paragraphedeliste"/>
        <w:numPr>
          <w:ilvl w:val="0"/>
          <w:numId w:val="110"/>
        </w:numPr>
        <w:spacing w:before="120" w:after="0"/>
        <w:contextualSpacing w:val="0"/>
        <w:rPr>
          <w:rFonts w:ascii="Marianne Light" w:hAnsi="Marianne Light"/>
          <w:i/>
          <w:color w:val="808080" w:themeColor="background1" w:themeShade="80"/>
          <w:sz w:val="20"/>
        </w:rPr>
      </w:pPr>
      <w:r w:rsidRPr="00E87B0C">
        <w:rPr>
          <w:rFonts w:ascii="Marianne Light" w:hAnsi="Marianne Light"/>
          <w:sz w:val="20"/>
        </w:rPr>
        <w:t xml:space="preserve">des denrées crues ou cuites qui, de par leur dénomination usuelle et les habitudes de consommation, sont consommées en l’état. </w:t>
      </w:r>
      <w:r w:rsidRPr="00E87B0C">
        <w:rPr>
          <w:rFonts w:ascii="Marianne Light" w:hAnsi="Marianne Light"/>
          <w:i/>
          <w:color w:val="808080" w:themeColor="background1" w:themeShade="80"/>
          <w:sz w:val="20"/>
        </w:rPr>
        <w:t>Exemple</w:t>
      </w:r>
      <w:r w:rsidRPr="00E87B0C">
        <w:rPr>
          <w:rFonts w:ascii="Calibri" w:hAnsi="Calibri" w:cs="Calibri"/>
          <w:i/>
          <w:color w:val="808080" w:themeColor="background1" w:themeShade="80"/>
          <w:sz w:val="20"/>
        </w:rPr>
        <w:t xml:space="preserve"> </w:t>
      </w:r>
      <w:r w:rsidRPr="00E87B0C">
        <w:rPr>
          <w:rFonts w:ascii="Marianne Light" w:hAnsi="Marianne Light"/>
          <w:i/>
          <w:color w:val="808080" w:themeColor="background1" w:themeShade="80"/>
          <w:sz w:val="20"/>
        </w:rPr>
        <w:t>: salade de fruit, salade composée, saucisson sec, fromage, jambon cuit, jambon cru, rillette, pâte à tartiner, bouchées apéritives…</w:t>
      </w:r>
      <w:r w:rsidRPr="00E87B0C">
        <w:rPr>
          <w:rFonts w:ascii="Calibri" w:hAnsi="Calibri" w:cs="Calibri"/>
          <w:i/>
          <w:color w:val="808080" w:themeColor="background1" w:themeShade="80"/>
          <w:sz w:val="20"/>
        </w:rPr>
        <w:t> </w:t>
      </w:r>
      <w:r w:rsidRPr="00E87B0C">
        <w:rPr>
          <w:rFonts w:ascii="Marianne Light" w:hAnsi="Marianne Light" w:cs="Calibri"/>
          <w:i/>
          <w:color w:val="808080" w:themeColor="background1" w:themeShade="80"/>
          <w:sz w:val="20"/>
        </w:rPr>
        <w:t>;</w:t>
      </w:r>
      <w:r w:rsidR="00E87B0C" w:rsidRPr="00E87B0C">
        <w:rPr>
          <w:rFonts w:ascii="Marianne Light" w:hAnsi="Marianne Light" w:cs="Calibri"/>
          <w:sz w:val="20"/>
        </w:rPr>
        <w:t xml:space="preserve"> </w:t>
      </w:r>
    </w:p>
    <w:p w14:paraId="7880C466" w14:textId="2D07F006" w:rsidR="00E87B0C" w:rsidRPr="00E87B0C" w:rsidRDefault="00E87B0C" w:rsidP="00020220">
      <w:pPr>
        <w:pStyle w:val="Paragraphedeliste"/>
        <w:numPr>
          <w:ilvl w:val="0"/>
          <w:numId w:val="110"/>
        </w:numPr>
        <w:spacing w:before="120" w:after="0"/>
        <w:contextualSpacing w:val="0"/>
        <w:rPr>
          <w:rFonts w:ascii="Marianne Light" w:hAnsi="Marianne Light"/>
          <w:i/>
          <w:color w:val="808080" w:themeColor="background1" w:themeShade="80"/>
          <w:sz w:val="20"/>
        </w:rPr>
      </w:pPr>
      <w:r w:rsidRPr="00D50FAE">
        <w:rPr>
          <w:rFonts w:ascii="Marianne Light" w:hAnsi="Marianne Light" w:cs="Calibri"/>
          <w:sz w:val="20"/>
        </w:rPr>
        <w:t xml:space="preserve">des denrées crues </w:t>
      </w:r>
      <w:r>
        <w:rPr>
          <w:rFonts w:ascii="Marianne Light" w:hAnsi="Marianne Light" w:cs="Calibri"/>
          <w:sz w:val="20"/>
        </w:rPr>
        <w:t xml:space="preserve">qui sont habituellement consommées en l’état, même si leur </w:t>
      </w:r>
      <w:r w:rsidRPr="00D50FAE">
        <w:rPr>
          <w:rFonts w:ascii="Marianne Light" w:hAnsi="Marianne Light" w:cs="Calibri"/>
          <w:sz w:val="20"/>
        </w:rPr>
        <w:t xml:space="preserve">étiquetage mentionne </w:t>
      </w:r>
      <w:r>
        <w:rPr>
          <w:rFonts w:ascii="Marianne Light" w:hAnsi="Marianne Light" w:cs="Calibri"/>
          <w:sz w:val="20"/>
        </w:rPr>
        <w:t>une utilisation après cuisson</w:t>
      </w:r>
      <w:r w:rsidRPr="00D50FAE">
        <w:rPr>
          <w:rFonts w:ascii="Marianne Light" w:hAnsi="Marianne Light" w:cs="Calibri"/>
          <w:sz w:val="20"/>
        </w:rPr>
        <w:t xml:space="preserve">. </w:t>
      </w:r>
      <w:r w:rsidRPr="00051327">
        <w:rPr>
          <w:rFonts w:ascii="Marianne Light" w:hAnsi="Marianne Light" w:cs="Calibri"/>
          <w:i/>
          <w:color w:val="808080" w:themeColor="background1" w:themeShade="80"/>
          <w:sz w:val="20"/>
        </w:rPr>
        <w:t>Exemple</w:t>
      </w:r>
      <w:r w:rsidRPr="00051327">
        <w:rPr>
          <w:rFonts w:ascii="Calibri" w:hAnsi="Calibri" w:cs="Calibri"/>
          <w:i/>
          <w:color w:val="808080" w:themeColor="background1" w:themeShade="80"/>
          <w:sz w:val="20"/>
        </w:rPr>
        <w:t> </w:t>
      </w:r>
      <w:r w:rsidRPr="00051327">
        <w:rPr>
          <w:rFonts w:ascii="Marianne Light" w:hAnsi="Marianne Light" w:cs="Calibri"/>
          <w:i/>
          <w:color w:val="808080" w:themeColor="background1" w:themeShade="80"/>
          <w:sz w:val="20"/>
        </w:rPr>
        <w:t xml:space="preserve">: </w:t>
      </w:r>
      <w:r>
        <w:rPr>
          <w:rFonts w:ascii="Marianne Light" w:hAnsi="Marianne Light" w:cs="Calibri"/>
          <w:i/>
          <w:color w:val="808080" w:themeColor="background1" w:themeShade="80"/>
          <w:sz w:val="20"/>
        </w:rPr>
        <w:t>fromage à raclette, fruits à confiture</w:t>
      </w:r>
      <w:r w:rsidRPr="00051327">
        <w:rPr>
          <w:rFonts w:ascii="Marianne Light" w:hAnsi="Marianne Light" w:cs="Calibri"/>
          <w:i/>
          <w:color w:val="808080" w:themeColor="background1" w:themeShade="80"/>
          <w:sz w:val="20"/>
        </w:rPr>
        <w:t>.</w:t>
      </w:r>
      <w:r>
        <w:rPr>
          <w:rFonts w:ascii="Marianne Light" w:hAnsi="Marianne Light" w:cs="Calibri"/>
          <w:i/>
          <w:color w:val="808080" w:themeColor="background1" w:themeShade="80"/>
          <w:sz w:val="20"/>
        </w:rPr>
        <w:t>.</w:t>
      </w:r>
      <w:r w:rsidRPr="00051327">
        <w:rPr>
          <w:rFonts w:ascii="Marianne Light" w:hAnsi="Marianne Light" w:cs="Calibri"/>
          <w:i/>
          <w:color w:val="808080" w:themeColor="background1" w:themeShade="80"/>
          <w:sz w:val="20"/>
        </w:rPr>
        <w:t>.</w:t>
      </w:r>
      <w:r w:rsidRPr="00051327">
        <w:rPr>
          <w:rFonts w:ascii="Calibri" w:hAnsi="Calibri" w:cs="Calibri"/>
          <w:i/>
          <w:color w:val="808080" w:themeColor="background1" w:themeShade="80"/>
          <w:sz w:val="20"/>
        </w:rPr>
        <w:t> </w:t>
      </w:r>
      <w:r w:rsidRPr="00051327">
        <w:rPr>
          <w:rFonts w:ascii="Marianne Light" w:hAnsi="Marianne Light" w:cs="Calibri"/>
          <w:i/>
          <w:color w:val="808080" w:themeColor="background1" w:themeShade="80"/>
          <w:sz w:val="20"/>
        </w:rPr>
        <w:t>;</w:t>
      </w:r>
    </w:p>
    <w:p w14:paraId="39283DDE" w14:textId="1FFDCEFC" w:rsidR="00E5354E" w:rsidRPr="007D307A" w:rsidRDefault="006C08FA" w:rsidP="00DB5969">
      <w:pPr>
        <w:pStyle w:val="Paragraphedeliste"/>
        <w:numPr>
          <w:ilvl w:val="0"/>
          <w:numId w:val="110"/>
        </w:numPr>
        <w:spacing w:before="120" w:after="0"/>
        <w:contextualSpacing w:val="0"/>
        <w:rPr>
          <w:rFonts w:ascii="Marianne Light" w:hAnsi="Marianne Light"/>
          <w:i/>
          <w:color w:val="808080" w:themeColor="background1" w:themeShade="80"/>
          <w:sz w:val="20"/>
        </w:rPr>
      </w:pPr>
      <w:r w:rsidRPr="00D50FAE">
        <w:rPr>
          <w:rFonts w:ascii="Marianne Light" w:hAnsi="Marianne Light"/>
          <w:sz w:val="20"/>
        </w:rPr>
        <w:t xml:space="preserve">des </w:t>
      </w:r>
      <w:r w:rsidR="00ED5025" w:rsidRPr="00D50FAE">
        <w:rPr>
          <w:rFonts w:ascii="Marianne Light" w:hAnsi="Marianne Light"/>
          <w:sz w:val="20"/>
        </w:rPr>
        <w:t>d</w:t>
      </w:r>
      <w:r w:rsidR="00E5354E" w:rsidRPr="00D50FAE">
        <w:rPr>
          <w:rFonts w:ascii="Marianne Light" w:hAnsi="Marianne Light"/>
          <w:sz w:val="20"/>
        </w:rPr>
        <w:t xml:space="preserve">enrées </w:t>
      </w:r>
      <w:r w:rsidRPr="00D50FAE">
        <w:rPr>
          <w:rFonts w:ascii="Marianne Light" w:hAnsi="Marianne Light"/>
          <w:sz w:val="20"/>
        </w:rPr>
        <w:t xml:space="preserve">cuites </w:t>
      </w:r>
      <w:r w:rsidR="00E5354E" w:rsidRPr="00D50FAE">
        <w:rPr>
          <w:rFonts w:ascii="Marianne Light" w:hAnsi="Marianne Light"/>
          <w:sz w:val="20"/>
        </w:rPr>
        <w:t xml:space="preserve">dont l’étiquetage </w:t>
      </w:r>
      <w:r w:rsidR="00502BB3">
        <w:rPr>
          <w:rFonts w:ascii="Marianne Light" w:hAnsi="Marianne Light"/>
          <w:sz w:val="20"/>
        </w:rPr>
        <w:t xml:space="preserve">peut </w:t>
      </w:r>
      <w:r w:rsidR="00E5354E" w:rsidRPr="00D50FAE">
        <w:rPr>
          <w:rFonts w:ascii="Marianne Light" w:hAnsi="Marianne Light"/>
          <w:sz w:val="20"/>
        </w:rPr>
        <w:t>mentionne</w:t>
      </w:r>
      <w:r w:rsidR="00502BB3">
        <w:rPr>
          <w:rFonts w:ascii="Marianne Light" w:hAnsi="Marianne Light"/>
          <w:sz w:val="20"/>
        </w:rPr>
        <w:t>r</w:t>
      </w:r>
      <w:r w:rsidR="00E5354E" w:rsidRPr="00D50FAE">
        <w:rPr>
          <w:rFonts w:ascii="Marianne Light" w:hAnsi="Marianne Light"/>
          <w:sz w:val="20"/>
        </w:rPr>
        <w:t xml:space="preserve"> l’application d’un </w:t>
      </w:r>
      <w:r w:rsidR="00502BB3">
        <w:rPr>
          <w:rFonts w:ascii="Marianne Light" w:hAnsi="Marianne Light"/>
          <w:sz w:val="20"/>
        </w:rPr>
        <w:t>traitement thermique</w:t>
      </w:r>
      <w:r w:rsidR="00E5354E" w:rsidRPr="00D50FAE">
        <w:rPr>
          <w:rFonts w:ascii="Marianne Light" w:hAnsi="Marianne Light"/>
          <w:sz w:val="20"/>
        </w:rPr>
        <w:t xml:space="preserve"> avant leur consommation</w:t>
      </w:r>
      <w:r w:rsidR="00E87B0C">
        <w:rPr>
          <w:rFonts w:ascii="Marianne Light" w:hAnsi="Marianne Light"/>
          <w:sz w:val="20"/>
        </w:rPr>
        <w:t>,</w:t>
      </w:r>
      <w:r w:rsidR="00E5354E" w:rsidRPr="00D50FAE">
        <w:rPr>
          <w:rFonts w:ascii="Marianne Light" w:hAnsi="Marianne Light"/>
          <w:sz w:val="20"/>
        </w:rPr>
        <w:t xml:space="preserve"> mais qui sont usuellement consommées en l’état</w:t>
      </w:r>
      <w:r w:rsidR="0024146B">
        <w:rPr>
          <w:rFonts w:ascii="Marianne Light" w:hAnsi="Marianne Light"/>
          <w:sz w:val="20"/>
        </w:rPr>
        <w:t xml:space="preserve"> </w:t>
      </w:r>
      <w:r w:rsidR="0024146B" w:rsidRPr="00786FB8">
        <w:rPr>
          <w:rFonts w:ascii="Marianne Light" w:hAnsi="Marianne Light"/>
          <w:sz w:val="20"/>
        </w:rPr>
        <w:t>ou après un réchauffage insuffisant pour assainir la denrée en cas de contamination</w:t>
      </w:r>
      <w:r w:rsidR="00E5354E" w:rsidRPr="00786FB8">
        <w:rPr>
          <w:rFonts w:ascii="Marianne Light" w:hAnsi="Marianne Light"/>
          <w:sz w:val="20"/>
        </w:rPr>
        <w:t xml:space="preserve">. </w:t>
      </w:r>
      <w:r w:rsidR="005A6BF1" w:rsidRPr="000638C8">
        <w:rPr>
          <w:rFonts w:ascii="Marianne Light" w:hAnsi="Marianne Light"/>
          <w:i/>
          <w:color w:val="808080" w:themeColor="background1" w:themeShade="80"/>
          <w:sz w:val="20"/>
        </w:rPr>
        <w:t>Exemple</w:t>
      </w:r>
      <w:r w:rsidR="005A6BF1" w:rsidRPr="000638C8">
        <w:rPr>
          <w:rFonts w:ascii="Calibri" w:hAnsi="Calibri" w:cs="Calibri"/>
          <w:i/>
          <w:color w:val="808080" w:themeColor="background1" w:themeShade="80"/>
          <w:sz w:val="20"/>
        </w:rPr>
        <w:t> </w:t>
      </w:r>
      <w:r w:rsidR="005A6BF1" w:rsidRPr="000638C8">
        <w:rPr>
          <w:rFonts w:ascii="Marianne Light" w:hAnsi="Marianne Light"/>
          <w:i/>
          <w:color w:val="808080" w:themeColor="background1" w:themeShade="80"/>
          <w:sz w:val="20"/>
        </w:rPr>
        <w:t xml:space="preserve">: </w:t>
      </w:r>
      <w:r w:rsidR="00807584" w:rsidRPr="000638C8">
        <w:rPr>
          <w:rFonts w:ascii="Marianne Light" w:hAnsi="Marianne Light"/>
          <w:i/>
          <w:color w:val="808080" w:themeColor="background1" w:themeShade="80"/>
          <w:sz w:val="20"/>
        </w:rPr>
        <w:t>fallafel</w:t>
      </w:r>
      <w:r w:rsidR="005A6BF1" w:rsidRPr="000638C8">
        <w:rPr>
          <w:rFonts w:ascii="Marianne Light" w:hAnsi="Marianne Light"/>
          <w:i/>
          <w:color w:val="808080" w:themeColor="background1" w:themeShade="80"/>
          <w:sz w:val="20"/>
        </w:rPr>
        <w:t xml:space="preserve">, </w:t>
      </w:r>
      <w:r w:rsidR="00502BB3">
        <w:rPr>
          <w:rFonts w:ascii="Marianne Light" w:hAnsi="Marianne Light"/>
          <w:i/>
          <w:color w:val="808080" w:themeColor="background1" w:themeShade="80"/>
          <w:sz w:val="20"/>
        </w:rPr>
        <w:t xml:space="preserve">tarte salée, </w:t>
      </w:r>
      <w:r w:rsidR="00E5354E" w:rsidRPr="000638C8">
        <w:rPr>
          <w:rFonts w:ascii="Marianne Light" w:hAnsi="Marianne Light"/>
          <w:i/>
          <w:color w:val="808080" w:themeColor="background1" w:themeShade="80"/>
          <w:sz w:val="20"/>
        </w:rPr>
        <w:t>émincé de poulet rôti</w:t>
      </w:r>
      <w:r w:rsidR="005A6BF1" w:rsidRPr="000638C8">
        <w:rPr>
          <w:rFonts w:ascii="Calibri" w:hAnsi="Calibri" w:cs="Calibri"/>
          <w:i/>
          <w:color w:val="808080" w:themeColor="background1" w:themeShade="80"/>
          <w:sz w:val="20"/>
        </w:rPr>
        <w:t xml:space="preserve">… </w:t>
      </w:r>
      <w:r w:rsidR="00045934" w:rsidRPr="000638C8">
        <w:rPr>
          <w:rFonts w:ascii="Marianne Light" w:hAnsi="Marianne Light" w:cs="Calibri"/>
          <w:i/>
          <w:color w:val="808080" w:themeColor="background1" w:themeShade="80"/>
          <w:sz w:val="20"/>
        </w:rPr>
        <w:t>;</w:t>
      </w:r>
    </w:p>
    <w:p w14:paraId="6E0A4AF6" w14:textId="71DF7BC0" w:rsidR="007D307A" w:rsidRPr="004D0854" w:rsidRDefault="007D307A" w:rsidP="007D307A">
      <w:pPr>
        <w:pStyle w:val="Paragraphedeliste"/>
        <w:numPr>
          <w:ilvl w:val="0"/>
          <w:numId w:val="110"/>
        </w:numPr>
        <w:spacing w:before="120" w:after="0"/>
        <w:contextualSpacing w:val="0"/>
        <w:rPr>
          <w:rFonts w:ascii="Marianne Light" w:hAnsi="Marianne Light"/>
          <w:i/>
          <w:color w:val="808080" w:themeColor="background1" w:themeShade="80"/>
          <w:sz w:val="20"/>
        </w:rPr>
      </w:pPr>
      <w:r w:rsidRPr="00D50FAE">
        <w:rPr>
          <w:rFonts w:ascii="Marianne Light" w:hAnsi="Marianne Light"/>
          <w:sz w:val="20"/>
        </w:rPr>
        <w:t xml:space="preserve">des denrées cuites dont l’étiquetage </w:t>
      </w:r>
      <w:r>
        <w:rPr>
          <w:rFonts w:ascii="Marianne Light" w:hAnsi="Marianne Light"/>
          <w:sz w:val="20"/>
        </w:rPr>
        <w:t xml:space="preserve">peut </w:t>
      </w:r>
      <w:r w:rsidRPr="00D50FAE">
        <w:rPr>
          <w:rFonts w:ascii="Marianne Light" w:hAnsi="Marianne Light"/>
          <w:sz w:val="20"/>
        </w:rPr>
        <w:t>mentionne</w:t>
      </w:r>
      <w:r>
        <w:rPr>
          <w:rFonts w:ascii="Marianne Light" w:hAnsi="Marianne Light"/>
          <w:sz w:val="20"/>
        </w:rPr>
        <w:t>r</w:t>
      </w:r>
      <w:r w:rsidRPr="00D50FAE">
        <w:rPr>
          <w:rFonts w:ascii="Marianne Light" w:hAnsi="Marianne Light"/>
          <w:sz w:val="20"/>
        </w:rPr>
        <w:t xml:space="preserve"> l’application d’un </w:t>
      </w:r>
      <w:r>
        <w:rPr>
          <w:rFonts w:ascii="Marianne Light" w:hAnsi="Marianne Light"/>
          <w:sz w:val="20"/>
        </w:rPr>
        <w:t>traitement thermique</w:t>
      </w:r>
      <w:r w:rsidRPr="00D50FAE">
        <w:rPr>
          <w:rFonts w:ascii="Marianne Light" w:hAnsi="Marianne Light"/>
          <w:sz w:val="20"/>
        </w:rPr>
        <w:t xml:space="preserve"> avant leur consommation mais </w:t>
      </w:r>
      <w:r>
        <w:rPr>
          <w:rFonts w:ascii="Marianne Light" w:hAnsi="Marianne Light"/>
          <w:sz w:val="20"/>
        </w:rPr>
        <w:t xml:space="preserve">dont le traitement mentionné n’est pas assez précis (méthode-temps-température), applicable (avec les moyens usuels des </w:t>
      </w:r>
      <w:r w:rsidRPr="004D0854">
        <w:rPr>
          <w:rFonts w:ascii="Marianne Light" w:hAnsi="Marianne Light"/>
          <w:sz w:val="20"/>
        </w:rPr>
        <w:t xml:space="preserve">consommateurs), bien visible, ou dont l'efficacité pour assainir la denrée n’est pas établie. </w:t>
      </w:r>
      <w:r w:rsidRPr="004D0854">
        <w:rPr>
          <w:rFonts w:ascii="Marianne Light" w:hAnsi="Marianne Light"/>
          <w:i/>
          <w:color w:val="808080" w:themeColor="background1" w:themeShade="80"/>
          <w:sz w:val="20"/>
        </w:rPr>
        <w:t>Exemple</w:t>
      </w:r>
      <w:r w:rsidRPr="004D0854">
        <w:rPr>
          <w:rFonts w:ascii="Calibri" w:hAnsi="Calibri" w:cs="Calibri"/>
          <w:i/>
          <w:color w:val="808080" w:themeColor="background1" w:themeShade="80"/>
          <w:sz w:val="20"/>
        </w:rPr>
        <w:t> </w:t>
      </w:r>
      <w:r w:rsidRPr="004D0854">
        <w:rPr>
          <w:rFonts w:ascii="Marianne Light" w:hAnsi="Marianne Light"/>
          <w:i/>
          <w:color w:val="808080" w:themeColor="background1" w:themeShade="80"/>
          <w:sz w:val="20"/>
        </w:rPr>
        <w:t xml:space="preserve">: </w:t>
      </w:r>
      <w:r w:rsidR="004D0854">
        <w:rPr>
          <w:rFonts w:ascii="Marianne Light" w:hAnsi="Marianne Light"/>
          <w:i/>
          <w:color w:val="808080" w:themeColor="background1" w:themeShade="80"/>
          <w:sz w:val="20"/>
        </w:rPr>
        <w:t xml:space="preserve">plat cuisiné </w:t>
      </w:r>
      <w:r w:rsidR="004D0854" w:rsidRPr="000638C8">
        <w:rPr>
          <w:rFonts w:ascii="Marianne Light" w:hAnsi="Marianne Light" w:cs="Calibri"/>
          <w:i/>
          <w:color w:val="808080" w:themeColor="background1" w:themeShade="80"/>
          <w:sz w:val="20"/>
        </w:rPr>
        <w:t>avec une mention de réchauffage</w:t>
      </w:r>
      <w:r w:rsidR="004D0854">
        <w:rPr>
          <w:rFonts w:ascii="Marianne Light" w:hAnsi="Marianne Light" w:cs="Calibri"/>
          <w:i/>
          <w:color w:val="808080" w:themeColor="background1" w:themeShade="80"/>
          <w:sz w:val="20"/>
        </w:rPr>
        <w:t xml:space="preserve">, </w:t>
      </w:r>
      <w:r w:rsidR="00C25D98">
        <w:rPr>
          <w:rFonts w:ascii="Marianne Light" w:hAnsi="Marianne Light" w:cs="Calibri"/>
          <w:i/>
          <w:color w:val="808080" w:themeColor="background1" w:themeShade="80"/>
          <w:sz w:val="20"/>
        </w:rPr>
        <w:t xml:space="preserve">imprécis ou </w:t>
      </w:r>
      <w:r w:rsidR="004D0854">
        <w:rPr>
          <w:rFonts w:ascii="Marianne Light" w:hAnsi="Marianne Light" w:cs="Calibri"/>
          <w:i/>
          <w:color w:val="808080" w:themeColor="background1" w:themeShade="80"/>
          <w:sz w:val="20"/>
        </w:rPr>
        <w:t>non assainissant</w:t>
      </w:r>
      <w:r w:rsidRPr="000638C8">
        <w:rPr>
          <w:rFonts w:ascii="Marianne Light" w:hAnsi="Marianne Light" w:cs="Calibri"/>
          <w:i/>
          <w:color w:val="808080" w:themeColor="background1" w:themeShade="80"/>
          <w:sz w:val="20"/>
        </w:rPr>
        <w:t xml:space="preserve"> </w:t>
      </w:r>
      <w:r w:rsidRPr="004D0854">
        <w:rPr>
          <w:rFonts w:ascii="Marianne Light" w:hAnsi="Marianne Light" w:cs="Calibri"/>
          <w:i/>
          <w:color w:val="808080" w:themeColor="background1" w:themeShade="80"/>
          <w:sz w:val="20"/>
        </w:rPr>
        <w:t>;</w:t>
      </w:r>
    </w:p>
    <w:p w14:paraId="7DD77603" w14:textId="5AA33C17" w:rsidR="00502BB3" w:rsidRPr="00051327" w:rsidRDefault="007D307A" w:rsidP="00E87B0C">
      <w:pPr>
        <w:pStyle w:val="Paragraphedeliste"/>
        <w:numPr>
          <w:ilvl w:val="0"/>
          <w:numId w:val="110"/>
        </w:numPr>
        <w:spacing w:before="120" w:after="0"/>
        <w:contextualSpacing w:val="0"/>
        <w:rPr>
          <w:i/>
          <w:color w:val="808080" w:themeColor="background1" w:themeShade="80"/>
        </w:rPr>
      </w:pPr>
      <w:r w:rsidRPr="00D50FAE">
        <w:rPr>
          <w:rFonts w:ascii="Marianne Light" w:hAnsi="Marianne Light" w:cs="Calibri"/>
          <w:sz w:val="20"/>
        </w:rPr>
        <w:t>des denrées crues dont l’étiquetage mentionne qu’elles sont destinées à être consommé</w:t>
      </w:r>
      <w:r w:rsidR="00F2168C">
        <w:rPr>
          <w:rFonts w:ascii="Marianne Light" w:hAnsi="Marianne Light" w:cs="Calibri"/>
          <w:sz w:val="20"/>
        </w:rPr>
        <w:t>e</w:t>
      </w:r>
      <w:r w:rsidRPr="00D50FAE">
        <w:rPr>
          <w:rFonts w:ascii="Marianne Light" w:hAnsi="Marianne Light" w:cs="Calibri"/>
          <w:sz w:val="20"/>
        </w:rPr>
        <w:t xml:space="preserve">s crues. </w:t>
      </w:r>
      <w:r w:rsidRPr="00051327">
        <w:rPr>
          <w:rFonts w:ascii="Marianne Light" w:hAnsi="Marianne Light" w:cs="Calibri"/>
          <w:i/>
          <w:color w:val="808080" w:themeColor="background1" w:themeShade="80"/>
          <w:sz w:val="20"/>
        </w:rPr>
        <w:t>Exemple</w:t>
      </w:r>
      <w:r w:rsidRPr="00051327">
        <w:rPr>
          <w:rFonts w:ascii="Calibri" w:hAnsi="Calibri" w:cs="Calibri"/>
          <w:i/>
          <w:color w:val="808080" w:themeColor="background1" w:themeShade="80"/>
          <w:sz w:val="20"/>
        </w:rPr>
        <w:t> </w:t>
      </w:r>
      <w:r w:rsidRPr="00051327">
        <w:rPr>
          <w:rFonts w:ascii="Marianne Light" w:hAnsi="Marianne Light" w:cs="Calibri"/>
          <w:i/>
          <w:color w:val="808080" w:themeColor="background1" w:themeShade="80"/>
          <w:sz w:val="20"/>
        </w:rPr>
        <w:t>: viande hachée à filet américain, carpaccio, poisson à sushi...</w:t>
      </w:r>
      <w:r w:rsidRPr="00051327">
        <w:rPr>
          <w:rFonts w:ascii="Calibri" w:hAnsi="Calibri" w:cs="Calibri"/>
          <w:i/>
          <w:color w:val="808080" w:themeColor="background1" w:themeShade="80"/>
          <w:sz w:val="20"/>
        </w:rPr>
        <w:t> </w:t>
      </w:r>
      <w:r w:rsidRPr="00051327">
        <w:rPr>
          <w:rFonts w:ascii="Marianne Light" w:hAnsi="Marianne Light" w:cs="Calibri"/>
          <w:i/>
          <w:color w:val="808080" w:themeColor="background1" w:themeShade="80"/>
          <w:sz w:val="20"/>
        </w:rPr>
        <w:t>;</w:t>
      </w:r>
    </w:p>
    <w:p w14:paraId="5DF97394" w14:textId="16FE67F6" w:rsidR="00511AAE" w:rsidRDefault="00511AAE" w:rsidP="000C688E">
      <w:pPr>
        <w:spacing w:before="100" w:beforeAutospacing="1" w:after="100" w:afterAutospacing="1"/>
        <w:rPr>
          <w:rFonts w:ascii="Marianne Light" w:hAnsi="Marianne Light"/>
          <w:b/>
          <w:sz w:val="20"/>
        </w:rPr>
      </w:pPr>
      <w:r>
        <w:rPr>
          <w:rFonts w:ascii="Marianne Light" w:hAnsi="Marianne Light"/>
          <w:sz w:val="20"/>
        </w:rPr>
        <w:t>Certaines</w:t>
      </w:r>
      <w:r w:rsidR="00E87B0C">
        <w:rPr>
          <w:rFonts w:ascii="Marianne Light" w:hAnsi="Marianne Light"/>
          <w:sz w:val="20"/>
        </w:rPr>
        <w:t xml:space="preserve"> d</w:t>
      </w:r>
      <w:r w:rsidR="00E87B0C" w:rsidRPr="00591740">
        <w:rPr>
          <w:rFonts w:ascii="Marianne Light" w:hAnsi="Marianne Light"/>
          <w:sz w:val="20"/>
        </w:rPr>
        <w:t>enrées «</w:t>
      </w:r>
      <w:r w:rsidR="00E87B0C" w:rsidRPr="00591740">
        <w:rPr>
          <w:rFonts w:ascii="Calibri" w:hAnsi="Calibri" w:cs="Calibri"/>
          <w:sz w:val="20"/>
        </w:rPr>
        <w:t> </w:t>
      </w:r>
      <w:r w:rsidR="00E87B0C" w:rsidRPr="00591740">
        <w:rPr>
          <w:rFonts w:ascii="Marianne Light" w:hAnsi="Marianne Light"/>
          <w:sz w:val="20"/>
        </w:rPr>
        <w:t>brutes</w:t>
      </w:r>
      <w:r w:rsidR="00E87B0C" w:rsidRPr="00591740">
        <w:rPr>
          <w:rFonts w:ascii="Calibri" w:hAnsi="Calibri" w:cs="Calibri"/>
          <w:sz w:val="20"/>
        </w:rPr>
        <w:t> </w:t>
      </w:r>
      <w:r w:rsidR="00E87B0C" w:rsidRPr="00591740">
        <w:rPr>
          <w:rFonts w:ascii="Marianne Light" w:hAnsi="Marianne Light" w:cs="Marianne Light"/>
          <w:sz w:val="20"/>
        </w:rPr>
        <w:t>»</w:t>
      </w:r>
      <w:r w:rsidR="00E87B0C" w:rsidRPr="00591740">
        <w:rPr>
          <w:rFonts w:ascii="Calibri" w:hAnsi="Calibri" w:cs="Calibri"/>
          <w:sz w:val="20"/>
        </w:rPr>
        <w:t> </w:t>
      </w:r>
      <w:r w:rsidRPr="00591740">
        <w:rPr>
          <w:rFonts w:ascii="Marianne Light" w:hAnsi="Marianne Light" w:cs="Calibri"/>
          <w:sz w:val="20"/>
        </w:rPr>
        <w:t>éventuellement consommées en l’état</w:t>
      </w:r>
      <w:r>
        <w:rPr>
          <w:rFonts w:ascii="Calibri" w:hAnsi="Calibri" w:cs="Calibri"/>
          <w:sz w:val="20"/>
        </w:rPr>
        <w:t xml:space="preserve"> </w:t>
      </w:r>
      <w:r w:rsidR="00E87B0C" w:rsidRPr="00591740">
        <w:rPr>
          <w:rFonts w:ascii="Marianne Light" w:hAnsi="Marianne Light"/>
          <w:color w:val="808080" w:themeColor="background1" w:themeShade="80"/>
          <w:sz w:val="20"/>
        </w:rPr>
        <w:t>:</w:t>
      </w:r>
      <w:r w:rsidR="00E87B0C" w:rsidRPr="00591740">
        <w:rPr>
          <w:rFonts w:ascii="Marianne Light" w:hAnsi="Marianne Light"/>
          <w:i/>
          <w:color w:val="808080" w:themeColor="background1" w:themeShade="80"/>
          <w:sz w:val="20"/>
        </w:rPr>
        <w:t xml:space="preserve"> les</w:t>
      </w:r>
      <w:r>
        <w:rPr>
          <w:rFonts w:ascii="Marianne Light" w:hAnsi="Marianne Light"/>
          <w:i/>
          <w:color w:val="808080" w:themeColor="background1" w:themeShade="80"/>
          <w:sz w:val="20"/>
        </w:rPr>
        <w:t xml:space="preserve"> </w:t>
      </w:r>
      <w:r w:rsidR="00807584">
        <w:rPr>
          <w:rFonts w:ascii="Marianne Light" w:hAnsi="Marianne Light"/>
          <w:i/>
          <w:color w:val="808080" w:themeColor="background1" w:themeShade="80"/>
          <w:sz w:val="20"/>
        </w:rPr>
        <w:t>œufs</w:t>
      </w:r>
      <w:r w:rsidR="00E87B0C" w:rsidRPr="00591740">
        <w:rPr>
          <w:rFonts w:ascii="Marianne Light" w:hAnsi="Marianne Light"/>
          <w:i/>
          <w:color w:val="808080" w:themeColor="background1" w:themeShade="80"/>
          <w:sz w:val="20"/>
        </w:rPr>
        <w:t xml:space="preserve"> coquilles crus, les coquillages vivants, les fruits et légumes bruts</w:t>
      </w:r>
      <w:r w:rsidR="00E87B0C">
        <w:rPr>
          <w:rFonts w:ascii="Marianne Light" w:hAnsi="Marianne Light"/>
          <w:b/>
          <w:sz w:val="20"/>
        </w:rPr>
        <w:t xml:space="preserve"> n</w:t>
      </w:r>
      <w:r w:rsidR="00370D67" w:rsidRPr="00591740">
        <w:rPr>
          <w:rFonts w:ascii="Marianne Light" w:hAnsi="Marianne Light"/>
          <w:b/>
          <w:sz w:val="20"/>
        </w:rPr>
        <w:t>e sont pas considéré</w:t>
      </w:r>
      <w:r>
        <w:rPr>
          <w:rFonts w:ascii="Marianne Light" w:hAnsi="Marianne Light"/>
          <w:b/>
          <w:sz w:val="20"/>
        </w:rPr>
        <w:t>e</w:t>
      </w:r>
      <w:r w:rsidR="00370D67" w:rsidRPr="00591740">
        <w:rPr>
          <w:rFonts w:ascii="Marianne Light" w:hAnsi="Marianne Light"/>
          <w:b/>
          <w:sz w:val="20"/>
        </w:rPr>
        <w:t>s PAM</w:t>
      </w:r>
      <w:r>
        <w:rPr>
          <w:rFonts w:ascii="Marianne Light" w:hAnsi="Marianne Light"/>
          <w:b/>
          <w:sz w:val="20"/>
        </w:rPr>
        <w:t>.</w:t>
      </w:r>
    </w:p>
    <w:p w14:paraId="055D13DF" w14:textId="05D59B8F" w:rsidR="000161F7" w:rsidRDefault="000161F7" w:rsidP="000C688E">
      <w:pPr>
        <w:spacing w:before="100" w:beforeAutospacing="1" w:after="100" w:afterAutospacing="1"/>
        <w:rPr>
          <w:rFonts w:ascii="Marianne Light" w:hAnsi="Marianne Light"/>
          <w:sz w:val="20"/>
        </w:rPr>
      </w:pPr>
      <w:r>
        <w:rPr>
          <w:rFonts w:ascii="Marianne Light" w:hAnsi="Marianne Light"/>
          <w:sz w:val="20"/>
        </w:rPr>
        <w:t>Les conditions de détermination des denrées PAM ou non-PAM seront précisées par instruction technique.</w:t>
      </w:r>
    </w:p>
    <w:p w14:paraId="3CCE4668" w14:textId="3C33F41C" w:rsidR="00986E10" w:rsidRPr="00DB5969" w:rsidRDefault="000161F7" w:rsidP="000C688E">
      <w:pPr>
        <w:spacing w:before="100" w:beforeAutospacing="1" w:after="100" w:afterAutospacing="1"/>
        <w:rPr>
          <w:rFonts w:ascii="Marianne Light" w:hAnsi="Marianne Light"/>
          <w:sz w:val="20"/>
        </w:rPr>
      </w:pPr>
      <w:r>
        <w:rPr>
          <w:rFonts w:ascii="Marianne Light" w:hAnsi="Marianne Light"/>
          <w:sz w:val="20"/>
        </w:rPr>
        <w:t>Dans tous les cas, l</w:t>
      </w:r>
      <w:r w:rsidR="00E5354E" w:rsidRPr="00DB5969">
        <w:rPr>
          <w:rFonts w:ascii="Marianne Light" w:hAnsi="Marianne Light"/>
          <w:sz w:val="20"/>
        </w:rPr>
        <w:t>e caractère PAM ou non</w:t>
      </w:r>
      <w:r w:rsidR="00511AAE">
        <w:rPr>
          <w:rFonts w:ascii="Marianne Light" w:hAnsi="Marianne Light"/>
          <w:sz w:val="20"/>
        </w:rPr>
        <w:t>-</w:t>
      </w:r>
      <w:r w:rsidR="00E5354E" w:rsidRPr="00DB5969">
        <w:rPr>
          <w:rFonts w:ascii="Marianne Light" w:hAnsi="Marianne Light"/>
          <w:sz w:val="20"/>
        </w:rPr>
        <w:t xml:space="preserve">PAM d’une denrée doit être prédéfini dans les procédures de l’exploitant. Il ne peut </w:t>
      </w:r>
      <w:r w:rsidR="00B55E38" w:rsidRPr="00DB5969">
        <w:rPr>
          <w:rFonts w:ascii="Marianne Light" w:hAnsi="Marianne Light"/>
          <w:sz w:val="20"/>
        </w:rPr>
        <w:t xml:space="preserve">pas </w:t>
      </w:r>
      <w:r w:rsidR="00E5354E" w:rsidRPr="00DB5969">
        <w:rPr>
          <w:rFonts w:ascii="Marianne Light" w:hAnsi="Marianne Light"/>
          <w:sz w:val="20"/>
        </w:rPr>
        <w:t>être déterminé au moment de la gestion d’une non-conformité. Si le caractère PAM ou non</w:t>
      </w:r>
      <w:r w:rsidR="00511AAE">
        <w:rPr>
          <w:rFonts w:ascii="Marianne Light" w:hAnsi="Marianne Light"/>
          <w:sz w:val="20"/>
        </w:rPr>
        <w:t>-</w:t>
      </w:r>
      <w:r w:rsidR="00E5354E" w:rsidRPr="00DB5969">
        <w:rPr>
          <w:rFonts w:ascii="Marianne Light" w:hAnsi="Marianne Light"/>
          <w:sz w:val="20"/>
        </w:rPr>
        <w:t xml:space="preserve">PAM </w:t>
      </w:r>
      <w:r w:rsidR="003D29ED" w:rsidRPr="00DB5969">
        <w:rPr>
          <w:rFonts w:ascii="Marianne Light" w:hAnsi="Marianne Light"/>
          <w:sz w:val="20"/>
        </w:rPr>
        <w:t xml:space="preserve">n’est pas évident et </w:t>
      </w:r>
      <w:r w:rsidR="00E5354E" w:rsidRPr="00DB5969">
        <w:rPr>
          <w:rFonts w:ascii="Marianne Light" w:hAnsi="Marianne Light"/>
          <w:sz w:val="20"/>
        </w:rPr>
        <w:t>n’a pas été prédéterminé au préalable</w:t>
      </w:r>
      <w:r w:rsidR="00505F96" w:rsidRPr="00DB5969">
        <w:rPr>
          <w:rFonts w:ascii="Marianne Light" w:hAnsi="Marianne Light" w:cs="Calibri"/>
          <w:sz w:val="20"/>
        </w:rPr>
        <w:t>,</w:t>
      </w:r>
      <w:r w:rsidR="00E5354E" w:rsidRPr="00DB5969">
        <w:rPr>
          <w:rFonts w:ascii="Marianne Light" w:hAnsi="Marianne Light"/>
          <w:sz w:val="20"/>
        </w:rPr>
        <w:t xml:space="preserve"> alors la denrée sera considérée comme un</w:t>
      </w:r>
      <w:r w:rsidR="00ED5025" w:rsidRPr="00DB5969">
        <w:rPr>
          <w:rFonts w:ascii="Marianne Light" w:hAnsi="Marianne Light"/>
          <w:sz w:val="20"/>
        </w:rPr>
        <w:t>e denrée</w:t>
      </w:r>
      <w:r w:rsidR="00E5354E" w:rsidRPr="00DB5969">
        <w:rPr>
          <w:rFonts w:ascii="Marianne Light" w:hAnsi="Marianne Light"/>
          <w:sz w:val="20"/>
        </w:rPr>
        <w:t xml:space="preserve"> PAM par défaut pour la gestion de la non-conformité.  </w:t>
      </w:r>
    </w:p>
    <w:p w14:paraId="50472A2F" w14:textId="674F15AE" w:rsidR="003D51E3" w:rsidRPr="00DB5969" w:rsidRDefault="00505F96" w:rsidP="003A457F">
      <w:pPr>
        <w:spacing w:before="120" w:after="0"/>
        <w:rPr>
          <w:rFonts w:ascii="Marianne Light" w:hAnsi="Marianne Light"/>
          <w:sz w:val="20"/>
        </w:rPr>
      </w:pPr>
      <w:r w:rsidRPr="00DB5969">
        <w:rPr>
          <w:rFonts w:ascii="Marianne Light" w:hAnsi="Marianne Light"/>
          <w:sz w:val="20"/>
        </w:rPr>
        <w:t>L</w:t>
      </w:r>
      <w:r w:rsidR="00ED7644" w:rsidRPr="00DB5969">
        <w:rPr>
          <w:rFonts w:ascii="Marianne Light" w:hAnsi="Marianne Light"/>
          <w:sz w:val="20"/>
        </w:rPr>
        <w:t xml:space="preserve">es </w:t>
      </w:r>
      <w:r w:rsidR="000161F7">
        <w:rPr>
          <w:rFonts w:ascii="Marianne Light" w:hAnsi="Marianne Light"/>
          <w:sz w:val="20"/>
        </w:rPr>
        <w:t>catégories de d</w:t>
      </w:r>
      <w:r w:rsidR="00ED7644" w:rsidRPr="00DB5969">
        <w:rPr>
          <w:rFonts w:ascii="Marianne Light" w:hAnsi="Marianne Light"/>
          <w:sz w:val="20"/>
        </w:rPr>
        <w:t xml:space="preserve">enrées </w:t>
      </w:r>
      <w:r w:rsidR="000161F7">
        <w:rPr>
          <w:rFonts w:ascii="Marianne Light" w:hAnsi="Marianne Light"/>
          <w:sz w:val="20"/>
        </w:rPr>
        <w:t>aux</w:t>
      </w:r>
      <w:r w:rsidR="00ED7644" w:rsidRPr="00DB5969">
        <w:rPr>
          <w:rFonts w:ascii="Marianne Light" w:hAnsi="Marianne Light"/>
          <w:sz w:val="20"/>
        </w:rPr>
        <w:t xml:space="preserve">quelles s’appliquent </w:t>
      </w:r>
      <w:r w:rsidR="0006262D">
        <w:rPr>
          <w:rFonts w:ascii="Marianne Light" w:hAnsi="Marianne Light"/>
          <w:sz w:val="20"/>
        </w:rPr>
        <w:t>d</w:t>
      </w:r>
      <w:r w:rsidR="00ED7644" w:rsidRPr="00DB5969">
        <w:rPr>
          <w:rFonts w:ascii="Marianne Light" w:hAnsi="Marianne Light"/>
          <w:sz w:val="20"/>
        </w:rPr>
        <w:t>es critère</w:t>
      </w:r>
      <w:r w:rsidR="003D29ED" w:rsidRPr="00DB5969">
        <w:rPr>
          <w:rFonts w:ascii="Marianne Light" w:hAnsi="Marianne Light"/>
          <w:sz w:val="20"/>
        </w:rPr>
        <w:t>s</w:t>
      </w:r>
      <w:r w:rsidR="00ED7644" w:rsidRPr="00DB5969">
        <w:rPr>
          <w:rFonts w:ascii="Marianne Light" w:hAnsi="Marianne Light"/>
          <w:sz w:val="20"/>
        </w:rPr>
        <w:t xml:space="preserve"> de sécurité non réglementaires</w:t>
      </w:r>
      <w:r w:rsidR="00986E10" w:rsidRPr="00DB5969">
        <w:rPr>
          <w:rFonts w:ascii="Marianne Light" w:hAnsi="Marianne Light"/>
          <w:sz w:val="20"/>
        </w:rPr>
        <w:t xml:space="preserve"> </w:t>
      </w:r>
      <w:r w:rsidR="001A4940" w:rsidRPr="000161F7">
        <w:rPr>
          <w:rFonts w:ascii="Marianne Light" w:hAnsi="Marianne Light"/>
          <w:sz w:val="20"/>
        </w:rPr>
        <w:t>microbiologiques</w:t>
      </w:r>
      <w:r w:rsidR="000161F7" w:rsidRPr="000161F7">
        <w:rPr>
          <w:rFonts w:ascii="Marianne Light" w:hAnsi="Marianne Light"/>
          <w:sz w:val="20"/>
        </w:rPr>
        <w:t xml:space="preserve"> autres que</w:t>
      </w:r>
      <w:r w:rsidR="000161F7" w:rsidRPr="000638C8">
        <w:rPr>
          <w:rFonts w:ascii="Marianne Light" w:hAnsi="Marianne Light"/>
          <w:i/>
          <w:sz w:val="20"/>
        </w:rPr>
        <w:t xml:space="preserve"> Listeria monocytogenes</w:t>
      </w:r>
      <w:r w:rsidR="00986E10" w:rsidRPr="00DB5969">
        <w:rPr>
          <w:rFonts w:ascii="Marianne Light" w:hAnsi="Marianne Light"/>
          <w:sz w:val="20"/>
        </w:rPr>
        <w:t xml:space="preserve">, notamment </w:t>
      </w:r>
      <w:r w:rsidR="00ED7644" w:rsidRPr="00DB5969">
        <w:rPr>
          <w:rFonts w:ascii="Marianne Light" w:hAnsi="Marianne Light"/>
          <w:i/>
          <w:sz w:val="20"/>
        </w:rPr>
        <w:t>Campylobacter</w:t>
      </w:r>
      <w:r w:rsidR="00ED7644" w:rsidRPr="00DB5969">
        <w:rPr>
          <w:rFonts w:ascii="Marianne Light" w:hAnsi="Marianne Light"/>
          <w:sz w:val="20"/>
        </w:rPr>
        <w:t xml:space="preserve">, </w:t>
      </w:r>
      <w:r w:rsidR="00ED7644" w:rsidRPr="00DB5969">
        <w:rPr>
          <w:rFonts w:ascii="Marianne Light" w:hAnsi="Marianne Light"/>
          <w:i/>
          <w:sz w:val="20"/>
        </w:rPr>
        <w:t xml:space="preserve">Salmonella </w:t>
      </w:r>
      <w:r w:rsidR="00ED7644" w:rsidRPr="00807584">
        <w:rPr>
          <w:rFonts w:ascii="Marianne Light" w:hAnsi="Marianne Light"/>
          <w:sz w:val="20"/>
        </w:rPr>
        <w:t>spp</w:t>
      </w:r>
      <w:r w:rsidR="00ED7644" w:rsidRPr="00DB5969">
        <w:rPr>
          <w:rFonts w:ascii="Marianne Light" w:hAnsi="Marianne Light"/>
          <w:sz w:val="20"/>
        </w:rPr>
        <w:t xml:space="preserve"> et </w:t>
      </w:r>
      <w:r w:rsidR="00ED7644" w:rsidRPr="00DB5969">
        <w:rPr>
          <w:rFonts w:ascii="Marianne Light" w:hAnsi="Marianne Light"/>
          <w:i/>
          <w:sz w:val="20"/>
        </w:rPr>
        <w:t>E.coli</w:t>
      </w:r>
      <w:r w:rsidR="00ED7644" w:rsidRPr="00DB5969">
        <w:rPr>
          <w:rFonts w:ascii="Marianne Light" w:hAnsi="Marianne Light"/>
          <w:sz w:val="20"/>
        </w:rPr>
        <w:t xml:space="preserve"> STEC (cf. </w:t>
      </w:r>
      <w:hyperlink w:anchor="Annexe_X" w:history="1">
        <w:r w:rsidR="00FC599C" w:rsidRPr="00FC599C">
          <w:rPr>
            <w:rStyle w:val="Lienhypertexte"/>
            <w:rFonts w:ascii="Marianne Light" w:hAnsi="Marianne Light"/>
            <w:color w:val="5B9BD5" w:themeColor="accent1"/>
            <w:spacing w:val="5"/>
            <w:sz w:val="20"/>
            <w:u w:val="none"/>
          </w:rPr>
          <w:t>ANNEXE X</w:t>
        </w:r>
      </w:hyperlink>
      <w:r w:rsidR="006D380C" w:rsidRPr="00DB5969">
        <w:rPr>
          <w:rStyle w:val="Rfrenceintense"/>
          <w:rFonts w:ascii="Marianne Light" w:hAnsi="Marianne Light"/>
          <w:sz w:val="20"/>
        </w:rPr>
        <w:t>,</w:t>
      </w:r>
      <w:r w:rsidR="006D380C" w:rsidRPr="00DB5969">
        <w:rPr>
          <w:rFonts w:ascii="Marianne Light" w:hAnsi="Marianne Light"/>
          <w:sz w:val="20"/>
        </w:rPr>
        <w:t xml:space="preserve"> </w:t>
      </w:r>
      <w:hyperlink w:anchor="Annexe_XII" w:history="1">
        <w:r w:rsidR="00FC599C" w:rsidRPr="00FC599C">
          <w:rPr>
            <w:rStyle w:val="Lienhypertexte"/>
            <w:rFonts w:ascii="Marianne Light" w:hAnsi="Marianne Light"/>
            <w:color w:val="5B9BD5" w:themeColor="accent1"/>
            <w:spacing w:val="5"/>
            <w:sz w:val="20"/>
            <w:u w:val="none"/>
          </w:rPr>
          <w:t>ANNEXE XII</w:t>
        </w:r>
      </w:hyperlink>
      <w:r w:rsidR="00AD252F" w:rsidRPr="000638C8">
        <w:rPr>
          <w:rFonts w:ascii="Marianne Light" w:hAnsi="Marianne Light"/>
          <w:color w:val="5B9BD5" w:themeColor="accent1"/>
          <w:sz w:val="20"/>
        </w:rPr>
        <w:t xml:space="preserve">, </w:t>
      </w:r>
      <w:hyperlink w:anchor="Annexe_XIII" w:history="1">
        <w:r w:rsidR="00FC599C" w:rsidRPr="00B86EF1">
          <w:rPr>
            <w:rStyle w:val="Lienhypertexte"/>
            <w:rFonts w:ascii="Marianne Light" w:hAnsi="Marianne Light"/>
            <w:smallCaps/>
            <w:color w:val="5B9BD5" w:themeColor="accent1"/>
            <w:sz w:val="20"/>
            <w:u w:val="none"/>
          </w:rPr>
          <w:t>ANNEXE XIII</w:t>
        </w:r>
      </w:hyperlink>
      <w:r w:rsidR="00ED7644" w:rsidRPr="000638C8">
        <w:rPr>
          <w:rFonts w:ascii="Marianne Light" w:hAnsi="Marianne Light"/>
          <w:color w:val="5B9BD5" w:themeColor="accent1"/>
          <w:sz w:val="20"/>
        </w:rPr>
        <w:t xml:space="preserve"> </w:t>
      </w:r>
      <w:r w:rsidR="00ED7644" w:rsidRPr="00DB5969">
        <w:rPr>
          <w:rFonts w:ascii="Marianne Light" w:hAnsi="Marianne Light"/>
          <w:sz w:val="20"/>
        </w:rPr>
        <w:t>)</w:t>
      </w:r>
      <w:r w:rsidR="006D380C" w:rsidRPr="00DB5969">
        <w:rPr>
          <w:rFonts w:ascii="Marianne Light" w:hAnsi="Marianne Light"/>
          <w:sz w:val="20"/>
        </w:rPr>
        <w:t xml:space="preserve"> sont défini</w:t>
      </w:r>
      <w:r w:rsidR="000450C9">
        <w:rPr>
          <w:rFonts w:ascii="Marianne Light" w:hAnsi="Marianne Light"/>
          <w:sz w:val="20"/>
        </w:rPr>
        <w:t>e</w:t>
      </w:r>
      <w:r w:rsidR="006D380C" w:rsidRPr="00DB5969">
        <w:rPr>
          <w:rFonts w:ascii="Marianne Light" w:hAnsi="Marianne Light"/>
          <w:sz w:val="20"/>
        </w:rPr>
        <w:t xml:space="preserve">s </w:t>
      </w:r>
      <w:r w:rsidR="0065127C">
        <w:rPr>
          <w:rFonts w:ascii="Marianne Light" w:hAnsi="Marianne Light"/>
          <w:sz w:val="20"/>
        </w:rPr>
        <w:t xml:space="preserve">en tenant compte </w:t>
      </w:r>
      <w:r w:rsidR="000161F7">
        <w:rPr>
          <w:rFonts w:ascii="Marianne Light" w:hAnsi="Marianne Light"/>
          <w:sz w:val="20"/>
        </w:rPr>
        <w:t>de l’existence d’une dangerosité pour de</w:t>
      </w:r>
      <w:r w:rsidR="0065127C">
        <w:rPr>
          <w:rFonts w:ascii="Marianne Light" w:hAnsi="Marianne Light"/>
          <w:sz w:val="20"/>
        </w:rPr>
        <w:t xml:space="preserve"> très faibles niveaux de contamination</w:t>
      </w:r>
      <w:r w:rsidR="000161F7">
        <w:rPr>
          <w:rFonts w:ascii="Marianne Light" w:hAnsi="Marianne Light"/>
          <w:sz w:val="20"/>
        </w:rPr>
        <w:t xml:space="preserve"> et de l’historique des épisodes de cas humains observés</w:t>
      </w:r>
      <w:r w:rsidR="00ED7644" w:rsidRPr="00DB5969">
        <w:rPr>
          <w:rFonts w:ascii="Marianne Light" w:hAnsi="Marianne Light"/>
          <w:sz w:val="20"/>
        </w:rPr>
        <w:t>.</w:t>
      </w:r>
      <w:r w:rsidR="0006262D">
        <w:rPr>
          <w:rFonts w:ascii="Marianne Light" w:hAnsi="Marianne Light"/>
          <w:sz w:val="20"/>
        </w:rPr>
        <w:t xml:space="preserve"> Ainsi, ces critères </w:t>
      </w:r>
      <w:r w:rsidR="000161F7" w:rsidRPr="00DB5969">
        <w:rPr>
          <w:rFonts w:ascii="Marianne Light" w:hAnsi="Marianne Light"/>
          <w:sz w:val="20"/>
        </w:rPr>
        <w:t xml:space="preserve">de sécurité non réglementaires </w:t>
      </w:r>
      <w:r w:rsidR="0006262D">
        <w:rPr>
          <w:rFonts w:ascii="Marianne Light" w:hAnsi="Marianne Light"/>
          <w:sz w:val="20"/>
        </w:rPr>
        <w:t xml:space="preserve">s’appliquent aux </w:t>
      </w:r>
      <w:r w:rsidR="000161F7">
        <w:rPr>
          <w:rFonts w:ascii="Marianne Light" w:hAnsi="Marianne Light"/>
          <w:sz w:val="20"/>
        </w:rPr>
        <w:t xml:space="preserve">denrées </w:t>
      </w:r>
      <w:r w:rsidR="0006262D">
        <w:rPr>
          <w:rFonts w:ascii="Marianne Light" w:hAnsi="Marianne Light"/>
          <w:sz w:val="20"/>
        </w:rPr>
        <w:t xml:space="preserve">PAM </w:t>
      </w:r>
      <w:r w:rsidR="00214B21">
        <w:rPr>
          <w:rFonts w:ascii="Marianne Light" w:hAnsi="Marianne Light"/>
          <w:sz w:val="20"/>
        </w:rPr>
        <w:t xml:space="preserve">telles que définies au regard du danger </w:t>
      </w:r>
      <w:r w:rsidR="00214B21" w:rsidRPr="000638C8">
        <w:rPr>
          <w:rFonts w:ascii="Marianne Light" w:hAnsi="Marianne Light"/>
          <w:i/>
          <w:sz w:val="20"/>
        </w:rPr>
        <w:t>Listeria monocytogenes</w:t>
      </w:r>
      <w:r w:rsidR="00214B21">
        <w:rPr>
          <w:rFonts w:ascii="Marianne Light" w:hAnsi="Marianne Light"/>
          <w:sz w:val="20"/>
        </w:rPr>
        <w:t xml:space="preserve"> ci-dessus, </w:t>
      </w:r>
      <w:r w:rsidR="0006262D">
        <w:rPr>
          <w:rFonts w:ascii="Marianne Light" w:hAnsi="Marianne Light"/>
          <w:sz w:val="20"/>
        </w:rPr>
        <w:t xml:space="preserve">mais aussi à certaines denrées non-PAM pour lesquelles le risque d’une contamination résiduelle après cuisson domestique reste trop élevé au regard de la faible dose infectante. </w:t>
      </w:r>
    </w:p>
    <w:p w14:paraId="61021F0F" w14:textId="30B7DDD1" w:rsidR="00DF7D2D" w:rsidRPr="00DB5969" w:rsidRDefault="00367DEB" w:rsidP="00C0714B">
      <w:pPr>
        <w:pStyle w:val="Titre2"/>
      </w:pPr>
      <w:bookmarkStart w:id="120" w:name="_Toc94418604"/>
      <w:bookmarkStart w:id="121" w:name="_Toc114212226"/>
      <w:bookmarkStart w:id="122" w:name="_Toc120728556"/>
      <w:r w:rsidRPr="00DB5969">
        <w:t>3.</w:t>
      </w:r>
      <w:r w:rsidR="00041E40" w:rsidRPr="00DB5969">
        <w:t>2</w:t>
      </w:r>
      <w:r w:rsidR="006535F4" w:rsidRPr="00DB5969">
        <w:t xml:space="preserve"> </w:t>
      </w:r>
      <w:r w:rsidR="002A2AD8" w:rsidRPr="00DB5969">
        <w:t>Évaluation</w:t>
      </w:r>
      <w:r w:rsidR="002F45B5" w:rsidRPr="00DB5969">
        <w:t xml:space="preserve"> de la mise sur le marché de la denrée</w:t>
      </w:r>
      <w:bookmarkEnd w:id="120"/>
      <w:bookmarkEnd w:id="121"/>
      <w:bookmarkEnd w:id="122"/>
      <w:r w:rsidR="002F45B5" w:rsidRPr="00DB5969">
        <w:t xml:space="preserve"> </w:t>
      </w:r>
    </w:p>
    <w:p w14:paraId="4EB29EBB" w14:textId="68CD0401" w:rsidR="00DF7D2D" w:rsidRPr="00DB5969" w:rsidRDefault="00DF7D2D" w:rsidP="002E4970">
      <w:pPr>
        <w:pStyle w:val="Titre3"/>
      </w:pPr>
      <w:bookmarkStart w:id="123" w:name="_Toc94418605"/>
      <w:bookmarkStart w:id="124" w:name="_Toc114212227"/>
      <w:bookmarkStart w:id="125" w:name="_Toc120728557"/>
      <w:r w:rsidRPr="00DB5969">
        <w:t>3.</w:t>
      </w:r>
      <w:r w:rsidR="00041E40" w:rsidRPr="00DB5969">
        <w:t>2</w:t>
      </w:r>
      <w:r w:rsidRPr="00DB5969">
        <w:t>.1 La denrée est-elle encore sous le contrôle direct de l’exploitant</w:t>
      </w:r>
      <w:r w:rsidRPr="00DB5969">
        <w:rPr>
          <w:rFonts w:ascii="Calibri" w:hAnsi="Calibri" w:cs="Calibri"/>
        </w:rPr>
        <w:t> </w:t>
      </w:r>
      <w:r w:rsidRPr="00DB5969">
        <w:t>?</w:t>
      </w:r>
      <w:bookmarkEnd w:id="123"/>
      <w:bookmarkEnd w:id="124"/>
      <w:bookmarkEnd w:id="125"/>
      <w:r w:rsidRPr="00DB5969">
        <w:t xml:space="preserve"> </w:t>
      </w:r>
    </w:p>
    <w:p w14:paraId="03702230" w14:textId="77777777" w:rsidR="00DF7D2D" w:rsidRPr="00DB5969" w:rsidRDefault="000C24DE" w:rsidP="003A457F">
      <w:pPr>
        <w:autoSpaceDE w:val="0"/>
        <w:spacing w:before="120" w:after="0"/>
        <w:rPr>
          <w:rFonts w:ascii="Marianne Light" w:hAnsi="Marianne Light"/>
          <w:snapToGrid w:val="0"/>
          <w:color w:val="000000"/>
          <w:sz w:val="20"/>
        </w:rPr>
      </w:pPr>
      <w:r w:rsidRPr="00DB5969">
        <w:rPr>
          <w:rFonts w:ascii="Marianne Light" w:hAnsi="Marianne Light"/>
          <w:b/>
          <w:bCs/>
          <w:sz w:val="20"/>
          <w:lang w:eastAsia="ar-SA"/>
        </w:rPr>
        <w:t>Légalement</w:t>
      </w:r>
      <w:r w:rsidRPr="00DB5969">
        <w:rPr>
          <w:rFonts w:ascii="Marianne Light" w:hAnsi="Marianne Light"/>
          <w:bCs/>
          <w:sz w:val="20"/>
          <w:lang w:eastAsia="ar-SA"/>
        </w:rPr>
        <w:t xml:space="preserve"> (article 3, point 8 du règlement (CE) n°178/2002),</w:t>
      </w:r>
      <w:r w:rsidRPr="00DB5969">
        <w:rPr>
          <w:rFonts w:ascii="Marianne Light" w:hAnsi="Marianne Light"/>
          <w:b/>
          <w:bCs/>
          <w:sz w:val="20"/>
          <w:lang w:eastAsia="ar-SA"/>
        </w:rPr>
        <w:t xml:space="preserve"> </w:t>
      </w:r>
      <w:r w:rsidRPr="00DB5969">
        <w:rPr>
          <w:rFonts w:ascii="Marianne Light" w:hAnsi="Marianne Light"/>
          <w:bCs/>
          <w:sz w:val="20"/>
          <w:lang w:eastAsia="ar-SA"/>
        </w:rPr>
        <w:t>la mise sur le marché est la détention de denrées alimentaires</w:t>
      </w:r>
      <w:r w:rsidRPr="00DB5969">
        <w:rPr>
          <w:rFonts w:ascii="Marianne Light" w:hAnsi="Marianne Light"/>
          <w:snapToGrid w:val="0"/>
          <w:color w:val="000000"/>
          <w:sz w:val="20"/>
        </w:rPr>
        <w:t xml:space="preserve"> […] en vue de leur vente, y compris l’offre en vue de la vente ou toute autre forme de cession, à titre gratuit ou onéreux, ainsi que la vente, la distribution et les autres formes de cession proprement dites. </w:t>
      </w:r>
    </w:p>
    <w:p w14:paraId="49C523F5" w14:textId="6E13A25E" w:rsidR="000C24DE" w:rsidRPr="00DB5969" w:rsidRDefault="000C24DE" w:rsidP="003A457F">
      <w:pPr>
        <w:autoSpaceDE w:val="0"/>
        <w:spacing w:before="120" w:after="0"/>
        <w:rPr>
          <w:rFonts w:ascii="Marianne Light" w:hAnsi="Marianne Light"/>
          <w:i/>
          <w:snapToGrid w:val="0"/>
          <w:color w:val="000000"/>
          <w:sz w:val="20"/>
        </w:rPr>
      </w:pPr>
      <w:r w:rsidRPr="00DB5969">
        <w:rPr>
          <w:rFonts w:ascii="Marianne Light" w:hAnsi="Marianne Light"/>
          <w:b/>
          <w:snapToGrid w:val="0"/>
          <w:color w:val="000000"/>
          <w:sz w:val="20"/>
        </w:rPr>
        <w:t>En pratique</w:t>
      </w:r>
      <w:r w:rsidR="00214B21">
        <w:rPr>
          <w:rFonts w:ascii="Marianne Light" w:hAnsi="Marianne Light"/>
          <w:b/>
          <w:snapToGrid w:val="0"/>
          <w:color w:val="000000"/>
          <w:sz w:val="20"/>
        </w:rPr>
        <w:t>,</w:t>
      </w:r>
      <w:r w:rsidRPr="00DB5969">
        <w:rPr>
          <w:rFonts w:ascii="Marianne Light" w:hAnsi="Marianne Light"/>
          <w:b/>
          <w:snapToGrid w:val="0"/>
          <w:color w:val="000000"/>
          <w:sz w:val="20"/>
        </w:rPr>
        <w:t xml:space="preserve"> dans le cadre de la gestion des non-conformités, </w:t>
      </w:r>
      <w:r w:rsidRPr="00DB5969">
        <w:rPr>
          <w:rFonts w:ascii="Marianne Light" w:hAnsi="Marianne Light"/>
          <w:snapToGrid w:val="0"/>
          <w:color w:val="000000"/>
          <w:sz w:val="20"/>
        </w:rPr>
        <w:t>tant que l</w:t>
      </w:r>
      <w:r w:rsidR="00B35D57">
        <w:rPr>
          <w:rFonts w:ascii="Marianne Light" w:hAnsi="Marianne Light"/>
          <w:snapToGrid w:val="0"/>
          <w:color w:val="000000"/>
          <w:sz w:val="20"/>
        </w:rPr>
        <w:t xml:space="preserve">’ensemble des </w:t>
      </w:r>
      <w:r w:rsidRPr="00DB5969">
        <w:rPr>
          <w:rFonts w:ascii="Marianne Light" w:hAnsi="Marianne Light"/>
          <w:snapToGrid w:val="0"/>
          <w:color w:val="000000"/>
          <w:sz w:val="20"/>
        </w:rPr>
        <w:t>produit</w:t>
      </w:r>
      <w:r w:rsidR="00B35D57">
        <w:rPr>
          <w:rFonts w:ascii="Marianne Light" w:hAnsi="Marianne Light"/>
          <w:snapToGrid w:val="0"/>
          <w:color w:val="000000"/>
          <w:sz w:val="20"/>
        </w:rPr>
        <w:t>s concernés par la détection d’une non-conformité</w:t>
      </w:r>
      <w:r w:rsidRPr="00DB5969">
        <w:rPr>
          <w:rFonts w:ascii="Marianne Light" w:hAnsi="Marianne Light"/>
          <w:snapToGrid w:val="0"/>
          <w:color w:val="000000"/>
          <w:sz w:val="20"/>
        </w:rPr>
        <w:t xml:space="preserve"> est encore </w:t>
      </w:r>
      <w:r w:rsidRPr="00DB5969">
        <w:rPr>
          <w:rFonts w:ascii="Marianne Light" w:hAnsi="Marianne Light"/>
          <w:b/>
          <w:snapToGrid w:val="0"/>
          <w:color w:val="000000"/>
          <w:sz w:val="20"/>
        </w:rPr>
        <w:t>sous le contrôle direct d</w:t>
      </w:r>
      <w:r w:rsidR="00B35D57">
        <w:rPr>
          <w:rFonts w:ascii="Marianne Light" w:hAnsi="Marianne Light"/>
          <w:b/>
          <w:snapToGrid w:val="0"/>
          <w:color w:val="000000"/>
          <w:sz w:val="20"/>
        </w:rPr>
        <w:t>e l’exploitant au niveau duquel est survenu</w:t>
      </w:r>
      <w:r w:rsidR="000008EC">
        <w:rPr>
          <w:rFonts w:ascii="Marianne Light" w:hAnsi="Marianne Light"/>
          <w:b/>
          <w:snapToGrid w:val="0"/>
          <w:color w:val="000000"/>
          <w:sz w:val="20"/>
        </w:rPr>
        <w:t>e</w:t>
      </w:r>
      <w:r w:rsidR="00B35D57">
        <w:rPr>
          <w:rFonts w:ascii="Marianne Light" w:hAnsi="Marianne Light"/>
          <w:b/>
          <w:snapToGrid w:val="0"/>
          <w:color w:val="000000"/>
          <w:sz w:val="20"/>
        </w:rPr>
        <w:t xml:space="preserve"> la non-conformité</w:t>
      </w:r>
      <w:r w:rsidRPr="00DB5969">
        <w:rPr>
          <w:rFonts w:ascii="Marianne Light" w:hAnsi="Marianne Light"/>
          <w:snapToGrid w:val="0"/>
          <w:color w:val="000000"/>
          <w:sz w:val="20"/>
        </w:rPr>
        <w:t xml:space="preserve">, la mise en évidence d’une non-conformité sur le produit n’engendre pas une alerte mais simplement </w:t>
      </w:r>
      <w:r w:rsidR="000008EC">
        <w:rPr>
          <w:rFonts w:ascii="Marianne Light" w:hAnsi="Marianne Light"/>
          <w:snapToGrid w:val="0"/>
          <w:color w:val="000000"/>
          <w:sz w:val="20"/>
        </w:rPr>
        <w:t>une</w:t>
      </w:r>
      <w:r w:rsidRPr="00DB5969">
        <w:rPr>
          <w:rFonts w:ascii="Marianne Light" w:hAnsi="Marianne Light"/>
          <w:snapToGrid w:val="0"/>
          <w:color w:val="000000"/>
          <w:sz w:val="20"/>
        </w:rPr>
        <w:t xml:space="preserve"> notification aux autorités compétentes par l’exploitant s’il a des raisons de penser que la denrée peut être </w:t>
      </w:r>
      <w:r w:rsidR="00B35D57">
        <w:rPr>
          <w:rFonts w:ascii="Marianne Light" w:hAnsi="Marianne Light"/>
          <w:snapToGrid w:val="0"/>
          <w:color w:val="000000"/>
          <w:sz w:val="20"/>
        </w:rPr>
        <w:t>préjudiciable</w:t>
      </w:r>
      <w:r w:rsidR="00B35D57"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pour la santé</w:t>
      </w:r>
      <w:r w:rsidR="00B35D57">
        <w:rPr>
          <w:rFonts w:ascii="Marianne Light" w:hAnsi="Marianne Light"/>
          <w:snapToGrid w:val="0"/>
          <w:color w:val="000000"/>
          <w:sz w:val="20"/>
        </w:rPr>
        <w:t xml:space="preserve"> humaine</w:t>
      </w:r>
      <w:r w:rsidRPr="00DB5969">
        <w:rPr>
          <w:rFonts w:ascii="Marianne Light" w:hAnsi="Marianne Light"/>
          <w:snapToGrid w:val="0"/>
          <w:color w:val="000000"/>
          <w:sz w:val="20"/>
        </w:rPr>
        <w:t>. Cette notification est prévue par l’article L.</w:t>
      </w:r>
      <w:r w:rsidR="00DF2C31">
        <w:rPr>
          <w:rFonts w:ascii="Marianne Light" w:hAnsi="Marianne Light"/>
          <w:snapToGrid w:val="0"/>
          <w:color w:val="000000"/>
          <w:sz w:val="20"/>
        </w:rPr>
        <w:t xml:space="preserve"> </w:t>
      </w:r>
      <w:r w:rsidRPr="00DB5969">
        <w:rPr>
          <w:rFonts w:ascii="Marianne Light" w:hAnsi="Marianne Light"/>
          <w:snapToGrid w:val="0"/>
          <w:color w:val="000000"/>
          <w:sz w:val="20"/>
        </w:rPr>
        <w:t xml:space="preserve">201-7 du </w:t>
      </w:r>
      <w:r w:rsidR="000811B8">
        <w:rPr>
          <w:rFonts w:ascii="Marianne Light" w:hAnsi="Marianne Light"/>
          <w:snapToGrid w:val="0"/>
          <w:color w:val="000000"/>
          <w:sz w:val="20"/>
        </w:rPr>
        <w:t>CRPM</w:t>
      </w:r>
      <w:r w:rsidR="00B55E38" w:rsidRPr="00DB5969">
        <w:rPr>
          <w:rFonts w:ascii="Marianne Light" w:hAnsi="Marianne Light"/>
          <w:snapToGrid w:val="0"/>
          <w:color w:val="000000"/>
          <w:sz w:val="20"/>
        </w:rPr>
        <w:t xml:space="preserve">, et </w:t>
      </w:r>
      <w:r w:rsidRPr="00DB5969">
        <w:rPr>
          <w:rFonts w:ascii="Marianne Light" w:hAnsi="Marianne Light"/>
          <w:snapToGrid w:val="0"/>
          <w:color w:val="000000"/>
          <w:sz w:val="20"/>
        </w:rPr>
        <w:t>répond également aux prescriptions de l’article 19 du règlement (CE) n°178/2002</w:t>
      </w:r>
      <w:r w:rsidRPr="00DB5969">
        <w:rPr>
          <w:rFonts w:ascii="Marianne Light" w:hAnsi="Marianne Light"/>
          <w:i/>
          <w:snapToGrid w:val="0"/>
          <w:color w:val="000000"/>
          <w:sz w:val="20"/>
        </w:rPr>
        <w:t>.</w:t>
      </w:r>
    </w:p>
    <w:p w14:paraId="4DCBB859" w14:textId="0D4AB185" w:rsidR="00DF7D2D" w:rsidRPr="00DB5969" w:rsidRDefault="000C24DE" w:rsidP="003A457F">
      <w:pPr>
        <w:autoSpaceDE w:val="0"/>
        <w:autoSpaceDN w:val="0"/>
        <w:adjustRightInd w:val="0"/>
        <w:spacing w:before="120" w:after="0"/>
        <w:rPr>
          <w:rFonts w:ascii="Marianne Light" w:eastAsia="Arial Unicode MS" w:hAnsi="Marianne Light"/>
          <w:i/>
          <w:color w:val="767171" w:themeColor="background2" w:themeShade="80"/>
          <w:sz w:val="20"/>
        </w:rPr>
      </w:pPr>
      <w:r w:rsidRPr="00DB5969">
        <w:rPr>
          <w:rFonts w:ascii="Marianne Light" w:hAnsi="Marianne Light"/>
          <w:sz w:val="20"/>
        </w:rPr>
        <w:t xml:space="preserve">Il est admis qu’une denrée alimentaire a quitté le contrôle direct d’un exploitant du secteur alimentaire lorsqu’elle a été vendue ou fournie à titre gratuit ou cédée autrement de sorte que </w:t>
      </w:r>
      <w:r w:rsidR="00522436" w:rsidRPr="00DB5969">
        <w:rPr>
          <w:rFonts w:ascii="Marianne Light" w:hAnsi="Marianne Light"/>
          <w:b/>
          <w:sz w:val="20"/>
        </w:rPr>
        <w:t>l’</w:t>
      </w:r>
      <w:r w:rsidR="00522436">
        <w:rPr>
          <w:rFonts w:ascii="Marianne Light" w:hAnsi="Marianne Light"/>
          <w:b/>
          <w:sz w:val="20"/>
        </w:rPr>
        <w:t>exploitant</w:t>
      </w:r>
      <w:r w:rsidR="00522436" w:rsidRPr="00DB5969">
        <w:rPr>
          <w:rFonts w:ascii="Marianne Light" w:hAnsi="Marianne Light"/>
          <w:b/>
          <w:sz w:val="20"/>
        </w:rPr>
        <w:t xml:space="preserve"> </w:t>
      </w:r>
      <w:r w:rsidRPr="00DB5969">
        <w:rPr>
          <w:rFonts w:ascii="Marianne Light" w:hAnsi="Marianne Light"/>
          <w:b/>
          <w:sz w:val="20"/>
        </w:rPr>
        <w:t>initial</w:t>
      </w:r>
      <w:r w:rsidRPr="00DB5969">
        <w:rPr>
          <w:rFonts w:ascii="Marianne Light" w:hAnsi="Marianne Light"/>
          <w:sz w:val="20"/>
        </w:rPr>
        <w:t xml:space="preserve"> </w:t>
      </w:r>
      <w:r w:rsidRPr="00DB5969">
        <w:rPr>
          <w:rFonts w:ascii="Marianne Light" w:hAnsi="Marianne Light"/>
          <w:b/>
          <w:sz w:val="20"/>
        </w:rPr>
        <w:t>ne dispose plus du droit légal sur la denrée alimentaire</w:t>
      </w:r>
      <w:r w:rsidRPr="00DB5969">
        <w:rPr>
          <w:rFonts w:ascii="Marianne Light" w:hAnsi="Marianne Light"/>
          <w:sz w:val="20"/>
        </w:rPr>
        <w:t xml:space="preserve">. </w:t>
      </w:r>
      <w:r w:rsidR="00807584">
        <w:rPr>
          <w:rFonts w:ascii="Marianne Light" w:eastAsia="Arial Unicode MS" w:hAnsi="Marianne Light"/>
          <w:i/>
          <w:color w:val="767171" w:themeColor="background2" w:themeShade="80"/>
          <w:sz w:val="20"/>
        </w:rPr>
        <w:t>Exemple</w:t>
      </w:r>
      <w:r w:rsidRPr="00DB5969">
        <w:rPr>
          <w:rFonts w:ascii="Calibri" w:eastAsia="Arial Unicode MS" w:hAnsi="Calibri" w:cs="Calibri"/>
          <w:i/>
          <w:color w:val="767171" w:themeColor="background2" w:themeShade="80"/>
          <w:sz w:val="20"/>
        </w:rPr>
        <w:t> </w:t>
      </w:r>
      <w:r w:rsidRPr="00DB5969">
        <w:rPr>
          <w:rFonts w:ascii="Marianne Light" w:eastAsia="Arial Unicode MS" w:hAnsi="Marianne Light"/>
          <w:i/>
          <w:color w:val="767171" w:themeColor="background2" w:themeShade="80"/>
          <w:sz w:val="20"/>
        </w:rPr>
        <w:t>: une denr</w:t>
      </w:r>
      <w:r w:rsidRPr="00DB5969">
        <w:rPr>
          <w:rFonts w:ascii="Marianne Light" w:eastAsia="Arial Unicode MS" w:hAnsi="Marianne Light" w:cs="Marianne"/>
          <w:i/>
          <w:color w:val="767171" w:themeColor="background2" w:themeShade="80"/>
          <w:sz w:val="20"/>
        </w:rPr>
        <w:t>é</w:t>
      </w:r>
      <w:r w:rsidRPr="00DB5969">
        <w:rPr>
          <w:rFonts w:ascii="Marianne Light" w:eastAsia="Arial Unicode MS" w:hAnsi="Marianne Light"/>
          <w:i/>
          <w:color w:val="767171" w:themeColor="background2" w:themeShade="80"/>
          <w:sz w:val="20"/>
        </w:rPr>
        <w:t>e fabriqu</w:t>
      </w:r>
      <w:r w:rsidRPr="00DB5969">
        <w:rPr>
          <w:rFonts w:ascii="Marianne Light" w:eastAsia="Arial Unicode MS" w:hAnsi="Marianne Light" w:cs="Marianne"/>
          <w:i/>
          <w:color w:val="767171" w:themeColor="background2" w:themeShade="80"/>
          <w:sz w:val="20"/>
        </w:rPr>
        <w:t>é</w:t>
      </w:r>
      <w:r w:rsidRPr="00DB5969">
        <w:rPr>
          <w:rFonts w:ascii="Marianne Light" w:eastAsia="Arial Unicode MS" w:hAnsi="Marianne Light"/>
          <w:i/>
          <w:color w:val="767171" w:themeColor="background2" w:themeShade="80"/>
          <w:sz w:val="20"/>
        </w:rPr>
        <w:t xml:space="preserve">e par un </w:t>
      </w:r>
      <w:r w:rsidRPr="00DB5969">
        <w:rPr>
          <w:rFonts w:ascii="Marianne Light" w:eastAsia="Arial Unicode MS" w:hAnsi="Marianne Light" w:cs="Marianne"/>
          <w:i/>
          <w:color w:val="767171" w:themeColor="background2" w:themeShade="80"/>
          <w:sz w:val="20"/>
        </w:rPr>
        <w:t>é</w:t>
      </w:r>
      <w:r w:rsidRPr="00DB5969">
        <w:rPr>
          <w:rFonts w:ascii="Marianne Light" w:eastAsia="Arial Unicode MS" w:hAnsi="Marianne Light"/>
          <w:i/>
          <w:color w:val="767171" w:themeColor="background2" w:themeShade="80"/>
          <w:sz w:val="20"/>
        </w:rPr>
        <w:t xml:space="preserve">tablissement A, entreposée pour le compte de l’établissement A dans un établissement B dans le cadre d’une prestation de service, est sous le contrôle direct de l’exploitant A. </w:t>
      </w:r>
    </w:p>
    <w:p w14:paraId="681C975A" w14:textId="1F52E8D2" w:rsidR="00DF7D2D" w:rsidRPr="00DB5969" w:rsidRDefault="00DF7D2D" w:rsidP="002E4970">
      <w:pPr>
        <w:pStyle w:val="Titre3"/>
      </w:pPr>
      <w:bookmarkStart w:id="126" w:name="_Toc94418606"/>
      <w:bookmarkStart w:id="127" w:name="_Toc114212228"/>
      <w:bookmarkStart w:id="128" w:name="_Toc120728558"/>
      <w:r w:rsidRPr="00DB5969">
        <w:t>3.</w:t>
      </w:r>
      <w:r w:rsidR="00041E40" w:rsidRPr="00DB5969">
        <w:t>2</w:t>
      </w:r>
      <w:r w:rsidRPr="00DB5969">
        <w:t>.2 La denrée a-t-elle atteint les consommateurs</w:t>
      </w:r>
      <w:r w:rsidRPr="00DB5969">
        <w:rPr>
          <w:rFonts w:ascii="Calibri" w:hAnsi="Calibri" w:cs="Calibri"/>
        </w:rPr>
        <w:t> </w:t>
      </w:r>
      <w:r w:rsidRPr="00DB5969">
        <w:t>?</w:t>
      </w:r>
      <w:bookmarkEnd w:id="126"/>
      <w:bookmarkEnd w:id="127"/>
      <w:bookmarkEnd w:id="128"/>
      <w:r w:rsidRPr="00DB5969">
        <w:t xml:space="preserve"> </w:t>
      </w:r>
    </w:p>
    <w:p w14:paraId="6A1EF05E" w14:textId="34B4C325" w:rsidR="00DF7D2D" w:rsidRPr="00DB5969" w:rsidRDefault="00DF7D2D" w:rsidP="003A457F">
      <w:pPr>
        <w:autoSpaceDE w:val="0"/>
        <w:spacing w:before="120" w:after="0"/>
        <w:rPr>
          <w:rFonts w:ascii="Marianne Light" w:hAnsi="Marianne Light"/>
          <w:snapToGrid w:val="0"/>
          <w:color w:val="000000"/>
          <w:sz w:val="20"/>
        </w:rPr>
      </w:pPr>
      <w:r w:rsidRPr="00DB5969">
        <w:rPr>
          <w:rFonts w:ascii="Marianne Light" w:hAnsi="Marianne Light"/>
          <w:snapToGrid w:val="0"/>
          <w:color w:val="000000"/>
          <w:sz w:val="20"/>
        </w:rPr>
        <w:t>Dès lors que la denrée dangereuse n’est plus sous le contrôle direct de l’exploitant</w:t>
      </w:r>
      <w:r w:rsidR="00364D54">
        <w:rPr>
          <w:rFonts w:ascii="Marianne Light" w:hAnsi="Marianne Light"/>
          <w:snapToGrid w:val="0"/>
          <w:color w:val="000000"/>
          <w:sz w:val="20"/>
        </w:rPr>
        <w:t xml:space="preserve"> au niveau duquel la non-conformité est survenue</w:t>
      </w:r>
      <w:r w:rsidRPr="00DB5969">
        <w:rPr>
          <w:rFonts w:ascii="Marianne Light" w:hAnsi="Marianne Light"/>
          <w:snapToGrid w:val="0"/>
          <w:color w:val="000000"/>
          <w:sz w:val="20"/>
        </w:rPr>
        <w:t xml:space="preserve">, </w:t>
      </w:r>
      <w:r w:rsidRPr="00DB5969">
        <w:rPr>
          <w:rFonts w:ascii="Marianne Light" w:hAnsi="Marianne Light"/>
          <w:b/>
          <w:snapToGrid w:val="0"/>
          <w:color w:val="000000"/>
          <w:sz w:val="20"/>
        </w:rPr>
        <w:t>la situation d’alerte est établie. Pour déterminer les mesures de gestion à adopter,</w:t>
      </w:r>
      <w:r w:rsidRPr="00DB5969">
        <w:rPr>
          <w:rFonts w:ascii="Marianne Light" w:hAnsi="Marianne Light"/>
          <w:snapToGrid w:val="0"/>
          <w:color w:val="000000"/>
          <w:sz w:val="20"/>
        </w:rPr>
        <w:t xml:space="preserve"> il est nécessaire en complément de déterminer si la denrée est encore dans les circuits logistiques ou a déjà atteint les consommateurs</w:t>
      </w:r>
      <w:r w:rsidR="00D14170" w:rsidRPr="00DB5969">
        <w:rPr>
          <w:rFonts w:ascii="Marianne Light" w:hAnsi="Marianne Light"/>
          <w:snapToGrid w:val="0"/>
          <w:color w:val="000000"/>
          <w:sz w:val="20"/>
        </w:rPr>
        <w:t xml:space="preserve">. </w:t>
      </w:r>
    </w:p>
    <w:p w14:paraId="076A2897" w14:textId="6DA49B9F" w:rsidR="006B06D4" w:rsidRPr="00DB5969" w:rsidRDefault="00B55E38" w:rsidP="003A457F">
      <w:pPr>
        <w:autoSpaceDE w:val="0"/>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Tant que </w:t>
      </w:r>
      <w:r w:rsidR="00D14170" w:rsidRPr="00DB5969">
        <w:rPr>
          <w:rFonts w:ascii="Marianne Light" w:hAnsi="Marianne Light"/>
          <w:snapToGrid w:val="0"/>
          <w:color w:val="000000"/>
          <w:sz w:val="20"/>
        </w:rPr>
        <w:t xml:space="preserve">la denrée </w:t>
      </w:r>
      <w:r w:rsidR="0035135A" w:rsidRPr="00DB5969">
        <w:rPr>
          <w:rFonts w:ascii="Marianne Light" w:hAnsi="Marianne Light"/>
          <w:snapToGrid w:val="0"/>
          <w:color w:val="000000"/>
          <w:sz w:val="20"/>
        </w:rPr>
        <w:t xml:space="preserve">dangereuse </w:t>
      </w:r>
      <w:r w:rsidR="00D14170" w:rsidRPr="00DB5969">
        <w:rPr>
          <w:rFonts w:ascii="Marianne Light" w:hAnsi="Marianne Light"/>
          <w:snapToGrid w:val="0"/>
          <w:color w:val="000000"/>
          <w:sz w:val="20"/>
        </w:rPr>
        <w:t>n’a pas atteint les consommateurs, il n’est pas nécessaire de les informer de la situation d’alerte.</w:t>
      </w:r>
      <w:r w:rsidR="001B14BE" w:rsidRPr="00DB5969">
        <w:rPr>
          <w:rFonts w:ascii="Marianne Light" w:hAnsi="Marianne Light"/>
          <w:snapToGrid w:val="0"/>
          <w:color w:val="000000"/>
          <w:sz w:val="20"/>
        </w:rPr>
        <w:t xml:space="preserve"> Seules des opérations de </w:t>
      </w:r>
      <w:r w:rsidR="001B14BE" w:rsidRPr="00DB5969">
        <w:rPr>
          <w:rFonts w:ascii="Marianne Light" w:hAnsi="Marianne Light"/>
          <w:b/>
          <w:bCs/>
          <w:snapToGrid w:val="0"/>
          <w:color w:val="000000"/>
          <w:sz w:val="20"/>
        </w:rPr>
        <w:t>retrait</w:t>
      </w:r>
      <w:r w:rsidR="001B14BE" w:rsidRPr="00DB5969">
        <w:rPr>
          <w:rFonts w:ascii="Marianne Light" w:hAnsi="Marianne Light"/>
          <w:snapToGrid w:val="0"/>
          <w:color w:val="000000"/>
          <w:sz w:val="20"/>
        </w:rPr>
        <w:t xml:space="preserve"> seront organisées</w:t>
      </w:r>
      <w:r w:rsidR="00062048" w:rsidRPr="00DB5969">
        <w:rPr>
          <w:rFonts w:ascii="Marianne Light" w:hAnsi="Marianne Light"/>
          <w:snapToGrid w:val="0"/>
          <w:color w:val="000000"/>
          <w:sz w:val="20"/>
        </w:rPr>
        <w:t>.</w:t>
      </w:r>
      <w:r w:rsidR="001B14BE" w:rsidRPr="00DB5969">
        <w:rPr>
          <w:rFonts w:ascii="Marianne Light" w:hAnsi="Marianne Light"/>
          <w:snapToGrid w:val="0"/>
          <w:color w:val="000000"/>
          <w:sz w:val="20"/>
        </w:rPr>
        <w:t xml:space="preserve"> </w:t>
      </w:r>
    </w:p>
    <w:p w14:paraId="61C40866" w14:textId="6AA6ACD7" w:rsidR="00D14170" w:rsidRPr="00DB5969" w:rsidRDefault="00D14170" w:rsidP="003A457F">
      <w:pPr>
        <w:spacing w:before="120" w:after="0"/>
        <w:rPr>
          <w:rFonts w:ascii="Marianne Light" w:hAnsi="Marianne Light"/>
          <w:bCs/>
          <w:smallCaps/>
          <w:color w:val="000000" w:themeColor="text1"/>
          <w:spacing w:val="5"/>
          <w:sz w:val="20"/>
        </w:rPr>
      </w:pPr>
      <w:r w:rsidRPr="00DB5969">
        <w:rPr>
          <w:rFonts w:ascii="Marianne Light" w:hAnsi="Marianne Light"/>
          <w:snapToGrid w:val="0"/>
          <w:color w:val="000000"/>
          <w:sz w:val="20"/>
        </w:rPr>
        <w:t xml:space="preserve">Lorsque la denrée </w:t>
      </w:r>
      <w:r w:rsidR="0035135A" w:rsidRPr="00DB5969">
        <w:rPr>
          <w:rFonts w:ascii="Marianne Light" w:hAnsi="Marianne Light"/>
          <w:snapToGrid w:val="0"/>
          <w:color w:val="000000"/>
          <w:sz w:val="20"/>
        </w:rPr>
        <w:t xml:space="preserve">dangereuse </w:t>
      </w:r>
      <w:r w:rsidRPr="00DB5969">
        <w:rPr>
          <w:rFonts w:ascii="Marianne Light" w:hAnsi="Marianne Light"/>
          <w:snapToGrid w:val="0"/>
          <w:color w:val="000000"/>
          <w:sz w:val="20"/>
        </w:rPr>
        <w:t xml:space="preserve">a atteint les consommateurs, </w:t>
      </w:r>
      <w:r w:rsidR="0035135A" w:rsidRPr="00DB5969">
        <w:rPr>
          <w:rFonts w:ascii="Marianne Light" w:hAnsi="Marianne Light"/>
          <w:snapToGrid w:val="0"/>
          <w:color w:val="000000"/>
          <w:sz w:val="20"/>
        </w:rPr>
        <w:t xml:space="preserve">une </w:t>
      </w:r>
      <w:r w:rsidR="0035135A" w:rsidRPr="00DB5969">
        <w:rPr>
          <w:rFonts w:ascii="Marianne Light" w:hAnsi="Marianne Light"/>
          <w:b/>
          <w:bCs/>
          <w:snapToGrid w:val="0"/>
          <w:color w:val="000000"/>
          <w:sz w:val="20"/>
        </w:rPr>
        <w:t xml:space="preserve">information des </w:t>
      </w:r>
      <w:r w:rsidR="00062048" w:rsidRPr="00DB5969">
        <w:rPr>
          <w:rFonts w:ascii="Marianne Light" w:hAnsi="Marianne Light"/>
          <w:b/>
          <w:bCs/>
          <w:snapToGrid w:val="0"/>
          <w:color w:val="000000"/>
          <w:sz w:val="20"/>
        </w:rPr>
        <w:t>consommateurs</w:t>
      </w:r>
      <w:r w:rsidR="00062048" w:rsidRPr="00DB5969">
        <w:rPr>
          <w:rFonts w:ascii="Marianne Light" w:hAnsi="Marianne Light"/>
          <w:snapToGrid w:val="0"/>
          <w:color w:val="000000"/>
          <w:sz w:val="20"/>
        </w:rPr>
        <w:t xml:space="preserve"> </w:t>
      </w:r>
      <w:r w:rsidR="0035135A" w:rsidRPr="00DB5969">
        <w:rPr>
          <w:rFonts w:ascii="Marianne Light" w:hAnsi="Marianne Light"/>
          <w:snapToGrid w:val="0"/>
          <w:color w:val="000000"/>
          <w:sz w:val="20"/>
        </w:rPr>
        <w:t>est requise</w:t>
      </w:r>
      <w:r w:rsidR="00B55E38" w:rsidRPr="00DB5969">
        <w:rPr>
          <w:rFonts w:ascii="Marianne Light" w:hAnsi="Marianne Light"/>
          <w:snapToGrid w:val="0"/>
          <w:color w:val="000000"/>
          <w:sz w:val="20"/>
        </w:rPr>
        <w:t>,</w:t>
      </w:r>
      <w:r w:rsidR="0035135A" w:rsidRPr="00DB5969">
        <w:rPr>
          <w:rFonts w:ascii="Marianne Light" w:hAnsi="Marianne Light"/>
          <w:snapToGrid w:val="0"/>
          <w:color w:val="000000"/>
          <w:sz w:val="20"/>
        </w:rPr>
        <w:t xml:space="preserve"> </w:t>
      </w:r>
      <w:r w:rsidR="00062048" w:rsidRPr="00DB5969">
        <w:rPr>
          <w:rFonts w:ascii="Marianne Light" w:hAnsi="Marianne Light"/>
          <w:snapToGrid w:val="0"/>
          <w:color w:val="000000"/>
          <w:sz w:val="20"/>
        </w:rPr>
        <w:t>en règle générale</w:t>
      </w:r>
      <w:r w:rsidR="00B55E38" w:rsidRPr="00DB5969">
        <w:rPr>
          <w:rFonts w:ascii="Marianne Light" w:hAnsi="Marianne Light"/>
          <w:snapToGrid w:val="0"/>
          <w:color w:val="000000"/>
          <w:sz w:val="20"/>
        </w:rPr>
        <w:t>,</w:t>
      </w:r>
      <w:r w:rsidR="00062048" w:rsidRPr="00DB5969">
        <w:rPr>
          <w:rFonts w:ascii="Marianne Light" w:hAnsi="Marianne Light"/>
          <w:snapToGrid w:val="0"/>
          <w:color w:val="000000"/>
          <w:sz w:val="20"/>
        </w:rPr>
        <w:t xml:space="preserve"> en application de l’article</w:t>
      </w:r>
      <w:r w:rsidR="0042051C" w:rsidRPr="00DB5969">
        <w:rPr>
          <w:rFonts w:ascii="Marianne Light" w:hAnsi="Marianne Light"/>
          <w:snapToGrid w:val="0"/>
          <w:color w:val="000000"/>
          <w:sz w:val="20"/>
        </w:rPr>
        <w:t xml:space="preserve"> </w:t>
      </w:r>
      <w:r w:rsidR="006B06D4" w:rsidRPr="00DB5969">
        <w:rPr>
          <w:rFonts w:ascii="Marianne Light" w:hAnsi="Marianne Light"/>
          <w:snapToGrid w:val="0"/>
          <w:color w:val="000000"/>
          <w:sz w:val="20"/>
        </w:rPr>
        <w:t>19 du règlement (CE) 178/2002</w:t>
      </w:r>
      <w:r w:rsidR="00062048" w:rsidRPr="00DB5969">
        <w:rPr>
          <w:rFonts w:ascii="Marianne Light" w:hAnsi="Marianne Light"/>
          <w:snapToGrid w:val="0"/>
          <w:color w:val="000000"/>
          <w:sz w:val="20"/>
        </w:rPr>
        <w:t xml:space="preserve"> </w:t>
      </w:r>
      <w:r w:rsidR="00664BC1" w:rsidRPr="00DB5969">
        <w:rPr>
          <w:rFonts w:ascii="Marianne Light" w:hAnsi="Marianne Light"/>
          <w:snapToGrid w:val="0"/>
          <w:color w:val="000000"/>
          <w:sz w:val="20"/>
        </w:rPr>
        <w:t>(cf.</w:t>
      </w:r>
      <w:r w:rsidR="0008291D">
        <w:rPr>
          <w:rFonts w:ascii="Marianne Light" w:hAnsi="Marianne Light"/>
          <w:snapToGrid w:val="0"/>
          <w:color w:val="000000"/>
          <w:sz w:val="20"/>
        </w:rPr>
        <w:t xml:space="preserve"> </w:t>
      </w:r>
      <w:hyperlink w:anchor="_5.1_Mesures_de" w:history="1">
        <w:r w:rsidR="0008291D" w:rsidRPr="0008291D">
          <w:rPr>
            <w:rStyle w:val="Lienhypertexte"/>
            <w:rFonts w:ascii="Marianne Light" w:hAnsi="Marianne Light"/>
            <w:snapToGrid w:val="0"/>
            <w:color w:val="5B9BD5" w:themeColor="accent1"/>
            <w:sz w:val="20"/>
            <w:u w:val="none"/>
          </w:rPr>
          <w:t>5.1 Mesures de gestion sur les produits</w:t>
        </w:r>
      </w:hyperlink>
      <w:r w:rsidR="00664BC1" w:rsidRPr="00DB5969">
        <w:rPr>
          <w:rFonts w:ascii="Marianne Light" w:hAnsi="Marianne Light"/>
          <w:bCs/>
          <w:smallCaps/>
          <w:snapToGrid w:val="0"/>
          <w:color w:val="000000"/>
          <w:sz w:val="20"/>
        </w:rPr>
        <w:t>)</w:t>
      </w:r>
      <w:r w:rsidR="00664BC1" w:rsidRPr="00DB5969">
        <w:rPr>
          <w:rStyle w:val="Rfrenceintense"/>
          <w:rFonts w:ascii="Marianne Light" w:hAnsi="Marianne Light"/>
          <w:b w:val="0"/>
          <w:color w:val="000000" w:themeColor="text1"/>
          <w:sz w:val="20"/>
        </w:rPr>
        <w:t>.</w:t>
      </w:r>
    </w:p>
    <w:p w14:paraId="01F6142B" w14:textId="5B75F2CB" w:rsidR="00AD582C" w:rsidRDefault="00AD582C">
      <w:pPr>
        <w:spacing w:after="0"/>
        <w:jc w:val="left"/>
        <w:rPr>
          <w:rFonts w:ascii="Marianne Light" w:hAnsi="Marianne Light"/>
          <w:iCs/>
          <w:lang w:eastAsia="ar-SA"/>
        </w:rPr>
      </w:pPr>
      <w:r>
        <w:rPr>
          <w:rFonts w:ascii="Marianne Light" w:hAnsi="Marianne Light"/>
          <w:iCs/>
          <w:lang w:eastAsia="ar-SA"/>
        </w:rPr>
        <w:br w:type="page"/>
      </w:r>
    </w:p>
    <w:p w14:paraId="3BF9BE94" w14:textId="2D8E355A" w:rsidR="00D97554" w:rsidRPr="00172FE0" w:rsidRDefault="00D97554" w:rsidP="00B029D9">
      <w:pPr>
        <w:pStyle w:val="Titre1"/>
      </w:pPr>
      <w:bookmarkStart w:id="129" w:name="_Toc100738213"/>
      <w:bookmarkStart w:id="130" w:name="_Toc100738289"/>
      <w:bookmarkStart w:id="131" w:name="_Ref231103930"/>
      <w:bookmarkStart w:id="132" w:name="_Ref231103959"/>
      <w:bookmarkStart w:id="133" w:name="_Toc94418607"/>
      <w:bookmarkStart w:id="134" w:name="_Toc114212229"/>
      <w:bookmarkStart w:id="135" w:name="_Toc120728559"/>
      <w:bookmarkEnd w:id="15"/>
      <w:bookmarkEnd w:id="129"/>
      <w:bookmarkEnd w:id="130"/>
      <w:r w:rsidRPr="00172FE0">
        <w:t>La notification de l’alerte</w:t>
      </w:r>
      <w:bookmarkEnd w:id="131"/>
      <w:bookmarkEnd w:id="132"/>
      <w:r w:rsidR="00B936A7">
        <w:t xml:space="preserve"> et la circulation de l’information</w:t>
      </w:r>
      <w:bookmarkEnd w:id="133"/>
      <w:bookmarkEnd w:id="134"/>
      <w:bookmarkEnd w:id="135"/>
    </w:p>
    <w:p w14:paraId="171E8786" w14:textId="5BC4B0D3" w:rsidR="00D97554" w:rsidRPr="00DB5969" w:rsidRDefault="00D97554" w:rsidP="007F1F8D">
      <w:pPr>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Les situations d’alerte </w:t>
      </w:r>
      <w:r w:rsidR="001D57C9" w:rsidRPr="00DB5969">
        <w:rPr>
          <w:rFonts w:ascii="Marianne Light" w:hAnsi="Marianne Light"/>
          <w:snapToGrid w:val="0"/>
          <w:color w:val="000000"/>
          <w:sz w:val="20"/>
        </w:rPr>
        <w:t>impliquant</w:t>
      </w:r>
      <w:r w:rsidRPr="00DB5969">
        <w:rPr>
          <w:rFonts w:ascii="Marianne Light" w:hAnsi="Marianne Light"/>
          <w:snapToGrid w:val="0"/>
          <w:color w:val="000000"/>
          <w:sz w:val="20"/>
        </w:rPr>
        <w:t xml:space="preserve"> un produit ou un lot de produits</w:t>
      </w:r>
      <w:r w:rsidR="00E3307A"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 xml:space="preserve">peuvent être mises en évidence </w:t>
      </w:r>
      <w:r w:rsidR="000A5F04" w:rsidRPr="00DB5969">
        <w:rPr>
          <w:rFonts w:ascii="Marianne Light" w:hAnsi="Marianne Light"/>
          <w:snapToGrid w:val="0"/>
          <w:color w:val="000000"/>
          <w:sz w:val="20"/>
        </w:rPr>
        <w:t>par les exploitants, par les consommateurs</w:t>
      </w:r>
      <w:r w:rsidR="00E3307A" w:rsidRPr="00DB5969">
        <w:rPr>
          <w:rFonts w:ascii="Marianne Light" w:hAnsi="Marianne Light"/>
          <w:snapToGrid w:val="0"/>
          <w:color w:val="000000"/>
          <w:sz w:val="20"/>
        </w:rPr>
        <w:t xml:space="preserve"> ou </w:t>
      </w:r>
      <w:r w:rsidRPr="00DB5969">
        <w:rPr>
          <w:rFonts w:ascii="Marianne Light" w:hAnsi="Marianne Light"/>
          <w:snapToGrid w:val="0"/>
          <w:color w:val="000000"/>
          <w:sz w:val="20"/>
        </w:rPr>
        <w:t>par les administrations, nationales ou d’autres pays (informations</w:t>
      </w:r>
      <w:r w:rsidR="007157F5" w:rsidRPr="00DB5969">
        <w:rPr>
          <w:rFonts w:ascii="Marianne Light" w:hAnsi="Marianne Light"/>
          <w:snapToGrid w:val="0"/>
          <w:color w:val="000000"/>
          <w:sz w:val="20"/>
        </w:rPr>
        <w:t xml:space="preserve"> obtenues</w:t>
      </w:r>
      <w:r w:rsidRPr="00DB5969">
        <w:rPr>
          <w:rFonts w:ascii="Marianne Light" w:hAnsi="Marianne Light"/>
          <w:snapToGrid w:val="0"/>
          <w:color w:val="000000"/>
          <w:sz w:val="20"/>
        </w:rPr>
        <w:t xml:space="preserve"> </w:t>
      </w:r>
      <w:r w:rsidR="007157F5" w:rsidRPr="00DB5969">
        <w:rPr>
          <w:rFonts w:ascii="Marianne Light" w:hAnsi="Marianne Light"/>
          <w:snapToGrid w:val="0"/>
          <w:color w:val="000000"/>
          <w:sz w:val="20"/>
        </w:rPr>
        <w:t>via le</w:t>
      </w:r>
      <w:r w:rsidRPr="00DB5969">
        <w:rPr>
          <w:rFonts w:ascii="Marianne Light" w:hAnsi="Marianne Light"/>
          <w:snapToGrid w:val="0"/>
          <w:color w:val="000000"/>
          <w:sz w:val="20"/>
        </w:rPr>
        <w:t xml:space="preserve"> RASFF</w:t>
      </w:r>
      <w:r w:rsidRPr="00DB5969">
        <w:rPr>
          <w:rFonts w:ascii="Marianne Light" w:hAnsi="Marianne Light"/>
          <w:sz w:val="20"/>
          <w:vertAlign w:val="superscript"/>
        </w:rPr>
        <w:footnoteReference w:id="16"/>
      </w:r>
      <w:r w:rsidR="000A5F04" w:rsidRPr="00DB5969">
        <w:rPr>
          <w:rFonts w:ascii="Marianne Light" w:hAnsi="Marianne Light"/>
          <w:snapToGrid w:val="0"/>
          <w:color w:val="000000"/>
          <w:sz w:val="20"/>
        </w:rPr>
        <w:t>)</w:t>
      </w:r>
      <w:r w:rsidRPr="00DB5969">
        <w:rPr>
          <w:rFonts w:ascii="Marianne Light" w:hAnsi="Marianne Light"/>
          <w:snapToGrid w:val="0"/>
          <w:color w:val="000000"/>
          <w:sz w:val="20"/>
        </w:rPr>
        <w:t>.</w:t>
      </w:r>
    </w:p>
    <w:p w14:paraId="1CCD60BF" w14:textId="346F5398" w:rsidR="000A5F04" w:rsidRPr="00DB5969" w:rsidRDefault="000A5F04" w:rsidP="00807584">
      <w:pPr>
        <w:tabs>
          <w:tab w:val="left" w:pos="284"/>
        </w:tabs>
        <w:spacing w:before="120" w:after="0"/>
        <w:rPr>
          <w:rFonts w:ascii="Marianne Light" w:hAnsi="Marianne Light"/>
          <w:sz w:val="20"/>
        </w:rPr>
      </w:pPr>
      <w:r w:rsidRPr="00DB5969">
        <w:rPr>
          <w:rFonts w:ascii="Marianne Light" w:hAnsi="Marianne Light"/>
          <w:sz w:val="20"/>
        </w:rPr>
        <w:t xml:space="preserve">Pour un produit mis sur le marché, une non-conformité peut être identifiée à toutes les étapes de la chaîne alimentaire, de la production à </w:t>
      </w:r>
      <w:r w:rsidR="002B2299" w:rsidRPr="00DB5969">
        <w:rPr>
          <w:rFonts w:ascii="Marianne Light" w:hAnsi="Marianne Light"/>
          <w:sz w:val="20"/>
        </w:rPr>
        <w:t>l’utilisation par le</w:t>
      </w:r>
      <w:r w:rsidRPr="00DB5969">
        <w:rPr>
          <w:rFonts w:ascii="Marianne Light" w:hAnsi="Marianne Light"/>
          <w:sz w:val="20"/>
        </w:rPr>
        <w:t xml:space="preserve"> consommateur,</w:t>
      </w:r>
      <w:r w:rsidRPr="00DB5969">
        <w:rPr>
          <w:rFonts w:ascii="Marianne Light" w:hAnsi="Marianne Light"/>
          <w:snapToGrid w:val="0"/>
          <w:color w:val="000000"/>
          <w:sz w:val="20"/>
        </w:rPr>
        <w:t xml:space="preserve"> en passant par le </w:t>
      </w:r>
      <w:r w:rsidR="002B2299" w:rsidRPr="00DB5969">
        <w:rPr>
          <w:rFonts w:ascii="Marianne Light" w:hAnsi="Marianne Light"/>
          <w:snapToGrid w:val="0"/>
          <w:color w:val="000000"/>
          <w:sz w:val="20"/>
        </w:rPr>
        <w:t>transport, l’entreposage</w:t>
      </w:r>
      <w:r w:rsidR="00365558" w:rsidRPr="00DB5969">
        <w:rPr>
          <w:rFonts w:ascii="Marianne Light" w:hAnsi="Marianne Light"/>
          <w:snapToGrid w:val="0"/>
          <w:color w:val="000000"/>
          <w:sz w:val="20"/>
        </w:rPr>
        <w:t xml:space="preserve"> et la vente</w:t>
      </w:r>
      <w:r w:rsidR="000240A5">
        <w:rPr>
          <w:rFonts w:ascii="Marianne Light" w:hAnsi="Marianne Light"/>
          <w:snapToGrid w:val="0"/>
          <w:color w:val="000000"/>
          <w:sz w:val="20"/>
        </w:rPr>
        <w:t>.</w:t>
      </w:r>
    </w:p>
    <w:p w14:paraId="4C963F86" w14:textId="77777777" w:rsidR="00B55E38" w:rsidRPr="00DB5969" w:rsidRDefault="00B55E38" w:rsidP="00DB5969">
      <w:pPr>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La connaissance d’une alerte par une structure l’oblige à en informer les autres parties dans les conditions décrites ci-dessous. </w:t>
      </w:r>
    </w:p>
    <w:p w14:paraId="700C3503" w14:textId="34EDA799" w:rsidR="006F4DA8" w:rsidRPr="00DB5969" w:rsidRDefault="00A36C9E" w:rsidP="003A457F">
      <w:pPr>
        <w:autoSpaceDE w:val="0"/>
        <w:autoSpaceDN w:val="0"/>
        <w:adjustRightInd w:val="0"/>
        <w:spacing w:before="120" w:after="0"/>
        <w:rPr>
          <w:rFonts w:ascii="Marianne Light" w:hAnsi="Marianne Light"/>
          <w:sz w:val="20"/>
        </w:rPr>
      </w:pPr>
      <w:r w:rsidRPr="00DB5969">
        <w:rPr>
          <w:rFonts w:ascii="Marianne Light" w:hAnsi="Marianne Light"/>
          <w:sz w:val="20"/>
        </w:rPr>
        <w:t xml:space="preserve">En </w:t>
      </w:r>
      <w:hyperlink w:anchor="Annexe_III" w:history="1">
        <w:r w:rsidR="0008291D" w:rsidRPr="0008291D">
          <w:rPr>
            <w:rStyle w:val="Lienhypertexte"/>
            <w:rFonts w:ascii="Marianne Light" w:hAnsi="Marianne Light"/>
            <w:color w:val="5B9BD5" w:themeColor="accent1"/>
            <w:sz w:val="20"/>
            <w:u w:val="none"/>
          </w:rPr>
          <w:t>ANNEXE III</w:t>
        </w:r>
      </w:hyperlink>
      <w:r w:rsidR="00C6702F" w:rsidRPr="00DB5969">
        <w:rPr>
          <w:rFonts w:ascii="Marianne Light" w:hAnsi="Marianne Light"/>
          <w:sz w:val="20"/>
        </w:rPr>
        <w:t>, u</w:t>
      </w:r>
      <w:r w:rsidRPr="00DB5969">
        <w:rPr>
          <w:rFonts w:ascii="Marianne Light" w:hAnsi="Marianne Light"/>
          <w:sz w:val="20"/>
        </w:rPr>
        <w:t xml:space="preserve">n schéma </w:t>
      </w:r>
      <w:r w:rsidR="007157F5" w:rsidRPr="00DB5969">
        <w:rPr>
          <w:rFonts w:ascii="Marianne Light" w:hAnsi="Marianne Light"/>
          <w:sz w:val="20"/>
        </w:rPr>
        <w:t>présente le circuit d’échange</w:t>
      </w:r>
      <w:r w:rsidRPr="00DB5969">
        <w:rPr>
          <w:rFonts w:ascii="Marianne Light" w:hAnsi="Marianne Light"/>
          <w:sz w:val="20"/>
        </w:rPr>
        <w:t xml:space="preserve"> des informations entre les</w:t>
      </w:r>
      <w:r w:rsidR="00365558" w:rsidRPr="00DB5969">
        <w:rPr>
          <w:rFonts w:ascii="Marianne Light" w:hAnsi="Marianne Light"/>
          <w:sz w:val="20"/>
        </w:rPr>
        <w:t xml:space="preserve"> exploitants et l’administration</w:t>
      </w:r>
      <w:r w:rsidR="007157F5" w:rsidRPr="00DB5969">
        <w:rPr>
          <w:rFonts w:ascii="Marianne Light" w:hAnsi="Marianne Light"/>
          <w:sz w:val="20"/>
        </w:rPr>
        <w:t xml:space="preserve">. </w:t>
      </w:r>
    </w:p>
    <w:p w14:paraId="66C00214" w14:textId="69C48C70" w:rsidR="005F6E2B" w:rsidRPr="00172FE0" w:rsidRDefault="00356979" w:rsidP="00C0714B">
      <w:pPr>
        <w:pStyle w:val="Titre2"/>
      </w:pPr>
      <w:bookmarkStart w:id="136" w:name="_Toc188939112"/>
      <w:bookmarkStart w:id="137" w:name="_Ref54365612"/>
      <w:bookmarkStart w:id="138" w:name="_Toc94418608"/>
      <w:bookmarkStart w:id="139" w:name="_Toc114212230"/>
      <w:bookmarkStart w:id="140" w:name="_Toc120728560"/>
      <w:r w:rsidRPr="00172FE0">
        <w:t>4</w:t>
      </w:r>
      <w:r w:rsidR="000A7186" w:rsidRPr="00172FE0">
        <w:t xml:space="preserve">.1 </w:t>
      </w:r>
      <w:bookmarkEnd w:id="136"/>
      <w:r w:rsidR="002A5212" w:rsidRPr="00172FE0">
        <w:t xml:space="preserve">L’exploitant informe en priorité </w:t>
      </w:r>
      <w:r w:rsidR="00B114EA" w:rsidRPr="00172FE0">
        <w:t>l</w:t>
      </w:r>
      <w:r w:rsidR="002A5212" w:rsidRPr="00172FE0">
        <w:t xml:space="preserve">es </w:t>
      </w:r>
      <w:r w:rsidR="001108D3" w:rsidRPr="00172FE0">
        <w:t xml:space="preserve">autres </w:t>
      </w:r>
      <w:r w:rsidR="002A5212" w:rsidRPr="00172FE0">
        <w:t>exploitants concernés par l’alerte</w:t>
      </w:r>
      <w:bookmarkEnd w:id="137"/>
      <w:bookmarkEnd w:id="138"/>
      <w:bookmarkEnd w:id="139"/>
      <w:bookmarkEnd w:id="140"/>
      <w:r w:rsidR="00687012" w:rsidRPr="00172FE0">
        <w:rPr>
          <w:rFonts w:ascii="Calibri" w:hAnsi="Calibri" w:cs="Calibri"/>
        </w:rPr>
        <w:t> </w:t>
      </w:r>
    </w:p>
    <w:p w14:paraId="116FEB14" w14:textId="74F0B857" w:rsidR="00BE6513" w:rsidRPr="00DB5969" w:rsidRDefault="004C491E" w:rsidP="003A457F">
      <w:pPr>
        <w:spacing w:before="120" w:after="0"/>
        <w:rPr>
          <w:rFonts w:ascii="Marianne Light" w:hAnsi="Marianne Light"/>
          <w:snapToGrid w:val="0"/>
          <w:color w:val="000000"/>
          <w:sz w:val="20"/>
        </w:rPr>
      </w:pPr>
      <w:r w:rsidRPr="00DB5969">
        <w:rPr>
          <w:rFonts w:ascii="Marianne Light" w:hAnsi="Marianne Light"/>
          <w:b/>
          <w:snapToGrid w:val="0"/>
          <w:color w:val="000000"/>
          <w:sz w:val="20"/>
        </w:rPr>
        <w:t>L</w:t>
      </w:r>
      <w:r w:rsidR="002B2299" w:rsidRPr="00DB5969">
        <w:rPr>
          <w:rFonts w:ascii="Marianne Light" w:hAnsi="Marianne Light"/>
          <w:b/>
          <w:snapToGrid w:val="0"/>
          <w:color w:val="000000"/>
          <w:sz w:val="20"/>
        </w:rPr>
        <w:t xml:space="preserve">e premier </w:t>
      </w:r>
      <w:r w:rsidRPr="00DB5969">
        <w:rPr>
          <w:rFonts w:ascii="Marianne Light" w:hAnsi="Marianne Light"/>
          <w:b/>
          <w:snapToGrid w:val="0"/>
          <w:color w:val="000000"/>
          <w:sz w:val="20"/>
        </w:rPr>
        <w:t>exploitant</w:t>
      </w:r>
      <w:r w:rsidR="00BE6513" w:rsidRPr="00DB5969">
        <w:rPr>
          <w:rFonts w:ascii="Marianne Light" w:hAnsi="Marianne Light"/>
          <w:b/>
          <w:snapToGrid w:val="0"/>
          <w:color w:val="000000"/>
          <w:sz w:val="20"/>
        </w:rPr>
        <w:t xml:space="preserve"> qui est </w:t>
      </w:r>
      <w:r w:rsidRPr="00DB5969">
        <w:rPr>
          <w:rFonts w:ascii="Marianne Light" w:hAnsi="Marianne Light"/>
          <w:b/>
          <w:snapToGrid w:val="0"/>
          <w:color w:val="000000"/>
          <w:sz w:val="20"/>
        </w:rPr>
        <w:t>informé</w:t>
      </w:r>
      <w:r w:rsidR="007157F5" w:rsidRPr="00DB5969">
        <w:rPr>
          <w:rFonts w:ascii="Marianne Light" w:hAnsi="Marianne Light"/>
          <w:snapToGrid w:val="0"/>
          <w:color w:val="000000"/>
          <w:sz w:val="20"/>
        </w:rPr>
        <w:t>,</w:t>
      </w:r>
      <w:r w:rsidRPr="00DB5969">
        <w:rPr>
          <w:rFonts w:ascii="Marianne Light" w:hAnsi="Marianne Light"/>
          <w:snapToGrid w:val="0"/>
          <w:color w:val="000000"/>
          <w:sz w:val="20"/>
        </w:rPr>
        <w:t xml:space="preserve"> </w:t>
      </w:r>
      <w:r w:rsidR="002B2299" w:rsidRPr="00DB5969">
        <w:rPr>
          <w:rFonts w:ascii="Marianne Light" w:hAnsi="Marianne Light"/>
          <w:snapToGrid w:val="0"/>
          <w:color w:val="000000"/>
          <w:sz w:val="20"/>
        </w:rPr>
        <w:t>qui</w:t>
      </w:r>
      <w:r w:rsidR="00A62056"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constate</w:t>
      </w:r>
      <w:r w:rsidR="007157F5" w:rsidRPr="00DB5969">
        <w:rPr>
          <w:rFonts w:ascii="Marianne Light" w:hAnsi="Marianne Light"/>
          <w:snapToGrid w:val="0"/>
          <w:color w:val="000000"/>
          <w:sz w:val="20"/>
        </w:rPr>
        <w:t xml:space="preserve"> ou</w:t>
      </w:r>
      <w:r w:rsidR="00A62056" w:rsidRPr="00DB5969">
        <w:rPr>
          <w:rFonts w:ascii="Marianne Light" w:hAnsi="Marianne Light"/>
          <w:snapToGrid w:val="0"/>
          <w:color w:val="000000"/>
          <w:sz w:val="20"/>
        </w:rPr>
        <w:t xml:space="preserve"> qui</w:t>
      </w:r>
      <w:r w:rsidR="007157F5"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suspecte la non-conformité</w:t>
      </w:r>
      <w:r w:rsidR="0035135A" w:rsidRPr="00DB5969">
        <w:rPr>
          <w:rFonts w:ascii="Marianne Light" w:hAnsi="Marianne Light"/>
          <w:snapToGrid w:val="0"/>
          <w:color w:val="000000"/>
          <w:sz w:val="20"/>
        </w:rPr>
        <w:t>,</w:t>
      </w:r>
      <w:r w:rsidRPr="00DB5969">
        <w:rPr>
          <w:rFonts w:ascii="Marianne Light" w:hAnsi="Marianne Light"/>
          <w:snapToGrid w:val="0"/>
          <w:color w:val="000000"/>
          <w:sz w:val="20"/>
        </w:rPr>
        <w:t xml:space="preserve"> </w:t>
      </w:r>
      <w:r w:rsidRPr="00DB5969">
        <w:rPr>
          <w:rFonts w:ascii="Marianne Light" w:hAnsi="Marianne Light"/>
          <w:b/>
          <w:snapToGrid w:val="0"/>
          <w:color w:val="000000"/>
          <w:sz w:val="20"/>
        </w:rPr>
        <w:t>doit prévenir</w:t>
      </w:r>
      <w:r w:rsidR="00BE6513" w:rsidRPr="00DB5969">
        <w:rPr>
          <w:rFonts w:ascii="Marianne Light" w:hAnsi="Marianne Light"/>
          <w:b/>
          <w:snapToGrid w:val="0"/>
          <w:color w:val="000000"/>
          <w:sz w:val="20"/>
        </w:rPr>
        <w:t xml:space="preserve"> sans délai les autres exploitants </w:t>
      </w:r>
      <w:r w:rsidR="00BE6513" w:rsidRPr="00DB5969">
        <w:rPr>
          <w:rFonts w:ascii="Marianne Light" w:hAnsi="Marianne Light"/>
          <w:snapToGrid w:val="0"/>
          <w:color w:val="000000"/>
          <w:sz w:val="20"/>
        </w:rPr>
        <w:t>concernés par l’alerte, c’est-à-dire</w:t>
      </w:r>
      <w:r w:rsidR="005D0EFE" w:rsidRPr="00DB5969">
        <w:rPr>
          <w:rFonts w:ascii="Calibri" w:hAnsi="Calibri" w:cs="Calibri"/>
          <w:snapToGrid w:val="0"/>
          <w:color w:val="000000"/>
          <w:sz w:val="20"/>
        </w:rPr>
        <w:t> </w:t>
      </w:r>
      <w:r w:rsidR="005D0EFE" w:rsidRPr="00DB5969">
        <w:rPr>
          <w:rFonts w:ascii="Marianne Light" w:hAnsi="Marianne Light"/>
          <w:snapToGrid w:val="0"/>
          <w:color w:val="000000"/>
          <w:sz w:val="20"/>
        </w:rPr>
        <w:t>:</w:t>
      </w:r>
    </w:p>
    <w:p w14:paraId="42A285EF" w14:textId="54000A88" w:rsidR="005D0EFE" w:rsidRPr="00DB5969" w:rsidRDefault="00BE6513" w:rsidP="003D6F23">
      <w:pPr>
        <w:pStyle w:val="Paragraphedeliste"/>
        <w:numPr>
          <w:ilvl w:val="0"/>
          <w:numId w:val="45"/>
        </w:numPr>
        <w:spacing w:before="120" w:after="0"/>
        <w:contextualSpacing w:val="0"/>
        <w:rPr>
          <w:rFonts w:ascii="Marianne Light" w:hAnsi="Marianne Light"/>
          <w:snapToGrid w:val="0"/>
          <w:color w:val="000000"/>
          <w:sz w:val="20"/>
        </w:rPr>
      </w:pPr>
      <w:r w:rsidRPr="00DB5969">
        <w:rPr>
          <w:rFonts w:ascii="Marianne Light" w:hAnsi="Marianne Light"/>
          <w:snapToGrid w:val="0"/>
          <w:color w:val="000000"/>
          <w:sz w:val="20"/>
        </w:rPr>
        <w:t>son</w:t>
      </w:r>
      <w:r w:rsidRPr="00DB5969">
        <w:rPr>
          <w:rFonts w:ascii="Marianne Light" w:hAnsi="Marianne Light"/>
          <w:b/>
          <w:snapToGrid w:val="0"/>
          <w:color w:val="00B050"/>
          <w:sz w:val="20"/>
        </w:rPr>
        <w:t xml:space="preserve"> fournisseur </w:t>
      </w:r>
      <w:r w:rsidRPr="00DB5969">
        <w:rPr>
          <w:rFonts w:ascii="Marianne Light" w:hAnsi="Marianne Light"/>
          <w:snapToGrid w:val="0"/>
          <w:color w:val="000000"/>
          <w:sz w:val="20"/>
        </w:rPr>
        <w:t>direct s’il suspect</w:t>
      </w:r>
      <w:r w:rsidR="007157F5" w:rsidRPr="00DB5969">
        <w:rPr>
          <w:rFonts w:ascii="Marianne Light" w:hAnsi="Marianne Light"/>
          <w:snapToGrid w:val="0"/>
          <w:color w:val="000000"/>
          <w:sz w:val="20"/>
        </w:rPr>
        <w:t>e</w:t>
      </w:r>
      <w:r w:rsidRPr="00DB5969">
        <w:rPr>
          <w:rFonts w:ascii="Marianne Light" w:hAnsi="Marianne Light"/>
          <w:snapToGrid w:val="0"/>
          <w:color w:val="000000"/>
          <w:sz w:val="20"/>
        </w:rPr>
        <w:t xml:space="preserve"> que la non-conformité vient de l’amont</w:t>
      </w:r>
      <w:r w:rsidR="00CE650B" w:rsidRPr="00DB5969">
        <w:rPr>
          <w:rFonts w:ascii="Marianne Light" w:hAnsi="Marianne Light"/>
          <w:snapToGrid w:val="0"/>
          <w:color w:val="000000"/>
          <w:sz w:val="20"/>
        </w:rPr>
        <w:t xml:space="preserve"> dans la chaîne de production, par rapport à son propre établissement</w:t>
      </w:r>
      <w:r w:rsidRPr="00DB5969">
        <w:rPr>
          <w:rFonts w:ascii="Marianne Light" w:hAnsi="Marianne Light"/>
          <w:snapToGrid w:val="0"/>
          <w:color w:val="000000"/>
          <w:sz w:val="20"/>
        </w:rPr>
        <w:t>. Le fournisseur à son tour informe les opérateurs en amont de la chaîne</w:t>
      </w:r>
      <w:r w:rsidR="0035135A" w:rsidRPr="00DB5969">
        <w:rPr>
          <w:rFonts w:ascii="Marianne Light" w:hAnsi="Marianne Light"/>
          <w:snapToGrid w:val="0"/>
          <w:color w:val="000000"/>
          <w:sz w:val="20"/>
        </w:rPr>
        <w:t>,</w:t>
      </w:r>
      <w:r w:rsidRPr="00DB5969">
        <w:rPr>
          <w:rFonts w:ascii="Marianne Light" w:hAnsi="Marianne Light"/>
          <w:snapToGrid w:val="0"/>
          <w:color w:val="000000"/>
          <w:sz w:val="20"/>
        </w:rPr>
        <w:t xml:space="preserve"> </w:t>
      </w:r>
      <w:r w:rsidR="0035135A" w:rsidRPr="00DB5969">
        <w:rPr>
          <w:rFonts w:ascii="Marianne Light" w:hAnsi="Marianne Light"/>
          <w:snapToGrid w:val="0"/>
          <w:color w:val="000000"/>
          <w:sz w:val="20"/>
        </w:rPr>
        <w:t>de sorte</w:t>
      </w:r>
      <w:r w:rsidRPr="00DB5969">
        <w:rPr>
          <w:rFonts w:ascii="Marianne Light" w:hAnsi="Marianne Light"/>
          <w:snapToGrid w:val="0"/>
          <w:color w:val="000000"/>
          <w:sz w:val="20"/>
        </w:rPr>
        <w:t xml:space="preserve"> que l’information </w:t>
      </w:r>
      <w:r w:rsidR="00FB5E12" w:rsidRPr="00DB5969">
        <w:rPr>
          <w:rFonts w:ascii="Marianne Light" w:hAnsi="Marianne Light"/>
          <w:snapToGrid w:val="0"/>
          <w:color w:val="000000"/>
          <w:sz w:val="20"/>
        </w:rPr>
        <w:t>remonte jusqu’au</w:t>
      </w:r>
      <w:r w:rsidRPr="00DB5969">
        <w:rPr>
          <w:rFonts w:ascii="Marianne Light" w:hAnsi="Marianne Light"/>
          <w:snapToGrid w:val="0"/>
          <w:color w:val="000000"/>
          <w:sz w:val="20"/>
        </w:rPr>
        <w:t xml:space="preserve"> point de départ présumé </w:t>
      </w:r>
      <w:r w:rsidR="00CE650B" w:rsidRPr="00DB5969">
        <w:rPr>
          <w:rFonts w:ascii="Marianne Light" w:hAnsi="Marianne Light"/>
          <w:snapToGrid w:val="0"/>
          <w:color w:val="000000"/>
          <w:sz w:val="20"/>
        </w:rPr>
        <w:t xml:space="preserve">ou avéré </w:t>
      </w:r>
      <w:r w:rsidRPr="00DB5969">
        <w:rPr>
          <w:rFonts w:ascii="Marianne Light" w:hAnsi="Marianne Light"/>
          <w:snapToGrid w:val="0"/>
          <w:color w:val="000000"/>
          <w:sz w:val="20"/>
        </w:rPr>
        <w:t>de la non-conformité</w:t>
      </w:r>
      <w:r w:rsidR="00A944A0" w:rsidRPr="00DB5969">
        <w:rPr>
          <w:rFonts w:ascii="Calibri" w:hAnsi="Calibri" w:cs="Calibri"/>
          <w:snapToGrid w:val="0"/>
          <w:color w:val="000000"/>
          <w:sz w:val="20"/>
        </w:rPr>
        <w:t> </w:t>
      </w:r>
      <w:r w:rsidR="00A944A0" w:rsidRPr="00DB5969">
        <w:rPr>
          <w:rFonts w:ascii="Marianne Light" w:hAnsi="Marianne Light"/>
          <w:snapToGrid w:val="0"/>
          <w:color w:val="000000"/>
          <w:sz w:val="20"/>
        </w:rPr>
        <w:t>;</w:t>
      </w:r>
    </w:p>
    <w:p w14:paraId="6CAA65C3" w14:textId="572F01BB" w:rsidR="00BE6513" w:rsidRPr="00DB5969" w:rsidRDefault="00BE6513" w:rsidP="003D6F23">
      <w:pPr>
        <w:pStyle w:val="Paragraphedeliste"/>
        <w:numPr>
          <w:ilvl w:val="0"/>
          <w:numId w:val="45"/>
        </w:numPr>
        <w:spacing w:before="120" w:after="0"/>
        <w:contextualSpacing w:val="0"/>
        <w:rPr>
          <w:rFonts w:ascii="Marianne Light" w:hAnsi="Marianne Light"/>
          <w:snapToGrid w:val="0"/>
          <w:color w:val="000000"/>
          <w:sz w:val="20"/>
        </w:rPr>
      </w:pPr>
      <w:r w:rsidRPr="00DB5969">
        <w:rPr>
          <w:rFonts w:ascii="Marianne Light" w:hAnsi="Marianne Light"/>
          <w:snapToGrid w:val="0"/>
          <w:color w:val="000000"/>
          <w:sz w:val="20"/>
        </w:rPr>
        <w:t xml:space="preserve">ses </w:t>
      </w:r>
      <w:r w:rsidRPr="00DB5969">
        <w:rPr>
          <w:rFonts w:ascii="Marianne Light" w:hAnsi="Marianne Light"/>
          <w:b/>
          <w:snapToGrid w:val="0"/>
          <w:color w:val="00B050"/>
          <w:sz w:val="20"/>
        </w:rPr>
        <w:t>clients</w:t>
      </w:r>
      <w:r w:rsidRPr="00DB5969">
        <w:rPr>
          <w:rFonts w:ascii="Marianne Light" w:hAnsi="Marianne Light"/>
          <w:snapToGrid w:val="0"/>
          <w:color w:val="000000"/>
          <w:sz w:val="20"/>
        </w:rPr>
        <w:t xml:space="preserve"> directs </w:t>
      </w:r>
      <w:r w:rsidR="00F71069" w:rsidRPr="00DB5969">
        <w:rPr>
          <w:rFonts w:ascii="Marianne Light" w:hAnsi="Marianne Light"/>
          <w:snapToGrid w:val="0"/>
          <w:color w:val="000000"/>
          <w:sz w:val="20"/>
        </w:rPr>
        <w:t>auxquels</w:t>
      </w:r>
      <w:r w:rsidRPr="00DB5969">
        <w:rPr>
          <w:rFonts w:ascii="Marianne Light" w:hAnsi="Marianne Light"/>
          <w:snapToGrid w:val="0"/>
          <w:color w:val="000000"/>
          <w:sz w:val="20"/>
        </w:rPr>
        <w:t xml:space="preserve"> le produit </w:t>
      </w:r>
      <w:r w:rsidR="002B2299" w:rsidRPr="00DB5969">
        <w:rPr>
          <w:rFonts w:ascii="Marianne Light" w:hAnsi="Marianne Light"/>
          <w:snapToGrid w:val="0"/>
          <w:color w:val="000000"/>
          <w:sz w:val="20"/>
        </w:rPr>
        <w:t>concerné</w:t>
      </w:r>
      <w:r w:rsidRPr="00DB5969">
        <w:rPr>
          <w:rFonts w:ascii="Marianne Light" w:hAnsi="Marianne Light"/>
          <w:snapToGrid w:val="0"/>
          <w:color w:val="000000"/>
          <w:sz w:val="20"/>
        </w:rPr>
        <w:t xml:space="preserve"> a été cédé. </w:t>
      </w:r>
      <w:r w:rsidR="0035135A" w:rsidRPr="00DB5969">
        <w:rPr>
          <w:rFonts w:ascii="Marianne Light" w:hAnsi="Marianne Light"/>
          <w:snapToGrid w:val="0"/>
          <w:color w:val="000000"/>
          <w:sz w:val="20"/>
        </w:rPr>
        <w:t>L</w:t>
      </w:r>
      <w:r w:rsidRPr="00DB5969">
        <w:rPr>
          <w:rFonts w:ascii="Marianne Light" w:hAnsi="Marianne Light"/>
          <w:snapToGrid w:val="0"/>
          <w:color w:val="000000"/>
          <w:sz w:val="20"/>
        </w:rPr>
        <w:t>es clients préviennent ensuite</w:t>
      </w:r>
      <w:r w:rsidR="005D0EFE" w:rsidRPr="00DB5969">
        <w:rPr>
          <w:rFonts w:ascii="Marianne Light" w:hAnsi="Marianne Light"/>
          <w:snapToGrid w:val="0"/>
          <w:color w:val="000000"/>
          <w:sz w:val="20"/>
        </w:rPr>
        <w:t xml:space="preserve"> leurs clients directs</w:t>
      </w:r>
      <w:r w:rsidR="00E3307A" w:rsidRPr="00DB5969">
        <w:rPr>
          <w:rFonts w:ascii="Marianne Light" w:hAnsi="Marianne Light"/>
          <w:snapToGrid w:val="0"/>
          <w:color w:val="000000"/>
          <w:sz w:val="20"/>
        </w:rPr>
        <w:t>,</w:t>
      </w:r>
      <w:r w:rsidR="005D0EFE" w:rsidRPr="00DB5969">
        <w:rPr>
          <w:rFonts w:ascii="Marianne Light" w:hAnsi="Marianne Light"/>
          <w:snapToGrid w:val="0"/>
          <w:color w:val="000000"/>
          <w:sz w:val="20"/>
        </w:rPr>
        <w:t xml:space="preserve"> et ainsi de suite.</w:t>
      </w:r>
    </w:p>
    <w:p w14:paraId="68736F85" w14:textId="5BB9321D" w:rsidR="002A5212" w:rsidRPr="00DB5969" w:rsidRDefault="005D0EFE" w:rsidP="003A457F">
      <w:pPr>
        <w:spacing w:before="120" w:after="0"/>
        <w:rPr>
          <w:rStyle w:val="Rfrenceintense"/>
          <w:rFonts w:ascii="Marianne Light" w:hAnsi="Marianne Light"/>
          <w:b w:val="0"/>
          <w:color w:val="000000" w:themeColor="text1"/>
          <w:sz w:val="20"/>
        </w:rPr>
      </w:pPr>
      <w:r w:rsidRPr="00DB5969">
        <w:rPr>
          <w:rFonts w:ascii="Marianne Light" w:hAnsi="Marianne Light"/>
          <w:snapToGrid w:val="0"/>
          <w:color w:val="000000"/>
          <w:sz w:val="20"/>
        </w:rPr>
        <w:t>Cette inf</w:t>
      </w:r>
      <w:r w:rsidR="002A5212" w:rsidRPr="00DB5969">
        <w:rPr>
          <w:rFonts w:ascii="Marianne Light" w:hAnsi="Marianne Light"/>
          <w:snapToGrid w:val="0"/>
          <w:color w:val="000000"/>
          <w:sz w:val="20"/>
        </w:rPr>
        <w:t xml:space="preserve">ormation </w:t>
      </w:r>
      <w:r w:rsidR="007157F5" w:rsidRPr="00DB5969">
        <w:rPr>
          <w:rFonts w:ascii="Marianne Light" w:hAnsi="Marianne Light"/>
          <w:snapToGrid w:val="0"/>
          <w:color w:val="000000"/>
          <w:sz w:val="20"/>
        </w:rPr>
        <w:t xml:space="preserve">des fournisseurs et </w:t>
      </w:r>
      <w:r w:rsidR="0035135A" w:rsidRPr="00DB5969">
        <w:rPr>
          <w:rFonts w:ascii="Marianne Light" w:hAnsi="Marianne Light"/>
          <w:snapToGrid w:val="0"/>
          <w:color w:val="000000"/>
          <w:sz w:val="20"/>
        </w:rPr>
        <w:t xml:space="preserve">des </w:t>
      </w:r>
      <w:r w:rsidR="007157F5" w:rsidRPr="00DB5969">
        <w:rPr>
          <w:rFonts w:ascii="Marianne Light" w:hAnsi="Marianne Light"/>
          <w:snapToGrid w:val="0"/>
          <w:color w:val="000000"/>
          <w:sz w:val="20"/>
        </w:rPr>
        <w:t>clients</w:t>
      </w:r>
      <w:r w:rsidRPr="00DB5969">
        <w:rPr>
          <w:rFonts w:ascii="Marianne Light" w:hAnsi="Marianne Light"/>
          <w:snapToGrid w:val="0"/>
          <w:color w:val="000000"/>
          <w:sz w:val="20"/>
        </w:rPr>
        <w:t xml:space="preserve"> va de pair avec la mise en œuvre d</w:t>
      </w:r>
      <w:r w:rsidR="009D1DF9" w:rsidRPr="00DB5969">
        <w:rPr>
          <w:rFonts w:ascii="Marianne Light" w:hAnsi="Marianne Light"/>
          <w:snapToGrid w:val="0"/>
          <w:color w:val="000000"/>
          <w:sz w:val="20"/>
        </w:rPr>
        <w:t>es</w:t>
      </w:r>
      <w:r w:rsidR="007A3E96" w:rsidRPr="00DB5969">
        <w:rPr>
          <w:rFonts w:ascii="Marianne Light" w:hAnsi="Marianne Light"/>
          <w:snapToGrid w:val="0"/>
          <w:color w:val="000000"/>
          <w:sz w:val="20"/>
        </w:rPr>
        <w:t xml:space="preserve"> premières</w:t>
      </w:r>
      <w:r w:rsidR="009D1DF9" w:rsidRPr="00DB5969">
        <w:rPr>
          <w:rFonts w:ascii="Marianne Light" w:hAnsi="Marianne Light"/>
          <w:snapToGrid w:val="0"/>
          <w:color w:val="000000"/>
          <w:sz w:val="20"/>
        </w:rPr>
        <w:t xml:space="preserve"> mesures de gestion des produits </w:t>
      </w:r>
      <w:r w:rsidR="007157F5" w:rsidRPr="00DB5969">
        <w:rPr>
          <w:rFonts w:ascii="Marianne Light" w:hAnsi="Marianne Light"/>
          <w:snapToGrid w:val="0"/>
          <w:color w:val="000000"/>
          <w:sz w:val="20"/>
        </w:rPr>
        <w:t xml:space="preserve">qui </w:t>
      </w:r>
      <w:r w:rsidR="002A5212" w:rsidRPr="00DB5969">
        <w:rPr>
          <w:rFonts w:ascii="Marianne Light" w:hAnsi="Marianne Light"/>
          <w:snapToGrid w:val="0"/>
          <w:color w:val="000000"/>
          <w:sz w:val="20"/>
        </w:rPr>
        <w:t>doit intervenir dans les délais les plus réduits possibles</w:t>
      </w:r>
      <w:r w:rsidR="00BF720C" w:rsidRPr="00DB5969">
        <w:rPr>
          <w:rFonts w:ascii="Marianne Light" w:hAnsi="Marianne Light"/>
          <w:snapToGrid w:val="0"/>
          <w:color w:val="000000"/>
          <w:sz w:val="20"/>
        </w:rPr>
        <w:t xml:space="preserve">, </w:t>
      </w:r>
      <w:r w:rsidR="002A5212" w:rsidRPr="00DB5969">
        <w:rPr>
          <w:rFonts w:ascii="Marianne Light" w:hAnsi="Marianne Light"/>
          <w:b/>
          <w:snapToGrid w:val="0"/>
          <w:color w:val="000000"/>
          <w:sz w:val="20"/>
        </w:rPr>
        <w:t>moins de 24</w:t>
      </w:r>
      <w:r w:rsidR="00B33806" w:rsidRPr="00DB5969">
        <w:rPr>
          <w:rFonts w:ascii="Marianne Light" w:hAnsi="Marianne Light"/>
          <w:b/>
          <w:snapToGrid w:val="0"/>
          <w:color w:val="000000"/>
          <w:sz w:val="20"/>
        </w:rPr>
        <w:t xml:space="preserve"> </w:t>
      </w:r>
      <w:r w:rsidR="002A5212" w:rsidRPr="00DB5969">
        <w:rPr>
          <w:rFonts w:ascii="Marianne Light" w:hAnsi="Marianne Light"/>
          <w:b/>
          <w:snapToGrid w:val="0"/>
          <w:color w:val="000000"/>
          <w:sz w:val="20"/>
        </w:rPr>
        <w:t>h</w:t>
      </w:r>
      <w:r w:rsidR="00B33806" w:rsidRPr="00DB5969">
        <w:rPr>
          <w:rFonts w:ascii="Marianne Light" w:hAnsi="Marianne Light"/>
          <w:b/>
          <w:snapToGrid w:val="0"/>
          <w:color w:val="000000"/>
          <w:sz w:val="20"/>
        </w:rPr>
        <w:t>eures</w:t>
      </w:r>
      <w:r w:rsidR="002B2299" w:rsidRPr="00DB5969">
        <w:rPr>
          <w:rFonts w:ascii="Marianne Light" w:hAnsi="Marianne Light"/>
          <w:b/>
          <w:snapToGrid w:val="0"/>
          <w:color w:val="000000"/>
          <w:sz w:val="20"/>
        </w:rPr>
        <w:t xml:space="preserve"> </w:t>
      </w:r>
      <w:r w:rsidR="00151CF7" w:rsidRPr="00DB5969">
        <w:rPr>
          <w:rFonts w:ascii="Marianne Light" w:hAnsi="Marianne Light"/>
          <w:b/>
          <w:snapToGrid w:val="0"/>
          <w:color w:val="000000"/>
          <w:sz w:val="20"/>
        </w:rPr>
        <w:t>après l’évaluation de la situation</w:t>
      </w:r>
      <w:r w:rsidR="002A5212" w:rsidRPr="00DB5969">
        <w:rPr>
          <w:rFonts w:ascii="Marianne Light" w:hAnsi="Marianne Light"/>
          <w:b/>
          <w:snapToGrid w:val="0"/>
          <w:color w:val="000000"/>
          <w:sz w:val="20"/>
        </w:rPr>
        <w:t>.</w:t>
      </w:r>
      <w:r w:rsidRPr="00DB5969">
        <w:rPr>
          <w:rFonts w:ascii="Marianne Light" w:hAnsi="Marianne Light"/>
          <w:snapToGrid w:val="0"/>
          <w:color w:val="000000"/>
          <w:sz w:val="20"/>
        </w:rPr>
        <w:t xml:space="preserve"> </w:t>
      </w:r>
      <w:r w:rsidR="00F63157" w:rsidRPr="00DB5969">
        <w:rPr>
          <w:rFonts w:ascii="Marianne Light" w:hAnsi="Marianne Light"/>
          <w:snapToGrid w:val="0"/>
          <w:color w:val="000000"/>
          <w:sz w:val="20"/>
        </w:rPr>
        <w:t>(c</w:t>
      </w:r>
      <w:r w:rsidR="00CA0318" w:rsidRPr="00DB5969">
        <w:rPr>
          <w:rFonts w:ascii="Marianne Light" w:hAnsi="Marianne Light"/>
          <w:snapToGrid w:val="0"/>
          <w:color w:val="000000"/>
          <w:sz w:val="20"/>
        </w:rPr>
        <w:t>f</w:t>
      </w:r>
      <w:r w:rsidR="009D1DF9" w:rsidRPr="00DB5969">
        <w:rPr>
          <w:rFonts w:ascii="Marianne Light" w:hAnsi="Marianne Light"/>
          <w:snapToGrid w:val="0"/>
          <w:color w:val="000000"/>
          <w:sz w:val="20"/>
        </w:rPr>
        <w:t>.</w:t>
      </w:r>
      <w:r w:rsidR="0008291D">
        <w:rPr>
          <w:rFonts w:ascii="Marianne Light" w:hAnsi="Marianne Light"/>
          <w:snapToGrid w:val="0"/>
          <w:color w:val="000000"/>
          <w:sz w:val="20"/>
        </w:rPr>
        <w:t xml:space="preserve"> </w:t>
      </w:r>
      <w:hyperlink w:anchor="_5.1_Mesures_de" w:history="1">
        <w:r w:rsidR="0008291D" w:rsidRPr="0008291D">
          <w:rPr>
            <w:rStyle w:val="Lienhypertexte"/>
            <w:rFonts w:ascii="Marianne Light" w:hAnsi="Marianne Light"/>
            <w:snapToGrid w:val="0"/>
            <w:color w:val="5B9BD5" w:themeColor="accent1"/>
            <w:sz w:val="20"/>
            <w:u w:val="none"/>
          </w:rPr>
          <w:t>5.1 Mesures de gestion sur les produits</w:t>
        </w:r>
      </w:hyperlink>
      <w:r w:rsidR="00CA0318" w:rsidRPr="00DB5969">
        <w:rPr>
          <w:rFonts w:ascii="Marianne Light" w:hAnsi="Marianne Light"/>
          <w:bCs/>
          <w:smallCaps/>
          <w:snapToGrid w:val="0"/>
          <w:color w:val="000000"/>
          <w:sz w:val="20"/>
        </w:rPr>
        <w:t>)</w:t>
      </w:r>
      <w:r w:rsidR="00A944A0" w:rsidRPr="00DB5969">
        <w:rPr>
          <w:rStyle w:val="Rfrenceintense"/>
          <w:rFonts w:ascii="Marianne Light" w:hAnsi="Marianne Light"/>
          <w:b w:val="0"/>
          <w:color w:val="000000" w:themeColor="text1"/>
          <w:sz w:val="20"/>
        </w:rPr>
        <w:t>.</w:t>
      </w:r>
    </w:p>
    <w:p w14:paraId="45F54799" w14:textId="7FBB0228" w:rsidR="00740976" w:rsidRPr="00DB5969" w:rsidRDefault="002808B2" w:rsidP="003A457F">
      <w:pPr>
        <w:spacing w:before="120" w:after="0"/>
        <w:rPr>
          <w:rFonts w:ascii="Marianne Light" w:hAnsi="Marianne Light"/>
          <w:snapToGrid w:val="0"/>
          <w:color w:val="000000"/>
          <w:sz w:val="20"/>
        </w:rPr>
      </w:pPr>
      <w:r w:rsidRPr="00DB5969">
        <w:rPr>
          <w:rFonts w:ascii="Marianne Light" w:hAnsi="Marianne Light"/>
          <w:snapToGrid w:val="0"/>
          <w:color w:val="000000"/>
          <w:sz w:val="20"/>
        </w:rPr>
        <w:t>Cette obligation d’information des exploitants concernés par l’alerte s’applique dès que</w:t>
      </w:r>
      <w:r w:rsidR="00664BC1" w:rsidRPr="00DB5969">
        <w:rPr>
          <w:rFonts w:ascii="Marianne Light" w:hAnsi="Marianne Light"/>
          <w:snapToGrid w:val="0"/>
          <w:color w:val="000000"/>
          <w:sz w:val="20"/>
        </w:rPr>
        <w:t xml:space="preserve"> la première </w:t>
      </w:r>
      <w:r w:rsidR="00B97479" w:rsidRPr="00DB5969">
        <w:rPr>
          <w:rFonts w:ascii="Marianne Light" w:hAnsi="Marianne Light"/>
          <w:snapToGrid w:val="0"/>
          <w:color w:val="000000"/>
          <w:sz w:val="20"/>
        </w:rPr>
        <w:t xml:space="preserve">évaluation de </w:t>
      </w:r>
      <w:r w:rsidR="00B97479" w:rsidRPr="00F31518">
        <w:rPr>
          <w:rFonts w:ascii="Marianne Light" w:hAnsi="Marianne Light"/>
          <w:snapToGrid w:val="0"/>
          <w:color w:val="000000"/>
          <w:sz w:val="20"/>
        </w:rPr>
        <w:t xml:space="preserve">la </w:t>
      </w:r>
      <w:r w:rsidR="00B97479" w:rsidRPr="00807584">
        <w:rPr>
          <w:rFonts w:ascii="Marianne Light" w:hAnsi="Marianne Light"/>
          <w:color w:val="000000"/>
          <w:sz w:val="20"/>
        </w:rPr>
        <w:t xml:space="preserve">situation </w:t>
      </w:r>
      <w:r w:rsidR="00602990" w:rsidRPr="00807584">
        <w:rPr>
          <w:rFonts w:ascii="Marianne Light" w:hAnsi="Marianne Light"/>
          <w:color w:val="000000"/>
          <w:sz w:val="20"/>
        </w:rPr>
        <w:t>amène à considérer</w:t>
      </w:r>
      <w:r w:rsidR="00602990" w:rsidRPr="00DB5969">
        <w:rPr>
          <w:rFonts w:ascii="Marianne Light" w:hAnsi="Marianne Light"/>
          <w:snapToGrid w:val="0"/>
          <w:color w:val="000000"/>
          <w:sz w:val="20"/>
        </w:rPr>
        <w:t xml:space="preserve"> </w:t>
      </w:r>
      <w:r w:rsidR="00C5301A">
        <w:rPr>
          <w:rFonts w:ascii="Marianne Light" w:hAnsi="Marianne Light"/>
          <w:snapToGrid w:val="0"/>
          <w:color w:val="000000"/>
          <w:sz w:val="20"/>
        </w:rPr>
        <w:t>ou avoir des raisons de penser</w:t>
      </w:r>
      <w:r w:rsidR="00602990"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que la denrée est dangereuse</w:t>
      </w:r>
      <w:r w:rsidR="000450C9">
        <w:rPr>
          <w:rFonts w:ascii="Marianne Light" w:hAnsi="Marianne Light"/>
          <w:snapToGrid w:val="0"/>
          <w:color w:val="000000"/>
          <w:sz w:val="20"/>
        </w:rPr>
        <w:t xml:space="preserve"> ou susceptible de l’être</w:t>
      </w:r>
      <w:r w:rsidR="00D14170" w:rsidRPr="00DB5969">
        <w:rPr>
          <w:rFonts w:ascii="Marianne Light" w:hAnsi="Marianne Light"/>
          <w:snapToGrid w:val="0"/>
          <w:color w:val="000000"/>
          <w:sz w:val="20"/>
        </w:rPr>
        <w:t xml:space="preserve">. </w:t>
      </w:r>
      <w:r w:rsidR="000240A5">
        <w:rPr>
          <w:rFonts w:ascii="Marianne Light" w:hAnsi="Marianne Light"/>
          <w:snapToGrid w:val="0"/>
          <w:color w:val="000000"/>
          <w:sz w:val="20"/>
        </w:rPr>
        <w:t>L’exploitant concerné</w:t>
      </w:r>
      <w:r w:rsidR="00D14170" w:rsidRPr="00DB5969">
        <w:rPr>
          <w:rFonts w:ascii="Marianne Light" w:hAnsi="Marianne Light"/>
          <w:snapToGrid w:val="0"/>
          <w:color w:val="000000"/>
          <w:sz w:val="20"/>
        </w:rPr>
        <w:t xml:space="preserve"> ne doit pas</w:t>
      </w:r>
      <w:r w:rsidRPr="00DB5969">
        <w:rPr>
          <w:rFonts w:ascii="Marianne Light" w:hAnsi="Marianne Light"/>
          <w:snapToGrid w:val="0"/>
          <w:color w:val="000000"/>
          <w:sz w:val="20"/>
        </w:rPr>
        <w:t xml:space="preserve"> attendre les résultats des éventuelles investigations complémentaires qu’il peut être amené à </w:t>
      </w:r>
      <w:r w:rsidR="007218ED" w:rsidRPr="00DB5969">
        <w:rPr>
          <w:rFonts w:ascii="Marianne Light" w:hAnsi="Marianne Light"/>
          <w:snapToGrid w:val="0"/>
          <w:color w:val="000000"/>
          <w:sz w:val="20"/>
        </w:rPr>
        <w:t>conduire</w:t>
      </w:r>
      <w:r w:rsidR="00B97479" w:rsidRPr="00DB5969">
        <w:rPr>
          <w:rFonts w:ascii="Marianne Light" w:hAnsi="Marianne Light"/>
          <w:snapToGrid w:val="0"/>
          <w:color w:val="000000"/>
          <w:sz w:val="20"/>
        </w:rPr>
        <w:t xml:space="preserve"> dans le cadre de la gestion de l’alerte</w:t>
      </w:r>
      <w:r w:rsidRPr="00DB5969">
        <w:rPr>
          <w:rFonts w:ascii="Marianne Light" w:hAnsi="Marianne Light"/>
          <w:snapToGrid w:val="0"/>
          <w:color w:val="000000"/>
          <w:sz w:val="20"/>
        </w:rPr>
        <w:t xml:space="preserve"> (</w:t>
      </w:r>
      <w:r w:rsidR="001E4523" w:rsidRPr="00DB5969">
        <w:rPr>
          <w:rFonts w:ascii="Marianne Light" w:hAnsi="Marianne Light"/>
          <w:snapToGrid w:val="0"/>
          <w:color w:val="000000"/>
          <w:sz w:val="20"/>
        </w:rPr>
        <w:t>notamment identifier</w:t>
      </w:r>
      <w:r w:rsidR="0035297F" w:rsidRPr="00DB5969">
        <w:rPr>
          <w:rFonts w:ascii="Marianne Light" w:hAnsi="Marianne Light"/>
          <w:snapToGrid w:val="0"/>
          <w:color w:val="000000"/>
          <w:sz w:val="20"/>
        </w:rPr>
        <w:t xml:space="preserve"> </w:t>
      </w:r>
      <w:r w:rsidR="001E4523" w:rsidRPr="00DB5969">
        <w:rPr>
          <w:rFonts w:ascii="Marianne Light" w:hAnsi="Marianne Light"/>
          <w:snapToGrid w:val="0"/>
          <w:color w:val="000000"/>
          <w:sz w:val="20"/>
        </w:rPr>
        <w:t xml:space="preserve">l’ensemble des </w:t>
      </w:r>
      <w:r w:rsidRPr="00DB5969">
        <w:rPr>
          <w:rFonts w:ascii="Marianne Light" w:hAnsi="Marianne Light"/>
          <w:snapToGrid w:val="0"/>
          <w:color w:val="000000"/>
          <w:sz w:val="20"/>
        </w:rPr>
        <w:t>produits concernés, etc.).</w:t>
      </w:r>
    </w:p>
    <w:p w14:paraId="6DD459E4" w14:textId="169CD183" w:rsidR="00BF720C" w:rsidRPr="00DB5969" w:rsidRDefault="00BF720C" w:rsidP="003A457F">
      <w:pPr>
        <w:autoSpaceDE w:val="0"/>
        <w:autoSpaceDN w:val="0"/>
        <w:adjustRightInd w:val="0"/>
        <w:spacing w:before="120" w:after="0"/>
        <w:rPr>
          <w:rFonts w:ascii="Marianne Light" w:hAnsi="Marianne Light"/>
          <w:sz w:val="20"/>
        </w:rPr>
      </w:pPr>
      <w:r w:rsidRPr="00DB5969">
        <w:rPr>
          <w:rFonts w:ascii="Marianne Light" w:hAnsi="Marianne Light"/>
          <w:sz w:val="20"/>
        </w:rPr>
        <w:t xml:space="preserve">Afin d’assurer la protection du consommateur, </w:t>
      </w:r>
      <w:r w:rsidRPr="00DB5969">
        <w:rPr>
          <w:rFonts w:ascii="Marianne Light" w:hAnsi="Marianne Light"/>
          <w:b/>
          <w:sz w:val="20"/>
        </w:rPr>
        <w:t>tous les exploitants alertés doivent à leur tour relayer l’information</w:t>
      </w:r>
      <w:r w:rsidR="00093681">
        <w:rPr>
          <w:rFonts w:ascii="Marianne Light" w:hAnsi="Marianne Light"/>
          <w:b/>
          <w:sz w:val="20"/>
        </w:rPr>
        <w:t xml:space="preserve"> à leurs clients, à l’exception des cas où le danger a cessé à leur niveau selon une analyse de risque validée (</w:t>
      </w:r>
      <w:r w:rsidR="00093681" w:rsidRPr="00547724">
        <w:rPr>
          <w:rFonts w:ascii="Marianne Light" w:hAnsi="Marianne Light"/>
          <w:b/>
          <w:i/>
          <w:color w:val="767171" w:themeColor="background2" w:themeShade="80"/>
          <w:sz w:val="20"/>
        </w:rPr>
        <w:t xml:space="preserve">par exemple </w:t>
      </w:r>
      <w:r w:rsidR="00093681">
        <w:rPr>
          <w:rFonts w:ascii="Marianne Light" w:hAnsi="Marianne Light"/>
          <w:b/>
          <w:i/>
          <w:color w:val="767171" w:themeColor="background2" w:themeShade="80"/>
          <w:sz w:val="20"/>
        </w:rPr>
        <w:t>a</w:t>
      </w:r>
      <w:r w:rsidR="00093681" w:rsidRPr="00807584">
        <w:rPr>
          <w:rFonts w:ascii="Marianne Light" w:hAnsi="Marianne Light"/>
          <w:b/>
          <w:i/>
          <w:color w:val="767171" w:themeColor="background2" w:themeShade="80"/>
          <w:sz w:val="20"/>
        </w:rPr>
        <w:t>pplication d’un traitement thermique assainissant validé pour Salmonella</w:t>
      </w:r>
      <w:r w:rsidR="00093681">
        <w:rPr>
          <w:rFonts w:ascii="Marianne Light" w:hAnsi="Marianne Light"/>
          <w:b/>
          <w:i/>
          <w:color w:val="767171" w:themeColor="background2" w:themeShade="80"/>
          <w:sz w:val="20"/>
        </w:rPr>
        <w:t xml:space="preserve"> sur des produits retirés du marché car contaminés par Salmonella</w:t>
      </w:r>
      <w:r w:rsidR="00093681">
        <w:rPr>
          <w:rFonts w:ascii="Marianne Light" w:hAnsi="Marianne Light"/>
          <w:b/>
          <w:sz w:val="20"/>
        </w:rPr>
        <w:t>)</w:t>
      </w:r>
      <w:r w:rsidRPr="00DB5969">
        <w:rPr>
          <w:rFonts w:ascii="Marianne Light" w:hAnsi="Marianne Light"/>
          <w:sz w:val="20"/>
        </w:rPr>
        <w:t>.</w:t>
      </w:r>
      <w:r w:rsidR="00093681">
        <w:rPr>
          <w:rFonts w:ascii="Marianne Light" w:hAnsi="Marianne Light"/>
          <w:sz w:val="20"/>
        </w:rPr>
        <w:t xml:space="preserve"> </w:t>
      </w:r>
      <w:r w:rsidRPr="00DB5969">
        <w:rPr>
          <w:rFonts w:ascii="Marianne Light" w:hAnsi="Marianne Light"/>
          <w:sz w:val="20"/>
        </w:rPr>
        <w:t xml:space="preserve">  </w:t>
      </w:r>
    </w:p>
    <w:p w14:paraId="61D89BA0" w14:textId="53869CB0" w:rsidR="0098240C" w:rsidRPr="00DB5969" w:rsidRDefault="00BF720C" w:rsidP="00280D6F">
      <w:pPr>
        <w:autoSpaceDE w:val="0"/>
        <w:autoSpaceDN w:val="0"/>
        <w:adjustRightInd w:val="0"/>
        <w:spacing w:before="120" w:after="0"/>
        <w:rPr>
          <w:rFonts w:ascii="Marianne Light" w:hAnsi="Marianne Light" w:cs="Calibri"/>
          <w:b/>
          <w:sz w:val="20"/>
        </w:rPr>
      </w:pPr>
      <w:r w:rsidRPr="00DB5969">
        <w:rPr>
          <w:rFonts w:ascii="Marianne Light" w:hAnsi="Marianne Light"/>
          <w:sz w:val="20"/>
        </w:rPr>
        <w:t>Il paraît ainsi raisonnable que chaque exploitant, à chaque maillon de la chaîne alimentaire, soit en mesure de mettre en œuvre ce relai</w:t>
      </w:r>
      <w:r w:rsidR="000008EC">
        <w:rPr>
          <w:rFonts w:ascii="Marianne Light" w:hAnsi="Marianne Light"/>
          <w:sz w:val="20"/>
        </w:rPr>
        <w:t>s</w:t>
      </w:r>
      <w:r w:rsidRPr="00DB5969">
        <w:rPr>
          <w:rFonts w:ascii="Marianne Light" w:hAnsi="Marianne Light"/>
          <w:sz w:val="20"/>
        </w:rPr>
        <w:t xml:space="preserve"> d’information </w:t>
      </w:r>
      <w:r w:rsidRPr="00DB5969">
        <w:rPr>
          <w:rFonts w:ascii="Marianne Light" w:hAnsi="Marianne Light"/>
          <w:b/>
          <w:sz w:val="20"/>
        </w:rPr>
        <w:t>en moins de 24 heures à compter de la réception du signalement.</w:t>
      </w:r>
      <w:r w:rsidRPr="00DB5969">
        <w:rPr>
          <w:rFonts w:ascii="Calibri" w:hAnsi="Calibri" w:cs="Calibri"/>
          <w:b/>
          <w:sz w:val="20"/>
        </w:rPr>
        <w:t> </w:t>
      </w:r>
    </w:p>
    <w:p w14:paraId="0E3D7965" w14:textId="5D8B1211" w:rsidR="00D32BBF" w:rsidRPr="00DB5969" w:rsidRDefault="00D32BBF" w:rsidP="00D32BBF">
      <w:pPr>
        <w:autoSpaceDE w:val="0"/>
        <w:autoSpaceDN w:val="0"/>
        <w:adjustRightInd w:val="0"/>
        <w:spacing w:before="120" w:after="0"/>
        <w:rPr>
          <w:rFonts w:ascii="Marianne Light" w:hAnsi="Marianne Light"/>
          <w:sz w:val="20"/>
        </w:rPr>
      </w:pPr>
      <w:r w:rsidRPr="00DB5969">
        <w:rPr>
          <w:rFonts w:ascii="Marianne Light" w:hAnsi="Marianne Light"/>
          <w:sz w:val="20"/>
        </w:rPr>
        <w:t xml:space="preserve">Dans l’idéal, l’information devrait avoir atteint toute la chaîne des exploitants concernés en 48 heures. </w:t>
      </w:r>
    </w:p>
    <w:p w14:paraId="22574FCB" w14:textId="3BE51018" w:rsidR="00093681" w:rsidRPr="00547724" w:rsidRDefault="00D32BBF" w:rsidP="00DB5969">
      <w:pPr>
        <w:autoSpaceDE w:val="0"/>
        <w:autoSpaceDN w:val="0"/>
        <w:adjustRightInd w:val="0"/>
        <w:spacing w:before="120" w:after="120"/>
        <w:rPr>
          <w:rFonts w:ascii="Marianne Light" w:hAnsi="Marianne Light"/>
          <w:b/>
          <w:sz w:val="20"/>
        </w:rPr>
      </w:pPr>
      <w:r w:rsidRPr="00DB5969">
        <w:rPr>
          <w:rFonts w:ascii="Marianne Light" w:hAnsi="Marianne Light"/>
          <w:sz w:val="20"/>
        </w:rPr>
        <w:t xml:space="preserve">Cette information ne peut circuler correctement que si chaque exploitant est en mesure </w:t>
      </w:r>
      <w:r w:rsidRPr="00DB5969">
        <w:rPr>
          <w:rFonts w:ascii="Marianne Light" w:hAnsi="Marianne Light"/>
          <w:b/>
          <w:sz w:val="20"/>
        </w:rPr>
        <w:t>d’ét</w:t>
      </w:r>
      <w:r w:rsidR="0065127C" w:rsidRPr="0065127C">
        <w:rPr>
          <w:rFonts w:ascii="Marianne Light" w:hAnsi="Marianne Light"/>
          <w:b/>
          <w:sz w:val="20"/>
        </w:rPr>
        <w:t xml:space="preserve">ablir la traçabilité du produit </w:t>
      </w:r>
      <w:r w:rsidR="0065127C">
        <w:rPr>
          <w:rFonts w:ascii="Marianne Light" w:hAnsi="Marianne Light"/>
          <w:b/>
          <w:sz w:val="20"/>
        </w:rPr>
        <w:t>–</w:t>
      </w:r>
      <w:r w:rsidRPr="00DB5969">
        <w:rPr>
          <w:rFonts w:ascii="Marianne Light" w:hAnsi="Marianne Light"/>
          <w:sz w:val="20"/>
        </w:rPr>
        <w:t xml:space="preserve"> ce</w:t>
      </w:r>
      <w:r w:rsidR="0065127C">
        <w:rPr>
          <w:rFonts w:ascii="Marianne Light" w:hAnsi="Marianne Light"/>
          <w:sz w:val="20"/>
        </w:rPr>
        <w:t xml:space="preserve"> </w:t>
      </w:r>
      <w:r w:rsidRPr="00DB5969">
        <w:rPr>
          <w:rFonts w:ascii="Marianne Light" w:hAnsi="Marianne Light"/>
          <w:sz w:val="20"/>
        </w:rPr>
        <w:t xml:space="preserve">qui est une obligation réglementaire (cf. Article 18 du règlement CE 178/2002), </w:t>
      </w:r>
      <w:r w:rsidRPr="00DB5969">
        <w:rPr>
          <w:rFonts w:ascii="Marianne Light" w:hAnsi="Marianne Light"/>
          <w:b/>
          <w:sz w:val="20"/>
        </w:rPr>
        <w:t xml:space="preserve">rapidement, sous un format adapté, et avec l’ensemble des </w:t>
      </w:r>
      <w:r w:rsidR="000240A5">
        <w:rPr>
          <w:rFonts w:ascii="Marianne Light" w:hAnsi="Marianne Light"/>
          <w:b/>
          <w:sz w:val="20"/>
        </w:rPr>
        <w:t>coordonnées</w:t>
      </w:r>
      <w:r w:rsidRPr="00DB5969">
        <w:rPr>
          <w:rFonts w:ascii="Marianne Light" w:hAnsi="Marianne Light"/>
          <w:b/>
          <w:sz w:val="20"/>
        </w:rPr>
        <w:t xml:space="preserve"> utiles.</w:t>
      </w: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195"/>
      </w:tblGrid>
      <w:tr w:rsidR="0098240C" w:rsidRPr="0065127C" w14:paraId="54958AAC" w14:textId="77777777" w:rsidTr="005C35B8">
        <w:tc>
          <w:tcPr>
            <w:tcW w:w="10195" w:type="dxa"/>
          </w:tcPr>
          <w:p w14:paraId="4DD7383E" w14:textId="77777777" w:rsidR="0098240C" w:rsidRPr="00DB5969" w:rsidRDefault="0098240C" w:rsidP="00DB5969">
            <w:pPr>
              <w:framePr w:hSpace="141" w:wrap="around" w:vAnchor="text" w:hAnchor="margin" w:y="29"/>
              <w:spacing w:before="120" w:after="0" w:line="276" w:lineRule="auto"/>
              <w:rPr>
                <w:rFonts w:ascii="Marianne Light" w:hAnsi="Marianne Light"/>
                <w:b/>
                <w:bCs/>
                <w:sz w:val="20"/>
                <w:szCs w:val="20"/>
                <w:u w:val="single"/>
              </w:rPr>
            </w:pPr>
            <w:r w:rsidRPr="00DB5969">
              <w:rPr>
                <w:rFonts w:ascii="Marianne Light" w:hAnsi="Marianne Light"/>
                <w:sz w:val="20"/>
              </w:rPr>
              <w:sym w:font="Wingdings" w:char="F0DC"/>
            </w:r>
            <w:r w:rsidRPr="00DB5969">
              <w:rPr>
                <w:rFonts w:ascii="Marianne Light" w:hAnsi="Marianne Light"/>
                <w:sz w:val="20"/>
              </w:rPr>
              <w:t xml:space="preserve"> </w:t>
            </w:r>
            <w:r w:rsidRPr="00DB5969">
              <w:rPr>
                <w:rFonts w:ascii="Marianne Light" w:hAnsi="Marianne Light"/>
                <w:b/>
                <w:sz w:val="20"/>
                <w:u w:val="single"/>
              </w:rPr>
              <w:t xml:space="preserve">UNE </w:t>
            </w:r>
            <w:r w:rsidRPr="00DB5969">
              <w:rPr>
                <w:rFonts w:ascii="Marianne Light" w:hAnsi="Marianne Light"/>
                <w:b/>
                <w:bCs/>
                <w:sz w:val="20"/>
                <w:u w:val="single"/>
              </w:rPr>
              <w:t>INFORMATION RAPIDE DES EXPLOITANTS PAR LES EXPLOITANTS</w:t>
            </w:r>
          </w:p>
        </w:tc>
      </w:tr>
      <w:tr w:rsidR="0098240C" w:rsidRPr="0065127C" w14:paraId="7CEFDC02" w14:textId="77777777" w:rsidTr="005C35B8">
        <w:tc>
          <w:tcPr>
            <w:tcW w:w="10195" w:type="dxa"/>
          </w:tcPr>
          <w:p w14:paraId="07F5D4C2" w14:textId="012E9E60" w:rsidR="0098240C" w:rsidRPr="00DB5969" w:rsidRDefault="0098240C" w:rsidP="00DB5969">
            <w:pPr>
              <w:framePr w:hSpace="141" w:wrap="around" w:vAnchor="text" w:hAnchor="margin" w:y="29"/>
              <w:spacing w:before="120" w:after="120" w:line="276" w:lineRule="auto"/>
              <w:rPr>
                <w:rFonts w:ascii="Marianne Light" w:hAnsi="Marianne Light"/>
                <w:sz w:val="20"/>
                <w:szCs w:val="20"/>
              </w:rPr>
            </w:pPr>
            <w:r w:rsidRPr="00DB5969">
              <w:rPr>
                <w:rFonts w:ascii="Marianne Light" w:hAnsi="Marianne Light"/>
                <w:sz w:val="20"/>
              </w:rPr>
              <w:t xml:space="preserve">L’exploitant le premier informé d’une alerte prévient sans délai les autres exploitants concernés à l’amont et à l’aval, qu’ils soient situés en France ou hors de France, qui feront eux-mêmes suivre l’information sans délai tout au long de la chaîne de </w:t>
            </w:r>
            <w:r w:rsidR="0065127C">
              <w:rPr>
                <w:rFonts w:ascii="Marianne Light" w:hAnsi="Marianne Light"/>
                <w:sz w:val="20"/>
                <w:szCs w:val="20"/>
              </w:rPr>
              <w:t>cession</w:t>
            </w:r>
            <w:r w:rsidRPr="00DB5969">
              <w:rPr>
                <w:rFonts w:ascii="Marianne Light" w:hAnsi="Marianne Light"/>
                <w:sz w:val="20"/>
              </w:rPr>
              <w:t xml:space="preserve"> des produits, vers l’amont et vers l’aval.</w:t>
            </w:r>
          </w:p>
        </w:tc>
      </w:tr>
    </w:tbl>
    <w:p w14:paraId="5A9B3E45" w14:textId="65016611" w:rsidR="00DD0572" w:rsidRDefault="00356979" w:rsidP="00C0714B">
      <w:pPr>
        <w:pStyle w:val="Titre2"/>
        <w:rPr>
          <w:snapToGrid w:val="0"/>
        </w:rPr>
      </w:pPr>
      <w:bookmarkStart w:id="141" w:name="_4.2_L’exploitant_notifie"/>
      <w:bookmarkStart w:id="142" w:name="_Toc94418609"/>
      <w:bookmarkStart w:id="143" w:name="_Toc114212231"/>
      <w:bookmarkStart w:id="144" w:name="_Toc120728561"/>
      <w:bookmarkStart w:id="145" w:name="_Ref54343590"/>
      <w:bookmarkStart w:id="146" w:name="_Ref55919275"/>
      <w:bookmarkStart w:id="147" w:name="_Ref55919471"/>
      <w:bookmarkStart w:id="148" w:name="_Ref55919477"/>
      <w:bookmarkStart w:id="149" w:name="_Ref55919481"/>
      <w:bookmarkStart w:id="150" w:name="_Ref55919488"/>
      <w:bookmarkStart w:id="151" w:name="_Ref55919494"/>
      <w:bookmarkEnd w:id="141"/>
      <w:r w:rsidRPr="00172FE0">
        <w:t>4</w:t>
      </w:r>
      <w:r w:rsidR="00445D0A" w:rsidRPr="00172FE0">
        <w:t xml:space="preserve">.2 </w:t>
      </w:r>
      <w:r w:rsidR="00735FD1" w:rsidRPr="00172FE0">
        <w:t xml:space="preserve">L’exploitant notifie ensuite l’alerte à </w:t>
      </w:r>
      <w:r w:rsidR="002A5212" w:rsidRPr="00172FE0">
        <w:t>l’administration</w:t>
      </w:r>
      <w:bookmarkEnd w:id="142"/>
      <w:bookmarkEnd w:id="143"/>
      <w:bookmarkEnd w:id="144"/>
      <w:r w:rsidR="002A5212" w:rsidRPr="00172FE0">
        <w:rPr>
          <w:rFonts w:ascii="Calibri" w:hAnsi="Calibri" w:cs="Calibri"/>
        </w:rPr>
        <w:t> </w:t>
      </w:r>
      <w:bookmarkEnd w:id="145"/>
      <w:bookmarkEnd w:id="146"/>
      <w:bookmarkEnd w:id="147"/>
      <w:bookmarkEnd w:id="148"/>
      <w:bookmarkEnd w:id="149"/>
      <w:bookmarkEnd w:id="150"/>
      <w:bookmarkEnd w:id="151"/>
    </w:p>
    <w:p w14:paraId="16F64DDA" w14:textId="3E8C90CD" w:rsidR="00ED23FD" w:rsidRDefault="00ED23FD" w:rsidP="00ED23FD">
      <w:pPr>
        <w:autoSpaceDE w:val="0"/>
        <w:autoSpaceDN w:val="0"/>
        <w:adjustRightInd w:val="0"/>
        <w:spacing w:before="120" w:after="0" w:line="254" w:lineRule="auto"/>
        <w:rPr>
          <w:rFonts w:ascii="Marianne Light" w:eastAsia="Calibri" w:hAnsi="Marianne Light"/>
          <w:color w:val="000000"/>
          <w:sz w:val="20"/>
          <w:lang w:eastAsia="en-US"/>
        </w:rPr>
      </w:pPr>
      <w:r w:rsidRPr="00DB5969">
        <w:rPr>
          <w:rFonts w:ascii="Marianne Light" w:hAnsi="Marianne Light"/>
          <w:snapToGrid w:val="0"/>
          <w:color w:val="000000"/>
          <w:sz w:val="20"/>
        </w:rPr>
        <w:t>L’article 19 du règlement</w:t>
      </w:r>
      <w:r>
        <w:rPr>
          <w:rFonts w:ascii="Marianne Light" w:hAnsi="Marianne Light"/>
          <w:snapToGrid w:val="0"/>
          <w:color w:val="000000"/>
          <w:sz w:val="20"/>
        </w:rPr>
        <w:t xml:space="preserve"> CE</w:t>
      </w:r>
      <w:r w:rsidRPr="00DB5969">
        <w:rPr>
          <w:rFonts w:ascii="Marianne Light" w:hAnsi="Marianne Light"/>
          <w:snapToGrid w:val="0"/>
          <w:color w:val="000000"/>
          <w:sz w:val="20"/>
        </w:rPr>
        <w:t xml:space="preserve"> 178/2002 </w:t>
      </w:r>
      <w:r>
        <w:rPr>
          <w:rFonts w:ascii="Marianne Light" w:hAnsi="Marianne Light"/>
          <w:snapToGrid w:val="0"/>
          <w:color w:val="000000"/>
          <w:sz w:val="20"/>
        </w:rPr>
        <w:t xml:space="preserve">crée </w:t>
      </w:r>
      <w:r w:rsidRPr="00DB5969">
        <w:rPr>
          <w:rFonts w:ascii="Marianne Light" w:hAnsi="Marianne Light"/>
          <w:snapToGrid w:val="0"/>
          <w:color w:val="000000"/>
          <w:sz w:val="20"/>
        </w:rPr>
        <w:t xml:space="preserve">l’obligation pour tout exploitant d’informer l’administration dès lors qu’il considère ou a des raisons de penser qu’une denrée alimentaire qu’il a importée, produite, transformée, fabriquée ou distribuée, </w:t>
      </w:r>
      <w:r w:rsidRPr="00DB5969">
        <w:rPr>
          <w:rFonts w:ascii="Marianne Light" w:hAnsi="Marianne Light"/>
          <w:b/>
          <w:snapToGrid w:val="0"/>
          <w:color w:val="000000"/>
          <w:sz w:val="20"/>
        </w:rPr>
        <w:t>et qui n’est plus sous son contrôle direct,</w:t>
      </w:r>
      <w:r w:rsidRPr="00DB5969">
        <w:rPr>
          <w:rFonts w:ascii="Marianne Light" w:hAnsi="Marianne Light"/>
          <w:snapToGrid w:val="0"/>
          <w:color w:val="000000"/>
          <w:sz w:val="20"/>
        </w:rPr>
        <w:t xml:space="preserve"> ne répond pas aux </w:t>
      </w:r>
      <w:r w:rsidRPr="00DB5969">
        <w:rPr>
          <w:rFonts w:ascii="Marianne Light" w:hAnsi="Marianne Light"/>
          <w:b/>
          <w:snapToGrid w:val="0"/>
          <w:color w:val="000000"/>
          <w:sz w:val="20"/>
        </w:rPr>
        <w:t>prescriptions relatives à la sécurité des denrées</w:t>
      </w:r>
      <w:r w:rsidRPr="00DB5969">
        <w:rPr>
          <w:rFonts w:ascii="Marianne Light" w:hAnsi="Marianne Light"/>
          <w:snapToGrid w:val="0"/>
          <w:color w:val="000000"/>
          <w:sz w:val="20"/>
        </w:rPr>
        <w:t xml:space="preserve"> alimentaires. C’est-à-dire, dès lors qu’il considère </w:t>
      </w:r>
      <w:r>
        <w:rPr>
          <w:rFonts w:ascii="Marianne Light" w:hAnsi="Marianne Light"/>
          <w:snapToGrid w:val="0"/>
          <w:color w:val="000000"/>
          <w:sz w:val="20"/>
        </w:rPr>
        <w:t xml:space="preserve">ou a des raisons de penser </w:t>
      </w:r>
      <w:r w:rsidRPr="00DB5969">
        <w:rPr>
          <w:rFonts w:ascii="Marianne Light" w:hAnsi="Marianne Light"/>
          <w:snapToGrid w:val="0"/>
          <w:color w:val="000000"/>
          <w:sz w:val="20"/>
        </w:rPr>
        <w:t>que cette denrée qui n’est plus sous son contrôle est impropre à la consommation humaine ou préjudiciable à la santé humaine, autrement dit lorsqu’il y a «</w:t>
      </w:r>
      <w:r w:rsidRPr="00DB5969">
        <w:rPr>
          <w:rFonts w:ascii="Calibri" w:hAnsi="Calibri" w:cs="Calibri"/>
          <w:snapToGrid w:val="0"/>
          <w:color w:val="000000"/>
          <w:sz w:val="20"/>
        </w:rPr>
        <w:t> </w:t>
      </w:r>
      <w:r w:rsidRPr="00DB5969">
        <w:rPr>
          <w:rFonts w:ascii="Marianne Light" w:hAnsi="Marianne Light"/>
          <w:snapToGrid w:val="0"/>
          <w:color w:val="000000"/>
          <w:sz w:val="20"/>
        </w:rPr>
        <w:t>alerte</w:t>
      </w:r>
      <w:r w:rsidRPr="00DB5969">
        <w:rPr>
          <w:rFonts w:ascii="Calibri" w:hAnsi="Calibri" w:cs="Calibri"/>
          <w:snapToGrid w:val="0"/>
          <w:color w:val="000000"/>
          <w:sz w:val="20"/>
        </w:rPr>
        <w:t> </w:t>
      </w:r>
      <w:r w:rsidRPr="00DB5969">
        <w:rPr>
          <w:rFonts w:ascii="Marianne Light" w:hAnsi="Marianne Light" w:cs="Marianne Light"/>
          <w:snapToGrid w:val="0"/>
          <w:color w:val="000000"/>
          <w:sz w:val="20"/>
        </w:rPr>
        <w:t>».</w:t>
      </w:r>
      <w:r w:rsidRPr="00DB5969">
        <w:rPr>
          <w:rFonts w:ascii="Marianne Light" w:eastAsia="Calibri" w:hAnsi="Marianne Light"/>
          <w:color w:val="000000"/>
          <w:sz w:val="20"/>
          <w:lang w:eastAsia="en-US"/>
        </w:rPr>
        <w:t xml:space="preserve"> </w:t>
      </w:r>
    </w:p>
    <w:p w14:paraId="3CBB2815" w14:textId="6E1734F6" w:rsidR="00D46CE7" w:rsidRDefault="002B2299" w:rsidP="00DB5969">
      <w:pPr>
        <w:spacing w:before="120" w:after="0"/>
        <w:rPr>
          <w:rFonts w:ascii="Marianne Light" w:hAnsi="Marianne Light"/>
          <w:snapToGrid w:val="0"/>
          <w:color w:val="000000"/>
          <w:sz w:val="20"/>
        </w:rPr>
      </w:pPr>
      <w:r w:rsidRPr="00DB5969">
        <w:rPr>
          <w:rFonts w:ascii="Marianne Light" w:hAnsi="Marianne Light"/>
          <w:snapToGrid w:val="0"/>
          <w:color w:val="000000"/>
          <w:sz w:val="20"/>
        </w:rPr>
        <w:t>L</w:t>
      </w:r>
      <w:r w:rsidR="00687012" w:rsidRPr="00DB5969">
        <w:rPr>
          <w:rFonts w:ascii="Marianne Light" w:hAnsi="Marianne Light"/>
          <w:snapToGrid w:val="0"/>
          <w:color w:val="000000"/>
          <w:sz w:val="20"/>
        </w:rPr>
        <w:t>’article L</w:t>
      </w:r>
      <w:r w:rsidR="00D42163" w:rsidRPr="00DB5969">
        <w:rPr>
          <w:rFonts w:ascii="Marianne Light" w:hAnsi="Marianne Light"/>
          <w:snapToGrid w:val="0"/>
          <w:color w:val="000000"/>
          <w:sz w:val="20"/>
        </w:rPr>
        <w:t>.</w:t>
      </w:r>
      <w:r w:rsidR="0079036F">
        <w:rPr>
          <w:rFonts w:ascii="Marianne Light" w:hAnsi="Marianne Light"/>
          <w:snapToGrid w:val="0"/>
          <w:color w:val="000000"/>
          <w:sz w:val="20"/>
        </w:rPr>
        <w:t xml:space="preserve"> </w:t>
      </w:r>
      <w:r w:rsidR="00687012" w:rsidRPr="00DB5969">
        <w:rPr>
          <w:rFonts w:ascii="Marianne Light" w:hAnsi="Marianne Light"/>
          <w:snapToGrid w:val="0"/>
          <w:color w:val="000000"/>
          <w:sz w:val="20"/>
        </w:rPr>
        <w:t>201-7</w:t>
      </w:r>
      <w:r w:rsidR="00687012" w:rsidRPr="00DB5969">
        <w:rPr>
          <w:rStyle w:val="Appelnotedebasdep"/>
          <w:rFonts w:ascii="Marianne Light" w:hAnsi="Marianne Light"/>
          <w:snapToGrid w:val="0"/>
          <w:color w:val="000000"/>
          <w:sz w:val="20"/>
        </w:rPr>
        <w:footnoteReference w:id="17"/>
      </w:r>
      <w:r w:rsidR="00687012" w:rsidRPr="00DB5969">
        <w:rPr>
          <w:rFonts w:ascii="Marianne Light" w:hAnsi="Marianne Light"/>
          <w:snapToGrid w:val="0"/>
          <w:color w:val="000000"/>
          <w:sz w:val="20"/>
        </w:rPr>
        <w:t xml:space="preserve"> du </w:t>
      </w:r>
      <w:r w:rsidR="00F71069" w:rsidRPr="00DB5969">
        <w:rPr>
          <w:rFonts w:ascii="Marianne Light" w:hAnsi="Marianne Light"/>
          <w:snapToGrid w:val="0"/>
          <w:color w:val="000000"/>
          <w:sz w:val="20"/>
        </w:rPr>
        <w:t>CRPM</w:t>
      </w:r>
      <w:r w:rsidR="00687012" w:rsidRPr="00DB5969">
        <w:rPr>
          <w:rFonts w:ascii="Marianne Light" w:hAnsi="Marianne Light"/>
          <w:snapToGrid w:val="0"/>
          <w:color w:val="000000"/>
          <w:sz w:val="20"/>
        </w:rPr>
        <w:t xml:space="preserve"> </w:t>
      </w:r>
      <w:r w:rsidRPr="00DB5969">
        <w:rPr>
          <w:rFonts w:ascii="Marianne Light" w:hAnsi="Marianne Light"/>
          <w:snapToGrid w:val="0"/>
          <w:color w:val="000000"/>
          <w:sz w:val="20"/>
        </w:rPr>
        <w:t xml:space="preserve">impose </w:t>
      </w:r>
      <w:r w:rsidR="00ED23FD">
        <w:rPr>
          <w:rFonts w:ascii="Marianne Light" w:hAnsi="Marianne Light"/>
          <w:snapToGrid w:val="0"/>
          <w:color w:val="000000"/>
          <w:sz w:val="20"/>
        </w:rPr>
        <w:t xml:space="preserve">de son côté </w:t>
      </w:r>
      <w:r w:rsidR="00687012" w:rsidRPr="00DB5969">
        <w:rPr>
          <w:rFonts w:ascii="Marianne Light" w:hAnsi="Marianne Light"/>
          <w:snapToGrid w:val="0"/>
          <w:color w:val="000000"/>
          <w:sz w:val="20"/>
        </w:rPr>
        <w:t>une information des autorités compétentes par l’exploitant lorsque ce dernier considère ou a des raisons de penser, au regard de tout résultat d’autocontrôle</w:t>
      </w:r>
      <w:r w:rsidR="00DA4C72" w:rsidRPr="00DB5969">
        <w:rPr>
          <w:rStyle w:val="Appelnotedebasdep"/>
          <w:rFonts w:ascii="Marianne Light" w:hAnsi="Marianne Light"/>
          <w:snapToGrid w:val="0"/>
          <w:color w:val="000000"/>
          <w:sz w:val="20"/>
        </w:rPr>
        <w:footnoteReference w:id="18"/>
      </w:r>
      <w:r w:rsidR="00687012" w:rsidRPr="00DB5969">
        <w:rPr>
          <w:rFonts w:ascii="Marianne Light" w:hAnsi="Marianne Light"/>
          <w:snapToGrid w:val="0"/>
          <w:color w:val="000000"/>
          <w:sz w:val="20"/>
        </w:rPr>
        <w:t xml:space="preserve">, qu’une denrée alimentaire qu'il a importée, produite, transformée, fabriquée ou distribuée </w:t>
      </w:r>
      <w:r w:rsidR="00687012" w:rsidRPr="00DB5969">
        <w:rPr>
          <w:rFonts w:ascii="Marianne Light" w:hAnsi="Marianne Light"/>
          <w:b/>
          <w:snapToGrid w:val="0"/>
          <w:color w:val="000000"/>
          <w:sz w:val="20"/>
        </w:rPr>
        <w:t>est susceptible de présenter un risque pour la santé humaine</w:t>
      </w:r>
      <w:r w:rsidR="00687012" w:rsidRPr="00DB5969">
        <w:rPr>
          <w:rFonts w:ascii="Marianne Light" w:hAnsi="Marianne Light"/>
          <w:snapToGrid w:val="0"/>
          <w:color w:val="000000"/>
          <w:sz w:val="20"/>
        </w:rPr>
        <w:t>.</w:t>
      </w:r>
      <w:r w:rsidRPr="00DB5969">
        <w:rPr>
          <w:rFonts w:ascii="Marianne Light" w:hAnsi="Marianne Light"/>
          <w:snapToGrid w:val="0"/>
          <w:color w:val="000000"/>
          <w:sz w:val="20"/>
        </w:rPr>
        <w:t xml:space="preserve"> </w:t>
      </w:r>
    </w:p>
    <w:p w14:paraId="12BC97E8" w14:textId="2C0E7BC7" w:rsidR="000240A5" w:rsidRDefault="007070C4" w:rsidP="000638C8">
      <w:pPr>
        <w:autoSpaceDE w:val="0"/>
        <w:autoSpaceDN w:val="0"/>
        <w:adjustRightInd w:val="0"/>
        <w:spacing w:before="120" w:after="120" w:line="254" w:lineRule="auto"/>
        <w:rPr>
          <w:rFonts w:ascii="Marianne Light" w:hAnsi="Marianne Light"/>
          <w:snapToGrid w:val="0"/>
          <w:color w:val="000000"/>
          <w:sz w:val="20"/>
        </w:rPr>
      </w:pPr>
      <w:r>
        <w:rPr>
          <w:rFonts w:ascii="Marianne Light" w:hAnsi="Marianne Light"/>
          <w:snapToGrid w:val="0"/>
          <w:color w:val="000000"/>
          <w:sz w:val="20"/>
        </w:rPr>
        <w:object w:dxaOrig="9672" w:dyaOrig="5436" w14:anchorId="7A28C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25pt;height:281.3pt" o:ole="">
            <v:imagedata r:id="rId14" o:title=""/>
          </v:shape>
          <o:OLEObject Type="Embed" ProgID="PowerPoint.Show.12" ShapeID="_x0000_i1025" DrawAspect="Content" ObjectID="_1758532285" r:id="rId15"/>
        </w:object>
      </w:r>
    </w:p>
    <w:p w14:paraId="7F002991" w14:textId="77777777" w:rsidR="00D07688" w:rsidRDefault="00ED23FD" w:rsidP="00ED23FD">
      <w:pPr>
        <w:spacing w:before="120" w:after="0"/>
        <w:rPr>
          <w:rFonts w:ascii="Marianne Light" w:hAnsi="Marianne Light"/>
          <w:snapToGrid w:val="0"/>
          <w:color w:val="000000"/>
          <w:sz w:val="20"/>
        </w:rPr>
      </w:pPr>
      <w:r w:rsidRPr="00DB5969">
        <w:rPr>
          <w:rFonts w:ascii="Marianne Light" w:hAnsi="Marianne Light"/>
          <w:snapToGrid w:val="0"/>
          <w:color w:val="000000"/>
          <w:sz w:val="20"/>
        </w:rPr>
        <w:t xml:space="preserve">Cette information est </w:t>
      </w:r>
      <w:r>
        <w:rPr>
          <w:rFonts w:ascii="Marianne Light" w:hAnsi="Marianne Light"/>
          <w:snapToGrid w:val="0"/>
          <w:color w:val="000000"/>
          <w:sz w:val="20"/>
        </w:rPr>
        <w:t>requise</w:t>
      </w:r>
      <w:r w:rsidRPr="00DB5969">
        <w:rPr>
          <w:rFonts w:ascii="Marianne Light" w:hAnsi="Marianne Light"/>
          <w:snapToGrid w:val="0"/>
          <w:color w:val="000000"/>
          <w:sz w:val="20"/>
        </w:rPr>
        <w:t xml:space="preserve"> même lorsque la denrée n’a pas été mise sur le marché.</w:t>
      </w:r>
      <w:r>
        <w:rPr>
          <w:rFonts w:ascii="Marianne Light" w:hAnsi="Marianne Light"/>
          <w:snapToGrid w:val="0"/>
          <w:color w:val="000000"/>
          <w:sz w:val="20"/>
        </w:rPr>
        <w:t xml:space="preserve"> </w:t>
      </w:r>
      <w:r w:rsidRPr="00DB5969">
        <w:rPr>
          <w:rFonts w:ascii="Marianne Light" w:hAnsi="Marianne Light"/>
          <w:snapToGrid w:val="0"/>
          <w:color w:val="000000"/>
          <w:sz w:val="20"/>
        </w:rPr>
        <w:t xml:space="preserve">Cet article détermine en outre une obligation de signalement aux autorités compétentes des mesures prises par l’exploitant suite à la connaissance d’autocontrôles environnementaux non conformes et </w:t>
      </w:r>
      <w:r w:rsidRPr="00DB5969">
        <w:rPr>
          <w:rFonts w:ascii="Marianne Light" w:hAnsi="Marianne Light"/>
          <w:b/>
          <w:snapToGrid w:val="0"/>
          <w:color w:val="000000"/>
          <w:sz w:val="20"/>
        </w:rPr>
        <w:t>susceptibles de rendre des produits préjudiciables à la santé humaine</w:t>
      </w:r>
      <w:r>
        <w:rPr>
          <w:rFonts w:ascii="Marianne Light" w:hAnsi="Marianne Light"/>
          <w:b/>
          <w:snapToGrid w:val="0"/>
          <w:color w:val="000000"/>
          <w:sz w:val="20"/>
        </w:rPr>
        <w:t xml:space="preserve">, quand bien même </w:t>
      </w:r>
      <w:r w:rsidRPr="00DB5969">
        <w:rPr>
          <w:rFonts w:ascii="Marianne Light" w:hAnsi="Marianne Light"/>
          <w:snapToGrid w:val="0"/>
          <w:color w:val="000000"/>
          <w:sz w:val="20"/>
        </w:rPr>
        <w:t>la denrée n’a pas été mise sur le marché.</w:t>
      </w:r>
    </w:p>
    <w:p w14:paraId="29F2DA9A" w14:textId="38782C5A" w:rsidR="00ED23FD" w:rsidRPr="00DB5969" w:rsidRDefault="00ED23FD" w:rsidP="00ED23FD">
      <w:pPr>
        <w:spacing w:before="120" w:after="0"/>
        <w:rPr>
          <w:rFonts w:ascii="Marianne Light" w:hAnsi="Marianne Light"/>
          <w:snapToGrid w:val="0"/>
          <w:color w:val="000000"/>
          <w:sz w:val="20"/>
        </w:rPr>
      </w:pPr>
      <w:r>
        <w:rPr>
          <w:rFonts w:ascii="Marianne Light" w:hAnsi="Marianne Light"/>
          <w:snapToGrid w:val="0"/>
          <w:color w:val="000000"/>
          <w:sz w:val="20"/>
        </w:rPr>
        <w:t>Afin d’évaluer si ces situations sont susceptibles de générer un risque pour les consommateurs, l’exploitant doit procéder à une analyse de risque. Ainsi, les situations bien prévues et gérées par le plan de maî</w:t>
      </w:r>
      <w:r w:rsidR="00D07688">
        <w:rPr>
          <w:rFonts w:ascii="Marianne Light" w:hAnsi="Marianne Light"/>
          <w:snapToGrid w:val="0"/>
          <w:color w:val="000000"/>
          <w:sz w:val="20"/>
        </w:rPr>
        <w:t>trise sanitaire de l’</w:t>
      </w:r>
      <w:r>
        <w:rPr>
          <w:rFonts w:ascii="Marianne Light" w:hAnsi="Marianne Light"/>
          <w:snapToGrid w:val="0"/>
          <w:color w:val="000000"/>
          <w:sz w:val="20"/>
        </w:rPr>
        <w:t>exploitant</w:t>
      </w:r>
      <w:r w:rsidR="00D07688">
        <w:rPr>
          <w:rFonts w:ascii="Marianne Light" w:hAnsi="Marianne Light"/>
          <w:snapToGrid w:val="0"/>
          <w:color w:val="000000"/>
          <w:sz w:val="20"/>
        </w:rPr>
        <w:t xml:space="preserve"> </w:t>
      </w:r>
      <w:r>
        <w:rPr>
          <w:rFonts w:ascii="Marianne Light" w:hAnsi="Marianne Light"/>
          <w:snapToGrid w:val="0"/>
          <w:color w:val="000000"/>
          <w:sz w:val="20"/>
        </w:rPr>
        <w:t xml:space="preserve">ne sont pas nécessairement notifiées.  </w:t>
      </w:r>
      <w:r w:rsidRPr="00DB5969">
        <w:rPr>
          <w:rFonts w:ascii="Marianne Light" w:hAnsi="Marianne Light"/>
          <w:snapToGrid w:val="0"/>
          <w:color w:val="000000"/>
          <w:sz w:val="20"/>
        </w:rPr>
        <w:t xml:space="preserve">Les modalités d’application de l’article L201-7 du CRPM sont précisées </w:t>
      </w:r>
      <w:r>
        <w:rPr>
          <w:rFonts w:ascii="Marianne Light" w:hAnsi="Marianne Light"/>
          <w:snapToGrid w:val="0"/>
          <w:color w:val="000000"/>
          <w:sz w:val="20"/>
        </w:rPr>
        <w:t xml:space="preserve">par une </w:t>
      </w:r>
      <w:r w:rsidRPr="00DB5969">
        <w:rPr>
          <w:rFonts w:ascii="Marianne Light" w:hAnsi="Marianne Light"/>
          <w:snapToGrid w:val="0"/>
          <w:color w:val="000000"/>
          <w:sz w:val="20"/>
        </w:rPr>
        <w:t>instruction technique</w:t>
      </w:r>
      <w:r>
        <w:rPr>
          <w:rFonts w:ascii="Marianne Light" w:hAnsi="Marianne Light"/>
          <w:snapToGrid w:val="0"/>
          <w:color w:val="000000"/>
          <w:sz w:val="20"/>
        </w:rPr>
        <w:t xml:space="preserve"> spécifique. </w:t>
      </w:r>
    </w:p>
    <w:p w14:paraId="078D11AD" w14:textId="28D44856" w:rsidR="000240A5" w:rsidRDefault="000240A5" w:rsidP="001D4AAA">
      <w:pPr>
        <w:autoSpaceDE w:val="0"/>
        <w:autoSpaceDN w:val="0"/>
        <w:adjustRightInd w:val="0"/>
        <w:spacing w:before="120" w:after="0" w:line="254" w:lineRule="auto"/>
        <w:rPr>
          <w:rFonts w:ascii="Marianne Light" w:hAnsi="Marianne Light"/>
          <w:snapToGrid w:val="0"/>
          <w:color w:val="000000"/>
          <w:sz w:val="20"/>
        </w:rPr>
      </w:pPr>
      <w:r w:rsidRPr="00DB5969">
        <w:rPr>
          <w:rFonts w:ascii="Marianne Light" w:hAnsi="Marianne Light"/>
          <w:sz w:val="20"/>
        </w:rPr>
        <w:t xml:space="preserve">Les </w:t>
      </w:r>
      <w:r w:rsidRPr="00DB5969">
        <w:rPr>
          <w:rFonts w:ascii="Marianne Light" w:hAnsi="Marianne Light" w:cs="Calibri"/>
          <w:sz w:val="20"/>
        </w:rPr>
        <w:t xml:space="preserve">non-conformités correspondant à des situations d’alertes </w:t>
      </w:r>
      <w:r w:rsidRPr="00DB5969">
        <w:rPr>
          <w:rFonts w:ascii="Marianne Light" w:hAnsi="Marianne Light" w:cs="Marianne Light"/>
          <w:sz w:val="20"/>
        </w:rPr>
        <w:t xml:space="preserve">constituent </w:t>
      </w:r>
      <w:r>
        <w:rPr>
          <w:rFonts w:ascii="Marianne Light" w:hAnsi="Marianne Light" w:cs="Marianne Light"/>
          <w:sz w:val="20"/>
        </w:rPr>
        <w:t xml:space="preserve">ainsi </w:t>
      </w:r>
      <w:r w:rsidRPr="00DB5969">
        <w:rPr>
          <w:rFonts w:ascii="Marianne Light" w:hAnsi="Marianne Light" w:cs="Marianne Light"/>
          <w:sz w:val="20"/>
        </w:rPr>
        <w:t>une fraction</w:t>
      </w:r>
      <w:r w:rsidRPr="00DB5969">
        <w:rPr>
          <w:rFonts w:ascii="Marianne Light" w:hAnsi="Marianne Light"/>
          <w:sz w:val="20"/>
        </w:rPr>
        <w:t xml:space="preserve"> des non-conformités devant être notifiées à l’administration</w:t>
      </w:r>
      <w:r>
        <w:rPr>
          <w:rFonts w:ascii="Marianne Light" w:hAnsi="Marianne Light"/>
          <w:snapToGrid w:val="0"/>
          <w:color w:val="000000"/>
          <w:sz w:val="20"/>
        </w:rPr>
        <w:t>.</w:t>
      </w:r>
    </w:p>
    <w:p w14:paraId="27A1F544" w14:textId="2A3B96A5" w:rsidR="00D46CE7" w:rsidRPr="00C1352A" w:rsidRDefault="00D46CE7" w:rsidP="00E26ED9">
      <w:pPr>
        <w:autoSpaceDE w:val="0"/>
        <w:autoSpaceDN w:val="0"/>
        <w:adjustRightInd w:val="0"/>
        <w:spacing w:before="120" w:after="120" w:line="254" w:lineRule="auto"/>
        <w:rPr>
          <w:rFonts w:ascii="Marianne Light" w:hAnsi="Marianne Light"/>
          <w:snapToGrid w:val="0"/>
          <w:color w:val="000000"/>
          <w:sz w:val="20"/>
        </w:rPr>
      </w:pPr>
      <w:r w:rsidRPr="006601ED">
        <w:rPr>
          <w:rFonts w:ascii="Marianne Light" w:eastAsia="Calibri" w:hAnsi="Marianne Light"/>
          <w:color w:val="000000"/>
          <w:sz w:val="20"/>
          <w:lang w:eastAsia="en-US"/>
        </w:rPr>
        <w:t xml:space="preserve">La notification et les informations associées </w:t>
      </w:r>
      <w:r w:rsidRPr="006601ED">
        <w:rPr>
          <w:rFonts w:ascii="Marianne Light" w:hAnsi="Marianne Light"/>
          <w:bCs/>
          <w:sz w:val="20"/>
        </w:rPr>
        <w:t>(cf.</w:t>
      </w:r>
      <w:r w:rsidR="00AA5FE1">
        <w:rPr>
          <w:rStyle w:val="Rfrenceintense"/>
          <w:rFonts w:ascii="Marianne Light" w:hAnsi="Marianne Light"/>
          <w:sz w:val="20"/>
        </w:rPr>
        <w:t xml:space="preserve"> </w:t>
      </w:r>
      <w:hyperlink w:anchor="Annexe_V" w:history="1">
        <w:r w:rsidR="0008291D" w:rsidRPr="0008291D">
          <w:rPr>
            <w:rStyle w:val="Lienhypertexte"/>
            <w:rFonts w:ascii="Marianne Light" w:hAnsi="Marianne Light"/>
            <w:color w:val="5B9BD5" w:themeColor="accent1"/>
            <w:spacing w:val="5"/>
            <w:sz w:val="20"/>
            <w:u w:val="none"/>
          </w:rPr>
          <w:t>ANNEXE V</w:t>
        </w:r>
      </w:hyperlink>
      <w:r w:rsidRPr="006601ED">
        <w:rPr>
          <w:rFonts w:ascii="Marianne Light" w:hAnsi="Marianne Light"/>
          <w:bCs/>
          <w:sz w:val="20"/>
        </w:rPr>
        <w:t>)</w:t>
      </w:r>
      <w:r w:rsidRPr="006601ED">
        <w:rPr>
          <w:rFonts w:ascii="Calibri" w:hAnsi="Calibri" w:cs="Calibri"/>
          <w:bCs/>
          <w:sz w:val="20"/>
        </w:rPr>
        <w:t> </w:t>
      </w:r>
      <w:r w:rsidRPr="006601ED">
        <w:rPr>
          <w:rFonts w:ascii="Marianne Light" w:eastAsia="Calibri" w:hAnsi="Marianne Light"/>
          <w:color w:val="000000"/>
          <w:sz w:val="20"/>
          <w:lang w:eastAsia="en-US"/>
        </w:rPr>
        <w:t>doivent être transmises à l’administration locale compétente (cf</w:t>
      </w:r>
      <w:r w:rsidR="001E7489">
        <w:rPr>
          <w:rFonts w:ascii="Marianne Light" w:eastAsia="Calibri" w:hAnsi="Marianne Light"/>
          <w:color w:val="000000"/>
          <w:sz w:val="20"/>
          <w:lang w:eastAsia="en-US"/>
        </w:rPr>
        <w:t>.</w:t>
      </w:r>
      <w:r w:rsidRPr="006601ED">
        <w:rPr>
          <w:rFonts w:ascii="Marianne Light" w:eastAsia="Calibri" w:hAnsi="Marianne Light"/>
          <w:color w:val="000000"/>
          <w:sz w:val="20"/>
          <w:lang w:eastAsia="en-US"/>
        </w:rPr>
        <w:t xml:space="preserve"> partie</w:t>
      </w:r>
      <w:r w:rsidR="00C131E8">
        <w:rPr>
          <w:rFonts w:ascii="Marianne Light" w:eastAsia="Calibri" w:hAnsi="Marianne Light"/>
          <w:color w:val="000000"/>
          <w:sz w:val="20"/>
          <w:lang w:eastAsia="en-US"/>
        </w:rPr>
        <w:t xml:space="preserve"> </w:t>
      </w:r>
      <w:hyperlink w:anchor="_2.2.2_Les_autorités" w:history="1">
        <w:r w:rsidR="00C131E8" w:rsidRPr="00C131E8">
          <w:rPr>
            <w:rStyle w:val="Lienhypertexte"/>
            <w:rFonts w:ascii="Marianne Light" w:eastAsia="Calibri" w:hAnsi="Marianne Light"/>
            <w:color w:val="5B9BD5" w:themeColor="accent1"/>
            <w:sz w:val="20"/>
            <w:u w:val="none"/>
            <w:lang w:eastAsia="en-US"/>
          </w:rPr>
          <w:t>2.2.2</w:t>
        </w:r>
      </w:hyperlink>
      <w:r w:rsidRPr="006601ED">
        <w:rPr>
          <w:rFonts w:ascii="Marianne Light" w:eastAsia="Calibri" w:hAnsi="Marianne Light"/>
          <w:color w:val="000000"/>
          <w:sz w:val="20"/>
          <w:lang w:eastAsia="en-US"/>
        </w:rPr>
        <w:t>).</w:t>
      </w:r>
    </w:p>
    <w:tbl>
      <w:tblPr>
        <w:tblW w:w="0" w:type="auto"/>
        <w:jc w:val="center"/>
        <w:tblCellSpacing w:w="2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10195"/>
      </w:tblGrid>
      <w:tr w:rsidR="00D46CE7" w:rsidRPr="006601ED" w14:paraId="73457890" w14:textId="77777777" w:rsidTr="004471B7">
        <w:trPr>
          <w:trHeight w:val="1296"/>
          <w:tblCellSpacing w:w="20" w:type="dxa"/>
          <w:jc w:val="center"/>
        </w:trPr>
        <w:tc>
          <w:tcPr>
            <w:tcW w:w="0" w:type="auto"/>
          </w:tcPr>
          <w:p w14:paraId="0B4AFD76" w14:textId="68E75548" w:rsidR="00D46CE7" w:rsidRPr="006601ED" w:rsidRDefault="00D46CE7" w:rsidP="004471B7">
            <w:pPr>
              <w:spacing w:before="120" w:after="120" w:line="276" w:lineRule="auto"/>
              <w:rPr>
                <w:rFonts w:ascii="Marianne Light" w:hAnsi="Marianne Light"/>
                <w:sz w:val="20"/>
              </w:rPr>
            </w:pPr>
            <w:r w:rsidRPr="006601ED">
              <w:rPr>
                <w:rFonts w:ascii="Marianne Light" w:hAnsi="Marianne Light"/>
                <w:sz w:val="20"/>
              </w:rPr>
              <w:sym w:font="Wingdings" w:char="F0DC"/>
            </w:r>
            <w:r w:rsidRPr="006601ED">
              <w:rPr>
                <w:rFonts w:ascii="Marianne Light" w:hAnsi="Marianne Light"/>
                <w:sz w:val="20"/>
              </w:rPr>
              <w:t xml:space="preserve"> </w:t>
            </w:r>
            <w:r w:rsidRPr="006601ED">
              <w:rPr>
                <w:rFonts w:ascii="Marianne Light" w:hAnsi="Marianne Light"/>
                <w:b/>
                <w:bCs/>
                <w:sz w:val="20"/>
                <w:u w:val="single"/>
              </w:rPr>
              <w:t>QU</w:t>
            </w:r>
            <w:r w:rsidR="00366CB5">
              <w:rPr>
                <w:rFonts w:ascii="Marianne Light" w:hAnsi="Marianne Light"/>
                <w:b/>
                <w:bCs/>
                <w:sz w:val="20"/>
                <w:u w:val="single"/>
              </w:rPr>
              <w:t>EL EXPLOITANT</w:t>
            </w:r>
            <w:r w:rsidRPr="006601ED">
              <w:rPr>
                <w:rFonts w:ascii="Marianne Light" w:hAnsi="Marianne Light"/>
                <w:b/>
                <w:bCs/>
                <w:sz w:val="20"/>
                <w:u w:val="single"/>
              </w:rPr>
              <w:t xml:space="preserve"> NOTIFIE</w:t>
            </w:r>
            <w:r w:rsidRPr="006601ED">
              <w:rPr>
                <w:rFonts w:ascii="Calibri" w:hAnsi="Calibri" w:cs="Calibri"/>
                <w:b/>
                <w:bCs/>
                <w:sz w:val="20"/>
                <w:u w:val="single"/>
              </w:rPr>
              <w:t> </w:t>
            </w:r>
            <w:r w:rsidRPr="006601ED">
              <w:rPr>
                <w:rFonts w:ascii="Marianne Light" w:hAnsi="Marianne Light"/>
                <w:b/>
                <w:bCs/>
                <w:sz w:val="20"/>
                <w:u w:val="single"/>
              </w:rPr>
              <w:t>À L’ADMINISTRATION ?</w:t>
            </w:r>
          </w:p>
          <w:p w14:paraId="56EA3D7B" w14:textId="01F591C9" w:rsidR="00D46CE7" w:rsidRPr="006601ED" w:rsidRDefault="00D46CE7">
            <w:pPr>
              <w:spacing w:before="100" w:beforeAutospacing="1" w:after="100" w:afterAutospacing="1" w:line="276" w:lineRule="auto"/>
              <w:rPr>
                <w:rFonts w:ascii="Marianne Light" w:hAnsi="Marianne Light"/>
                <w:b/>
                <w:sz w:val="20"/>
              </w:rPr>
            </w:pPr>
            <w:r w:rsidRPr="006601ED">
              <w:rPr>
                <w:rFonts w:ascii="Marianne Light" w:hAnsi="Marianne Light"/>
                <w:sz w:val="20"/>
              </w:rPr>
              <w:t xml:space="preserve">Afin que l’administration soit avertie </w:t>
            </w:r>
            <w:r w:rsidRPr="006601ED">
              <w:rPr>
                <w:rFonts w:ascii="Marianne Light" w:hAnsi="Marianne Light"/>
                <w:b/>
                <w:sz w:val="20"/>
              </w:rPr>
              <w:t>au plus vite</w:t>
            </w:r>
            <w:r w:rsidRPr="006601ED">
              <w:rPr>
                <w:rFonts w:ascii="Marianne Light" w:hAnsi="Marianne Light"/>
                <w:sz w:val="20"/>
              </w:rPr>
              <w:t xml:space="preserve"> en cas d’alerte et pour </w:t>
            </w:r>
            <w:r w:rsidRPr="006601ED">
              <w:rPr>
                <w:rFonts w:ascii="Marianne Light" w:hAnsi="Marianne Light"/>
                <w:b/>
                <w:sz w:val="20"/>
              </w:rPr>
              <w:t>éviter les doublons</w:t>
            </w:r>
            <w:r w:rsidRPr="006601ED">
              <w:rPr>
                <w:rFonts w:ascii="Marianne Light" w:hAnsi="Marianne Light"/>
                <w:sz w:val="20"/>
              </w:rPr>
              <w:t xml:space="preserve"> de notification, il </w:t>
            </w:r>
            <w:r w:rsidR="002B4E58">
              <w:rPr>
                <w:rFonts w:ascii="Marianne Light" w:hAnsi="Marianne Light"/>
                <w:sz w:val="20"/>
              </w:rPr>
              <w:t xml:space="preserve">convient </w:t>
            </w:r>
            <w:r w:rsidRPr="006601ED">
              <w:rPr>
                <w:rFonts w:ascii="Marianne Light" w:hAnsi="Marianne Light"/>
                <w:sz w:val="20"/>
              </w:rPr>
              <w:t xml:space="preserve">que ce soit systématiquement </w:t>
            </w:r>
            <w:r w:rsidRPr="006601ED">
              <w:rPr>
                <w:rFonts w:ascii="Marianne Light" w:hAnsi="Marianne Light"/>
                <w:b/>
                <w:sz w:val="20"/>
              </w:rPr>
              <w:t xml:space="preserve">le premier exploitant à être informé, à constater ou à suspecter le danger </w:t>
            </w:r>
            <w:r w:rsidRPr="006601ED">
              <w:rPr>
                <w:rFonts w:ascii="Marianne Light" w:hAnsi="Marianne Light"/>
                <w:sz w:val="20"/>
              </w:rPr>
              <w:t>qui réalise la notification.</w:t>
            </w:r>
            <w:r w:rsidRPr="006601ED">
              <w:rPr>
                <w:rFonts w:ascii="Marianne Light" w:hAnsi="Marianne Light"/>
                <w:b/>
                <w:sz w:val="20"/>
              </w:rPr>
              <w:t xml:space="preserve"> </w:t>
            </w:r>
          </w:p>
        </w:tc>
      </w:tr>
    </w:tbl>
    <w:p w14:paraId="657C32D9" w14:textId="56E1CF93" w:rsidR="006574FC" w:rsidRPr="00172FE0" w:rsidRDefault="006574FC" w:rsidP="002E4970">
      <w:pPr>
        <w:pStyle w:val="Style1"/>
      </w:pPr>
      <w:bookmarkStart w:id="152" w:name="_Toc93214532"/>
      <w:r w:rsidRPr="00172FE0">
        <w:t>Points d’attention</w:t>
      </w:r>
      <w:r w:rsidRPr="00172FE0">
        <w:rPr>
          <w:rFonts w:ascii="Calibri" w:hAnsi="Calibri" w:cs="Calibri"/>
        </w:rPr>
        <w:t> </w:t>
      </w:r>
      <w:r w:rsidRPr="00172FE0">
        <w:t>:</w:t>
      </w:r>
      <w:bookmarkEnd w:id="152"/>
      <w:r w:rsidRPr="00172FE0">
        <w:t xml:space="preserve"> </w:t>
      </w:r>
    </w:p>
    <w:p w14:paraId="4B1F1460" w14:textId="1E3B7C34" w:rsidR="00D709FC" w:rsidRPr="00DB5969" w:rsidRDefault="0098240C" w:rsidP="003D6F23">
      <w:pPr>
        <w:pStyle w:val="Paragraphedeliste"/>
        <w:numPr>
          <w:ilvl w:val="0"/>
          <w:numId w:val="77"/>
        </w:numPr>
        <w:spacing w:before="120" w:after="0"/>
        <w:contextualSpacing w:val="0"/>
        <w:rPr>
          <w:rFonts w:ascii="Marianne Light" w:hAnsi="Marianne Light"/>
          <w:sz w:val="20"/>
        </w:rPr>
      </w:pPr>
      <w:r w:rsidRPr="00DB5969">
        <w:rPr>
          <w:rFonts w:ascii="Marianne Light" w:hAnsi="Marianne Light"/>
          <w:b/>
          <w:sz w:val="20"/>
        </w:rPr>
        <w:t>d</w:t>
      </w:r>
      <w:r w:rsidR="00D709FC" w:rsidRPr="00DB5969">
        <w:rPr>
          <w:rFonts w:ascii="Marianne Light" w:hAnsi="Marianne Light"/>
          <w:b/>
          <w:sz w:val="20"/>
        </w:rPr>
        <w:t xml:space="preserve">ans le cas d’un rapport d’analyse </w:t>
      </w:r>
      <w:r w:rsidR="00F93ECE" w:rsidRPr="00DB5969">
        <w:rPr>
          <w:rFonts w:ascii="Marianne Light" w:hAnsi="Marianne Light"/>
          <w:b/>
          <w:sz w:val="20"/>
        </w:rPr>
        <w:t>non conforme</w:t>
      </w:r>
      <w:r w:rsidR="00D709FC" w:rsidRPr="00DB5969">
        <w:rPr>
          <w:rFonts w:ascii="Marianne Light" w:hAnsi="Marianne Light"/>
          <w:sz w:val="20"/>
        </w:rPr>
        <w:t xml:space="preserve">, la notification </w:t>
      </w:r>
      <w:r w:rsidR="00197655" w:rsidRPr="00DB5969">
        <w:rPr>
          <w:rFonts w:ascii="Marianne Light" w:hAnsi="Marianne Light"/>
          <w:sz w:val="20"/>
        </w:rPr>
        <w:t xml:space="preserve">à l’administration </w:t>
      </w:r>
      <w:r w:rsidR="00D709FC" w:rsidRPr="00DB5969">
        <w:rPr>
          <w:rFonts w:ascii="Marianne Light" w:hAnsi="Marianne Light"/>
          <w:sz w:val="20"/>
        </w:rPr>
        <w:t xml:space="preserve">incombe au </w:t>
      </w:r>
      <w:r w:rsidR="00D709FC" w:rsidRPr="00DB5969">
        <w:rPr>
          <w:rFonts w:ascii="Marianne Light" w:hAnsi="Marianne Light"/>
          <w:b/>
          <w:sz w:val="20"/>
        </w:rPr>
        <w:t>demandeur de l’analyse</w:t>
      </w:r>
      <w:r w:rsidR="00D709FC" w:rsidRPr="00DB5969">
        <w:rPr>
          <w:rFonts w:ascii="Marianne Light" w:hAnsi="Marianne Light"/>
          <w:sz w:val="20"/>
        </w:rPr>
        <w:t>, le nom et l’adresse figurant sur le rapport d’analyse fai</w:t>
      </w:r>
      <w:r w:rsidR="00A26E83" w:rsidRPr="00DB5969">
        <w:rPr>
          <w:rFonts w:ascii="Marianne Light" w:hAnsi="Marianne Light"/>
          <w:sz w:val="20"/>
        </w:rPr>
        <w:t>san</w:t>
      </w:r>
      <w:r w:rsidR="00D709FC" w:rsidRPr="00DB5969">
        <w:rPr>
          <w:rFonts w:ascii="Marianne Light" w:hAnsi="Marianne Light"/>
          <w:sz w:val="20"/>
        </w:rPr>
        <w:t>t foi (que ce soit un négociant, le siège d’une enseigne, fabricant ou autre), et ce</w:t>
      </w:r>
      <w:r w:rsidR="007A2A00" w:rsidRPr="00DB5969">
        <w:rPr>
          <w:rFonts w:ascii="Marianne Light" w:hAnsi="Marianne Light"/>
          <w:sz w:val="20"/>
        </w:rPr>
        <w:t>,</w:t>
      </w:r>
      <w:r w:rsidR="00D709FC" w:rsidRPr="00DB5969">
        <w:rPr>
          <w:rFonts w:ascii="Marianne Light" w:hAnsi="Marianne Light"/>
          <w:sz w:val="20"/>
        </w:rPr>
        <w:t xml:space="preserve"> même si ce détenteur de l’information n’est pas celui qui a initialement fabriqué ou mis le produit sur le marché</w:t>
      </w:r>
      <w:r w:rsidRPr="00DB5969">
        <w:rPr>
          <w:rFonts w:ascii="Calibri" w:hAnsi="Calibri" w:cs="Calibri"/>
          <w:sz w:val="20"/>
        </w:rPr>
        <w:t> </w:t>
      </w:r>
      <w:r w:rsidRPr="00DB5969">
        <w:rPr>
          <w:rFonts w:ascii="Marianne Light" w:hAnsi="Marianne Light"/>
          <w:sz w:val="20"/>
        </w:rPr>
        <w:t>;</w:t>
      </w:r>
    </w:p>
    <w:p w14:paraId="4C7B22EA" w14:textId="2BF70E96" w:rsidR="00555C46" w:rsidRPr="00DB5969" w:rsidRDefault="0098240C" w:rsidP="003D6F23">
      <w:pPr>
        <w:pStyle w:val="Paragraphedeliste"/>
        <w:numPr>
          <w:ilvl w:val="0"/>
          <w:numId w:val="77"/>
        </w:numPr>
        <w:spacing w:before="120" w:after="0"/>
        <w:contextualSpacing w:val="0"/>
        <w:rPr>
          <w:rFonts w:ascii="Marianne Light" w:hAnsi="Marianne Light"/>
          <w:sz w:val="20"/>
        </w:rPr>
      </w:pPr>
      <w:r w:rsidRPr="00DB5969">
        <w:rPr>
          <w:rFonts w:ascii="Marianne Light" w:hAnsi="Marianne Light"/>
          <w:b/>
          <w:sz w:val="20"/>
        </w:rPr>
        <w:t>d</w:t>
      </w:r>
      <w:r w:rsidR="00D709FC" w:rsidRPr="00DB5969">
        <w:rPr>
          <w:rFonts w:ascii="Marianne Light" w:hAnsi="Marianne Light"/>
          <w:b/>
          <w:sz w:val="20"/>
        </w:rPr>
        <w:t xml:space="preserve">ans le cas où </w:t>
      </w:r>
      <w:r w:rsidR="0075776D" w:rsidRPr="00DB5969">
        <w:rPr>
          <w:rFonts w:ascii="Marianne Light" w:hAnsi="Marianne Light"/>
          <w:b/>
          <w:sz w:val="20"/>
        </w:rPr>
        <w:t>un négociant</w:t>
      </w:r>
      <w:r w:rsidR="0075776D" w:rsidRPr="00DB5969">
        <w:rPr>
          <w:rFonts w:ascii="Marianne Light" w:hAnsi="Marianne Light"/>
          <w:sz w:val="20"/>
        </w:rPr>
        <w:t xml:space="preserve"> </w:t>
      </w:r>
      <w:r w:rsidR="00E3307A" w:rsidRPr="00DB5969">
        <w:rPr>
          <w:rFonts w:ascii="Marianne Light" w:hAnsi="Marianne Light"/>
          <w:sz w:val="20"/>
        </w:rPr>
        <w:t xml:space="preserve">est </w:t>
      </w:r>
      <w:r w:rsidR="0075776D" w:rsidRPr="00DB5969">
        <w:rPr>
          <w:rFonts w:ascii="Marianne Light" w:hAnsi="Marianne Light"/>
          <w:sz w:val="20"/>
        </w:rPr>
        <w:t>à l’origine de la mise en œuvre d’une analyse s</w:t>
      </w:r>
      <w:r w:rsidR="00F71069" w:rsidRPr="00DB5969">
        <w:rPr>
          <w:rFonts w:ascii="Marianne Light" w:hAnsi="Marianne Light"/>
          <w:sz w:val="20"/>
        </w:rPr>
        <w:t xml:space="preserve">ur un produit qu’il a distribué, </w:t>
      </w:r>
      <w:r w:rsidR="008D4982" w:rsidRPr="00DB5969">
        <w:rPr>
          <w:rFonts w:ascii="Marianne Light" w:hAnsi="Marianne Light"/>
          <w:sz w:val="20"/>
        </w:rPr>
        <w:t>il</w:t>
      </w:r>
      <w:r w:rsidR="00F71069" w:rsidRPr="00DB5969">
        <w:rPr>
          <w:rFonts w:ascii="Marianne Light" w:hAnsi="Marianne Light"/>
          <w:sz w:val="20"/>
        </w:rPr>
        <w:t xml:space="preserve"> lui</w:t>
      </w:r>
      <w:r w:rsidR="008D4982" w:rsidRPr="00DB5969">
        <w:rPr>
          <w:rFonts w:ascii="Marianne Light" w:hAnsi="Marianne Light"/>
          <w:sz w:val="20"/>
        </w:rPr>
        <w:t xml:space="preserve"> appartient d’</w:t>
      </w:r>
      <w:r w:rsidR="0075776D" w:rsidRPr="00DB5969">
        <w:rPr>
          <w:rFonts w:ascii="Marianne Light" w:hAnsi="Marianne Light"/>
          <w:sz w:val="20"/>
        </w:rPr>
        <w:t>info</w:t>
      </w:r>
      <w:r w:rsidR="00D42163" w:rsidRPr="00DB5969">
        <w:rPr>
          <w:rFonts w:ascii="Marianne Light" w:hAnsi="Marianne Light"/>
          <w:sz w:val="20"/>
        </w:rPr>
        <w:t xml:space="preserve">rmer </w:t>
      </w:r>
      <w:r w:rsidR="00D42163" w:rsidRPr="00DB5969">
        <w:rPr>
          <w:rFonts w:ascii="Marianne Light" w:hAnsi="Marianne Light"/>
          <w:b/>
          <w:sz w:val="20"/>
        </w:rPr>
        <w:t>l’</w:t>
      </w:r>
      <w:r w:rsidR="00802A2F" w:rsidRPr="00DB5969">
        <w:rPr>
          <w:rFonts w:ascii="Marianne Light" w:hAnsi="Marianne Light"/>
          <w:b/>
          <w:sz w:val="20"/>
        </w:rPr>
        <w:t>administration locale</w:t>
      </w:r>
      <w:r w:rsidR="001E4523" w:rsidRPr="00DB5969">
        <w:rPr>
          <w:rFonts w:ascii="Marianne Light" w:hAnsi="Marianne Light"/>
          <w:b/>
          <w:sz w:val="20"/>
        </w:rPr>
        <w:t>ment compétente</w:t>
      </w:r>
      <w:r w:rsidR="00E37DAC" w:rsidRPr="00DB5969">
        <w:rPr>
          <w:rStyle w:val="Appelnotedebasdep"/>
          <w:rFonts w:ascii="Marianne Light" w:hAnsi="Marianne Light"/>
          <w:sz w:val="20"/>
        </w:rPr>
        <w:footnoteReference w:id="19"/>
      </w:r>
      <w:r w:rsidR="00802A2F" w:rsidRPr="00DB5969">
        <w:rPr>
          <w:rFonts w:ascii="Marianne Light" w:hAnsi="Marianne Light"/>
          <w:sz w:val="20"/>
        </w:rPr>
        <w:t xml:space="preserve"> (sauf </w:t>
      </w:r>
      <w:r w:rsidR="007A2A00" w:rsidRPr="00DB5969">
        <w:rPr>
          <w:rFonts w:ascii="Marianne Light" w:hAnsi="Marianne Light"/>
          <w:sz w:val="20"/>
        </w:rPr>
        <w:t xml:space="preserve">autre </w:t>
      </w:r>
      <w:r w:rsidR="00802A2F" w:rsidRPr="00DB5969">
        <w:rPr>
          <w:rFonts w:ascii="Marianne Light" w:hAnsi="Marianne Light"/>
          <w:sz w:val="20"/>
        </w:rPr>
        <w:t xml:space="preserve">protocole défini au préalable et prévu dans le contrat liant le négociant avec </w:t>
      </w:r>
      <w:r w:rsidR="00336229" w:rsidRPr="00DB5969">
        <w:rPr>
          <w:rFonts w:ascii="Marianne Light" w:hAnsi="Marianne Light"/>
          <w:sz w:val="20"/>
        </w:rPr>
        <w:t xml:space="preserve">ses clients directs ou </w:t>
      </w:r>
      <w:r w:rsidR="00802A2F" w:rsidRPr="00DB5969">
        <w:rPr>
          <w:rFonts w:ascii="Marianne Light" w:hAnsi="Marianne Light"/>
          <w:sz w:val="20"/>
        </w:rPr>
        <w:t xml:space="preserve">les exploitants </w:t>
      </w:r>
      <w:r w:rsidR="00336229" w:rsidRPr="00DB5969">
        <w:rPr>
          <w:rFonts w:ascii="Marianne Light" w:hAnsi="Marianne Light"/>
          <w:sz w:val="20"/>
        </w:rPr>
        <w:t>qui assurent</w:t>
      </w:r>
      <w:r w:rsidR="00D42163" w:rsidRPr="00DB5969">
        <w:rPr>
          <w:rFonts w:ascii="Marianne Light" w:hAnsi="Marianne Light"/>
          <w:sz w:val="20"/>
        </w:rPr>
        <w:t>,</w:t>
      </w:r>
      <w:r w:rsidR="00336229" w:rsidRPr="00DB5969">
        <w:rPr>
          <w:rFonts w:ascii="Marianne Light" w:hAnsi="Marianne Light"/>
          <w:sz w:val="20"/>
        </w:rPr>
        <w:t xml:space="preserve"> pour le négociant</w:t>
      </w:r>
      <w:r w:rsidR="00D42163" w:rsidRPr="00DB5969">
        <w:rPr>
          <w:rFonts w:ascii="Marianne Light" w:hAnsi="Marianne Light"/>
          <w:sz w:val="20"/>
        </w:rPr>
        <w:t>,</w:t>
      </w:r>
      <w:r w:rsidR="00336229" w:rsidRPr="00DB5969">
        <w:rPr>
          <w:rFonts w:ascii="Marianne Light" w:hAnsi="Marianne Light"/>
          <w:sz w:val="20"/>
        </w:rPr>
        <w:t xml:space="preserve"> une prestation de stockage de</w:t>
      </w:r>
      <w:r w:rsidR="00197655" w:rsidRPr="00DB5969">
        <w:rPr>
          <w:rFonts w:ascii="Marianne Light" w:hAnsi="Marianne Light"/>
          <w:sz w:val="20"/>
        </w:rPr>
        <w:t>s produits</w:t>
      </w:r>
      <w:r w:rsidR="00802A2F" w:rsidRPr="00DB5969">
        <w:rPr>
          <w:rFonts w:ascii="Marianne Light" w:hAnsi="Marianne Light"/>
          <w:sz w:val="20"/>
        </w:rPr>
        <w:t>)</w:t>
      </w:r>
      <w:r w:rsidRPr="00DB5969">
        <w:rPr>
          <w:rFonts w:ascii="Calibri" w:hAnsi="Calibri" w:cs="Calibri"/>
          <w:sz w:val="20"/>
        </w:rPr>
        <w:t> </w:t>
      </w:r>
      <w:r w:rsidRPr="00DB5969">
        <w:rPr>
          <w:rFonts w:ascii="Marianne Light" w:hAnsi="Marianne Light"/>
          <w:sz w:val="20"/>
        </w:rPr>
        <w:t>;</w:t>
      </w:r>
      <w:r w:rsidR="00802A2F" w:rsidRPr="00DB5969">
        <w:rPr>
          <w:rFonts w:ascii="Marianne Light" w:hAnsi="Marianne Light"/>
          <w:sz w:val="20"/>
        </w:rPr>
        <w:t xml:space="preserve"> </w:t>
      </w:r>
    </w:p>
    <w:p w14:paraId="3C95F94F" w14:textId="3EA3298E" w:rsidR="00034D66" w:rsidRDefault="0098240C" w:rsidP="003D6F23">
      <w:pPr>
        <w:pStyle w:val="Paragraphedeliste"/>
        <w:numPr>
          <w:ilvl w:val="0"/>
          <w:numId w:val="77"/>
        </w:numPr>
        <w:spacing w:before="120" w:after="0"/>
        <w:contextualSpacing w:val="0"/>
        <w:rPr>
          <w:rFonts w:ascii="Marianne Light" w:hAnsi="Marianne Light"/>
          <w:sz w:val="20"/>
        </w:rPr>
      </w:pPr>
      <w:r w:rsidRPr="00DB5969">
        <w:rPr>
          <w:rFonts w:ascii="Marianne Light" w:hAnsi="Marianne Light"/>
          <w:b/>
          <w:sz w:val="20"/>
        </w:rPr>
        <w:t>d</w:t>
      </w:r>
      <w:r w:rsidR="00197655" w:rsidRPr="00DB5969">
        <w:rPr>
          <w:rFonts w:ascii="Marianne Light" w:hAnsi="Marianne Light"/>
          <w:b/>
          <w:sz w:val="20"/>
        </w:rPr>
        <w:t>ans le cas où</w:t>
      </w:r>
      <w:r w:rsidR="00D97554" w:rsidRPr="00DB5969">
        <w:rPr>
          <w:rFonts w:ascii="Marianne Light" w:hAnsi="Marianne Light"/>
          <w:b/>
          <w:sz w:val="20"/>
        </w:rPr>
        <w:t xml:space="preserve"> une enseigne</w:t>
      </w:r>
      <w:r w:rsidR="00197655" w:rsidRPr="00DB5969">
        <w:rPr>
          <w:rFonts w:ascii="Marianne Light" w:hAnsi="Marianne Light"/>
          <w:b/>
          <w:sz w:val="20"/>
        </w:rPr>
        <w:t xml:space="preserve"> ou une </w:t>
      </w:r>
      <w:r w:rsidR="00197655" w:rsidRPr="00DB5969">
        <w:rPr>
          <w:rFonts w:ascii="Marianne Light" w:hAnsi="Marianne Light"/>
          <w:b/>
          <w:color w:val="00B050"/>
          <w:sz w:val="20"/>
        </w:rPr>
        <w:t>entreprise</w:t>
      </w:r>
      <w:r w:rsidR="00197655" w:rsidRPr="00DB5969">
        <w:rPr>
          <w:rFonts w:ascii="Marianne Light" w:hAnsi="Marianne Light"/>
          <w:sz w:val="20"/>
        </w:rPr>
        <w:t xml:space="preserve"> (par exemple dans les secteurs de la grande distribution, ou de la restauration collective)</w:t>
      </w:r>
      <w:r w:rsidR="00D97554" w:rsidRPr="00DB5969">
        <w:rPr>
          <w:rFonts w:ascii="Marianne Light" w:hAnsi="Marianne Light"/>
          <w:sz w:val="20"/>
        </w:rPr>
        <w:t xml:space="preserve"> </w:t>
      </w:r>
      <w:r w:rsidR="00D97554" w:rsidRPr="00DB5969">
        <w:rPr>
          <w:rFonts w:ascii="Marianne Light" w:hAnsi="Marianne Light"/>
          <w:b/>
          <w:sz w:val="20"/>
        </w:rPr>
        <w:t>gère de façon centralisée les non-conformités</w:t>
      </w:r>
      <w:r w:rsidR="00D97554" w:rsidRPr="00DB5969">
        <w:rPr>
          <w:rFonts w:ascii="Marianne Light" w:hAnsi="Marianne Light"/>
          <w:sz w:val="20"/>
        </w:rPr>
        <w:t xml:space="preserve"> relevées dans ses </w:t>
      </w:r>
      <w:r w:rsidR="00125D7C" w:rsidRPr="00DB5969">
        <w:rPr>
          <w:rFonts w:ascii="Marianne Light" w:hAnsi="Marianne Light"/>
          <w:sz w:val="20"/>
        </w:rPr>
        <w:t>établissements</w:t>
      </w:r>
      <w:r w:rsidR="00D97554" w:rsidRPr="00DB5969">
        <w:rPr>
          <w:rFonts w:ascii="Marianne Light" w:hAnsi="Marianne Light"/>
          <w:sz w:val="20"/>
        </w:rPr>
        <w:t xml:space="preserve">, la notification </w:t>
      </w:r>
      <w:r w:rsidR="001936B5" w:rsidRPr="00DB5969">
        <w:rPr>
          <w:rFonts w:ascii="Marianne Light" w:hAnsi="Marianne Light"/>
          <w:sz w:val="20"/>
        </w:rPr>
        <w:t>doit être</w:t>
      </w:r>
      <w:r w:rsidR="00D97554" w:rsidRPr="00DB5969">
        <w:rPr>
          <w:rFonts w:ascii="Marianne Light" w:hAnsi="Marianne Light"/>
          <w:sz w:val="20"/>
        </w:rPr>
        <w:t xml:space="preserve"> effectuée directement par l’enseigne</w:t>
      </w:r>
      <w:r w:rsidR="00197655" w:rsidRPr="00DB5969">
        <w:rPr>
          <w:rFonts w:ascii="Marianne Light" w:hAnsi="Marianne Light"/>
          <w:sz w:val="20"/>
        </w:rPr>
        <w:t xml:space="preserve"> ou par l’entreprise</w:t>
      </w:r>
      <w:r w:rsidR="00D97554" w:rsidRPr="00DB5969">
        <w:rPr>
          <w:rFonts w:ascii="Marianne Light" w:hAnsi="Marianne Light"/>
          <w:sz w:val="20"/>
        </w:rPr>
        <w:t xml:space="preserve"> </w:t>
      </w:r>
      <w:r w:rsidR="00D97554" w:rsidRPr="00DB5969">
        <w:rPr>
          <w:rFonts w:ascii="Marianne Light" w:hAnsi="Marianne Light"/>
          <w:b/>
          <w:sz w:val="20"/>
        </w:rPr>
        <w:t xml:space="preserve">à l’administration du département où est situé le </w:t>
      </w:r>
      <w:r w:rsidR="0075776D" w:rsidRPr="00DB5969">
        <w:rPr>
          <w:rFonts w:ascii="Marianne Light" w:hAnsi="Marianne Light"/>
          <w:b/>
          <w:sz w:val="20"/>
        </w:rPr>
        <w:t>siège de l’enseigne</w:t>
      </w:r>
      <w:r w:rsidR="00747638" w:rsidRPr="00DB5969">
        <w:rPr>
          <w:rFonts w:ascii="Marianne Light" w:hAnsi="Marianne Light"/>
          <w:b/>
          <w:sz w:val="20"/>
        </w:rPr>
        <w:t xml:space="preserve">, </w:t>
      </w:r>
      <w:r w:rsidR="00747638" w:rsidRPr="00DB5969">
        <w:rPr>
          <w:rFonts w:ascii="Marianne Light" w:hAnsi="Marianne Light"/>
          <w:sz w:val="20"/>
        </w:rPr>
        <w:t>et non par le responsable du magasin ou du restaurant</w:t>
      </w:r>
      <w:r w:rsidR="00034D66">
        <w:rPr>
          <w:rFonts w:ascii="Marianne Light" w:hAnsi="Marianne Light"/>
          <w:sz w:val="20"/>
        </w:rPr>
        <w:t xml:space="preserve"> où la non-conformité a été détectée</w:t>
      </w:r>
      <w:r w:rsidR="00034D66">
        <w:rPr>
          <w:rFonts w:ascii="Calibri" w:hAnsi="Calibri" w:cs="Calibri"/>
          <w:sz w:val="20"/>
        </w:rPr>
        <w:t> </w:t>
      </w:r>
      <w:r w:rsidR="00034D66">
        <w:rPr>
          <w:rFonts w:ascii="Marianne Light" w:hAnsi="Marianne Light"/>
          <w:sz w:val="20"/>
        </w:rPr>
        <w:t>;</w:t>
      </w:r>
      <w:r w:rsidR="00197655" w:rsidRPr="00DB5969">
        <w:rPr>
          <w:rFonts w:ascii="Marianne Light" w:hAnsi="Marianne Light"/>
          <w:sz w:val="20"/>
        </w:rPr>
        <w:t xml:space="preserve"> </w:t>
      </w:r>
    </w:p>
    <w:p w14:paraId="36E1941A" w14:textId="21F56255" w:rsidR="00D97554" w:rsidRPr="00DB5969" w:rsidRDefault="00034D66" w:rsidP="003D6F23">
      <w:pPr>
        <w:pStyle w:val="Paragraphedeliste"/>
        <w:numPr>
          <w:ilvl w:val="0"/>
          <w:numId w:val="77"/>
        </w:numPr>
        <w:spacing w:before="120" w:after="0"/>
        <w:contextualSpacing w:val="0"/>
        <w:rPr>
          <w:rFonts w:ascii="Marianne Light" w:hAnsi="Marianne Light"/>
          <w:sz w:val="20"/>
        </w:rPr>
      </w:pPr>
      <w:r>
        <w:rPr>
          <w:rFonts w:ascii="Marianne Light" w:hAnsi="Marianne Light"/>
          <w:b/>
          <w:sz w:val="20"/>
        </w:rPr>
        <w:t>u</w:t>
      </w:r>
      <w:r w:rsidR="007A2A00" w:rsidRPr="00DB5969">
        <w:rPr>
          <w:rFonts w:ascii="Marianne Light" w:hAnsi="Marianne Light"/>
          <w:sz w:val="20"/>
        </w:rPr>
        <w:t xml:space="preserve">ne autre </w:t>
      </w:r>
      <w:r w:rsidR="001936B5" w:rsidRPr="00DB5969">
        <w:rPr>
          <w:rFonts w:ascii="Marianne Light" w:hAnsi="Marianne Light"/>
          <w:sz w:val="20"/>
        </w:rPr>
        <w:t xml:space="preserve">organisation </w:t>
      </w:r>
      <w:r w:rsidR="007A2A00" w:rsidRPr="00DB5969">
        <w:rPr>
          <w:rFonts w:ascii="Marianne Light" w:hAnsi="Marianne Light"/>
          <w:sz w:val="20"/>
        </w:rPr>
        <w:t xml:space="preserve">peut être </w:t>
      </w:r>
      <w:r w:rsidR="001936B5" w:rsidRPr="00DB5969">
        <w:rPr>
          <w:rFonts w:ascii="Marianne Light" w:hAnsi="Marianne Light"/>
          <w:sz w:val="20"/>
        </w:rPr>
        <w:t>prévue par l’enseigne</w:t>
      </w:r>
      <w:r w:rsidR="00A26E83" w:rsidRPr="00DB5969">
        <w:rPr>
          <w:rFonts w:ascii="Marianne Light" w:hAnsi="Marianne Light"/>
          <w:sz w:val="20"/>
        </w:rPr>
        <w:t xml:space="preserve"> ou l’entreprise</w:t>
      </w:r>
      <w:r w:rsidR="007A2A00" w:rsidRPr="00DB5969">
        <w:rPr>
          <w:rFonts w:ascii="Marianne Light" w:hAnsi="Marianne Light"/>
          <w:sz w:val="20"/>
        </w:rPr>
        <w:t xml:space="preserve">, </w:t>
      </w:r>
      <w:r>
        <w:rPr>
          <w:rFonts w:ascii="Marianne Light" w:hAnsi="Marianne Light"/>
          <w:sz w:val="20"/>
        </w:rPr>
        <w:t>sous réserve que cette organisation soit précisée dans le plan de maîtrise sanitaire de chacun des établissements concernés. P</w:t>
      </w:r>
      <w:r w:rsidR="007A2A00" w:rsidRPr="00DB5969">
        <w:rPr>
          <w:rFonts w:ascii="Marianne Light" w:hAnsi="Marianne Light"/>
          <w:sz w:val="20"/>
        </w:rPr>
        <w:t>ar exemple</w:t>
      </w:r>
      <w:r>
        <w:rPr>
          <w:rFonts w:ascii="Marianne Light" w:hAnsi="Marianne Light"/>
          <w:sz w:val="20"/>
        </w:rPr>
        <w:t>, dans le cas</w:t>
      </w:r>
      <w:r w:rsidR="007A2A00" w:rsidRPr="00DB5969">
        <w:rPr>
          <w:rFonts w:ascii="Marianne Light" w:hAnsi="Marianne Light"/>
          <w:sz w:val="20"/>
        </w:rPr>
        <w:t xml:space="preserve"> </w:t>
      </w:r>
      <w:r>
        <w:rPr>
          <w:rFonts w:ascii="Marianne Light" w:hAnsi="Marianne Light"/>
          <w:sz w:val="20"/>
        </w:rPr>
        <w:t>d</w:t>
      </w:r>
      <w:r w:rsidR="007A2A00" w:rsidRPr="00DB5969">
        <w:rPr>
          <w:rFonts w:ascii="Marianne Light" w:hAnsi="Marianne Light"/>
          <w:sz w:val="20"/>
        </w:rPr>
        <w:t xml:space="preserve">es alertes locales portant sur des produits manipulés par ou analysés à l’initiative d’un de ses magasins, </w:t>
      </w:r>
      <w:r>
        <w:rPr>
          <w:rFonts w:ascii="Marianne Light" w:hAnsi="Marianne Light"/>
          <w:sz w:val="20"/>
        </w:rPr>
        <w:t xml:space="preserve">il peut être prévu que la notification soit effectuée par le magasin. De même, concernant les produits non manipulés, l’enseigne ou l’entreprise peut avoir convenu avec le fabricant, lieu de survenue de la non-conformité, que celui-ci se charge des notifications. Ces exceptions à la règle générale doivent être précisément encadrées </w:t>
      </w:r>
      <w:r w:rsidR="005C12DA">
        <w:rPr>
          <w:rFonts w:ascii="Marianne Light" w:hAnsi="Marianne Light"/>
          <w:sz w:val="20"/>
        </w:rPr>
        <w:t xml:space="preserve">par l’enseigne ou l’entreprise </w:t>
      </w:r>
      <w:r>
        <w:rPr>
          <w:rFonts w:ascii="Marianne Light" w:hAnsi="Marianne Light"/>
          <w:sz w:val="20"/>
        </w:rPr>
        <w:t xml:space="preserve">de sorte qu’il ne soit pas </w:t>
      </w:r>
      <w:r w:rsidR="005C12DA">
        <w:rPr>
          <w:rFonts w:ascii="Marianne Light" w:hAnsi="Marianne Light"/>
          <w:sz w:val="20"/>
        </w:rPr>
        <w:t>omis de procéder à une notification de non-conformité</w:t>
      </w:r>
      <w:r w:rsidR="00747638" w:rsidRPr="00DB5969">
        <w:rPr>
          <w:rFonts w:ascii="Calibri" w:hAnsi="Calibri" w:cs="Calibri"/>
          <w:sz w:val="20"/>
        </w:rPr>
        <w:t> </w:t>
      </w:r>
      <w:r w:rsidR="00747638" w:rsidRPr="00DB5969">
        <w:rPr>
          <w:rFonts w:ascii="Marianne Light" w:hAnsi="Marianne Light"/>
          <w:sz w:val="20"/>
        </w:rPr>
        <w:t>;</w:t>
      </w:r>
      <w:r w:rsidR="00D97554" w:rsidRPr="00DB5969">
        <w:rPr>
          <w:rFonts w:ascii="Marianne Light" w:hAnsi="Marianne Light"/>
          <w:sz w:val="20"/>
        </w:rPr>
        <w:t xml:space="preserve"> </w:t>
      </w:r>
    </w:p>
    <w:p w14:paraId="65C10106" w14:textId="0550EB9B" w:rsidR="00747638" w:rsidRPr="00DB5969" w:rsidRDefault="00747638" w:rsidP="00747638">
      <w:pPr>
        <w:pStyle w:val="Paragraphedeliste"/>
        <w:numPr>
          <w:ilvl w:val="0"/>
          <w:numId w:val="77"/>
        </w:numPr>
        <w:spacing w:before="120" w:after="0"/>
        <w:contextualSpacing w:val="0"/>
        <w:rPr>
          <w:rFonts w:ascii="Marianne Light" w:hAnsi="Marianne Light"/>
          <w:sz w:val="20"/>
        </w:rPr>
      </w:pPr>
      <w:r w:rsidRPr="00DB5969">
        <w:rPr>
          <w:rFonts w:ascii="Marianne Light" w:hAnsi="Marianne Light"/>
          <w:b/>
          <w:sz w:val="20"/>
        </w:rPr>
        <w:t>dans le cas d’un contrôle à réception,</w:t>
      </w:r>
      <w:r w:rsidRPr="00DB5969">
        <w:rPr>
          <w:rFonts w:ascii="Marianne Light" w:hAnsi="Marianne Light"/>
          <w:sz w:val="20"/>
        </w:rPr>
        <w:t xml:space="preserve"> tout</w:t>
      </w:r>
      <w:r w:rsidR="00F31518">
        <w:rPr>
          <w:rFonts w:ascii="Marianne Light" w:hAnsi="Marianne Light"/>
          <w:sz w:val="20"/>
        </w:rPr>
        <w:t xml:space="preserve"> exploitant</w:t>
      </w:r>
      <w:r w:rsidRPr="00DB5969">
        <w:rPr>
          <w:rFonts w:ascii="Marianne Light" w:hAnsi="Marianne Light"/>
          <w:b/>
          <w:sz w:val="20"/>
        </w:rPr>
        <w:t xml:space="preserve"> qui réalise des analyses à réception</w:t>
      </w:r>
      <w:r w:rsidRPr="00DB5969">
        <w:rPr>
          <w:rFonts w:ascii="Marianne Light" w:hAnsi="Marianne Light"/>
          <w:sz w:val="20"/>
        </w:rPr>
        <w:t xml:space="preserve"> sur des matières premières en l’état et qui identifie un danger </w:t>
      </w:r>
      <w:r w:rsidR="00E91670">
        <w:rPr>
          <w:rFonts w:ascii="Marianne Light" w:hAnsi="Marianne Light"/>
          <w:sz w:val="20"/>
        </w:rPr>
        <w:t xml:space="preserve">rendant cette matière première dangereuse </w:t>
      </w:r>
      <w:r w:rsidRPr="00DB5969">
        <w:rPr>
          <w:rFonts w:ascii="Marianne Light" w:hAnsi="Marianne Light"/>
          <w:sz w:val="20"/>
        </w:rPr>
        <w:t>doit en effectuer la notification à l’administration</w:t>
      </w:r>
      <w:r w:rsidR="00D32BBF" w:rsidRPr="00DB5969">
        <w:rPr>
          <w:rFonts w:ascii="Marianne Light" w:hAnsi="Marianne Light"/>
          <w:sz w:val="20"/>
        </w:rPr>
        <w:t xml:space="preserve"> localement compétente</w:t>
      </w:r>
      <w:r w:rsidRPr="00DB5969">
        <w:rPr>
          <w:rFonts w:ascii="Marianne Light" w:hAnsi="Marianne Light"/>
          <w:sz w:val="20"/>
        </w:rPr>
        <w:t xml:space="preserve">. En effet, </w:t>
      </w:r>
      <w:r w:rsidR="001E7489">
        <w:rPr>
          <w:rFonts w:ascii="Marianne Light" w:hAnsi="Marianne Light"/>
          <w:sz w:val="20"/>
        </w:rPr>
        <w:t>cette matière première</w:t>
      </w:r>
      <w:r w:rsidRPr="00DB5969">
        <w:rPr>
          <w:rFonts w:ascii="Marianne Light" w:hAnsi="Marianne Light"/>
          <w:sz w:val="20"/>
        </w:rPr>
        <w:t xml:space="preserve"> </w:t>
      </w:r>
      <w:r w:rsidR="001E7489" w:rsidRPr="00DB5969">
        <w:rPr>
          <w:rFonts w:ascii="Marianne Light" w:hAnsi="Marianne Light"/>
          <w:sz w:val="20"/>
        </w:rPr>
        <w:t>dangereu</w:t>
      </w:r>
      <w:r w:rsidR="001E7489">
        <w:rPr>
          <w:rFonts w:ascii="Marianne Light" w:hAnsi="Marianne Light"/>
          <w:sz w:val="20"/>
        </w:rPr>
        <w:t>se</w:t>
      </w:r>
      <w:r w:rsidR="001E7489" w:rsidRPr="00DB5969">
        <w:rPr>
          <w:rFonts w:ascii="Marianne Light" w:hAnsi="Marianne Light"/>
          <w:sz w:val="20"/>
        </w:rPr>
        <w:t xml:space="preserve"> </w:t>
      </w:r>
      <w:r w:rsidRPr="00DB5969">
        <w:rPr>
          <w:rFonts w:ascii="Marianne Light" w:hAnsi="Marianne Light"/>
          <w:sz w:val="20"/>
        </w:rPr>
        <w:t>a manifestement été mis</w:t>
      </w:r>
      <w:r w:rsidR="00F30D25">
        <w:rPr>
          <w:rFonts w:ascii="Marianne Light" w:hAnsi="Marianne Light"/>
          <w:sz w:val="20"/>
        </w:rPr>
        <w:t>e</w:t>
      </w:r>
      <w:r w:rsidRPr="00DB5969">
        <w:rPr>
          <w:rFonts w:ascii="Marianne Light" w:hAnsi="Marianne Light"/>
          <w:sz w:val="20"/>
        </w:rPr>
        <w:t xml:space="preserve"> sur le marché. Si l’appréciation du danger dépend d’informations dont l’exploitant ne dispose pas ou qu’il n’arrive pas à obtenir de la part de son fournisseur (par exemple sur les caractéristiques physico-chimiques du produit, ou sur sa commercialisation en l’état auprès de consommateurs), il doit néanmoins, dans le doute, procéder à la notification</w:t>
      </w:r>
      <w:r w:rsidRPr="00DB5969">
        <w:rPr>
          <w:rFonts w:ascii="Calibri" w:hAnsi="Calibri" w:cs="Calibri"/>
          <w:sz w:val="20"/>
        </w:rPr>
        <w:t> </w:t>
      </w:r>
      <w:r w:rsidRPr="00DB5969">
        <w:rPr>
          <w:rFonts w:ascii="Marianne Light" w:hAnsi="Marianne Light"/>
          <w:sz w:val="20"/>
        </w:rPr>
        <w:t xml:space="preserve">; </w:t>
      </w:r>
    </w:p>
    <w:p w14:paraId="3269D1D1" w14:textId="2E488867" w:rsidR="00F71622" w:rsidRPr="00DB5969" w:rsidRDefault="00747638" w:rsidP="003D6F23">
      <w:pPr>
        <w:pStyle w:val="Paragraphedeliste"/>
        <w:numPr>
          <w:ilvl w:val="0"/>
          <w:numId w:val="77"/>
        </w:numPr>
        <w:spacing w:before="120" w:after="0"/>
        <w:contextualSpacing w:val="0"/>
        <w:rPr>
          <w:rFonts w:ascii="Marianne Light" w:hAnsi="Marianne Light"/>
          <w:sz w:val="20"/>
        </w:rPr>
      </w:pPr>
      <w:r w:rsidRPr="00DB5969">
        <w:rPr>
          <w:rFonts w:ascii="Marianne Light" w:hAnsi="Marianne Light"/>
          <w:b/>
          <w:sz w:val="20"/>
        </w:rPr>
        <w:t>d</w:t>
      </w:r>
      <w:r w:rsidR="00197655" w:rsidRPr="00DB5969">
        <w:rPr>
          <w:rFonts w:ascii="Marianne Light" w:hAnsi="Marianne Light"/>
          <w:b/>
          <w:sz w:val="20"/>
        </w:rPr>
        <w:t>ans le cas de n</w:t>
      </w:r>
      <w:r w:rsidR="0075776D" w:rsidRPr="00DB5969">
        <w:rPr>
          <w:rFonts w:ascii="Marianne Light" w:hAnsi="Marianne Light"/>
          <w:b/>
          <w:sz w:val="20"/>
        </w:rPr>
        <w:t xml:space="preserve">on-conformité détectée </w:t>
      </w:r>
      <w:r w:rsidR="0075776D" w:rsidRPr="000638C8">
        <w:rPr>
          <w:rFonts w:ascii="Marianne Light" w:hAnsi="Marianne Light"/>
          <w:b/>
          <w:sz w:val="20"/>
          <w:u w:val="single"/>
        </w:rPr>
        <w:t>à l’étranger</w:t>
      </w:r>
      <w:r w:rsidR="0075776D" w:rsidRPr="00DB5969">
        <w:rPr>
          <w:rFonts w:ascii="Calibri" w:hAnsi="Calibri" w:cs="Calibri"/>
          <w:b/>
          <w:sz w:val="20"/>
        </w:rPr>
        <w:t> </w:t>
      </w:r>
      <w:r w:rsidR="00231F33" w:rsidRPr="00DB5969">
        <w:rPr>
          <w:rFonts w:ascii="Marianne Light" w:hAnsi="Marianne Light"/>
          <w:b/>
          <w:sz w:val="20"/>
        </w:rPr>
        <w:t>sur un produit exporté</w:t>
      </w:r>
      <w:r w:rsidR="00197655" w:rsidRPr="00DB5969">
        <w:rPr>
          <w:rFonts w:ascii="Marianne Light" w:hAnsi="Marianne Light"/>
          <w:b/>
          <w:sz w:val="20"/>
        </w:rPr>
        <w:t>/</w:t>
      </w:r>
      <w:r w:rsidR="0049405C" w:rsidRPr="00DB5969">
        <w:rPr>
          <w:rFonts w:ascii="Marianne Light" w:hAnsi="Marianne Light"/>
          <w:b/>
          <w:sz w:val="20"/>
        </w:rPr>
        <w:t>échangé</w:t>
      </w:r>
      <w:r w:rsidR="00231F33" w:rsidRPr="00DB5969">
        <w:rPr>
          <w:rFonts w:ascii="Marianne Light" w:hAnsi="Marianne Light"/>
          <w:b/>
          <w:sz w:val="20"/>
        </w:rPr>
        <w:t xml:space="preserve"> hors </w:t>
      </w:r>
      <w:r w:rsidR="00197655" w:rsidRPr="00DB5969">
        <w:rPr>
          <w:rFonts w:ascii="Marianne Light" w:hAnsi="Marianne Light"/>
          <w:b/>
          <w:sz w:val="20"/>
        </w:rPr>
        <w:t>de France ou importé</w:t>
      </w:r>
      <w:r w:rsidR="0049405C" w:rsidRPr="00DB5969">
        <w:rPr>
          <w:rFonts w:ascii="Marianne Light" w:hAnsi="Marianne Light"/>
          <w:b/>
          <w:sz w:val="20"/>
        </w:rPr>
        <w:t>/échangé vers la France</w:t>
      </w:r>
      <w:r w:rsidR="00231F33" w:rsidRPr="00DB5969">
        <w:rPr>
          <w:rFonts w:ascii="Marianne Light" w:hAnsi="Marianne Light"/>
          <w:b/>
          <w:sz w:val="20"/>
        </w:rPr>
        <w:t xml:space="preserve"> </w:t>
      </w:r>
      <w:r w:rsidR="0075776D" w:rsidRPr="00DB5969">
        <w:rPr>
          <w:rFonts w:ascii="Marianne Light" w:hAnsi="Marianne Light"/>
          <w:sz w:val="20"/>
        </w:rPr>
        <w:t>:</w:t>
      </w:r>
    </w:p>
    <w:p w14:paraId="2AF73B02" w14:textId="011F9811" w:rsidR="00A944A0" w:rsidRPr="00DB5969" w:rsidRDefault="0098240C" w:rsidP="003D6F23">
      <w:pPr>
        <w:pStyle w:val="Paragraphedeliste"/>
        <w:numPr>
          <w:ilvl w:val="0"/>
          <w:numId w:val="72"/>
        </w:numPr>
        <w:spacing w:before="120" w:after="0"/>
        <w:contextualSpacing w:val="0"/>
        <w:rPr>
          <w:rFonts w:ascii="Marianne Light" w:hAnsi="Marianne Light"/>
          <w:b/>
          <w:sz w:val="20"/>
        </w:rPr>
      </w:pPr>
      <w:r w:rsidRPr="00DB5969">
        <w:rPr>
          <w:rFonts w:ascii="Marianne Light" w:hAnsi="Marianne Light"/>
          <w:b/>
          <w:sz w:val="20"/>
        </w:rPr>
        <w:t>c</w:t>
      </w:r>
      <w:r w:rsidR="00F71622" w:rsidRPr="00DB5969">
        <w:rPr>
          <w:rFonts w:ascii="Marianne Light" w:hAnsi="Marianne Light"/>
          <w:b/>
          <w:sz w:val="20"/>
        </w:rPr>
        <w:t>as 1</w:t>
      </w:r>
      <w:r w:rsidR="00197655" w:rsidRPr="00DB5969">
        <w:rPr>
          <w:rFonts w:ascii="Marianne Light" w:hAnsi="Marianne Light"/>
          <w:b/>
          <w:sz w:val="20"/>
        </w:rPr>
        <w:t xml:space="preserve">, </w:t>
      </w:r>
      <w:r w:rsidR="00F71622" w:rsidRPr="00DB5969">
        <w:rPr>
          <w:rFonts w:ascii="Marianne Light" w:hAnsi="Marianne Light"/>
          <w:b/>
          <w:sz w:val="20"/>
        </w:rPr>
        <w:t xml:space="preserve">le produit </w:t>
      </w:r>
      <w:r w:rsidR="00F93ECE" w:rsidRPr="00DB5969">
        <w:rPr>
          <w:rFonts w:ascii="Marianne Light" w:hAnsi="Marianne Light"/>
          <w:b/>
          <w:sz w:val="20"/>
        </w:rPr>
        <w:t>non conforme</w:t>
      </w:r>
      <w:r w:rsidR="00F71622" w:rsidRPr="00DB5969">
        <w:rPr>
          <w:rFonts w:ascii="Marianne Light" w:hAnsi="Marianne Light"/>
          <w:b/>
          <w:sz w:val="20"/>
        </w:rPr>
        <w:t xml:space="preserve"> n’est pas fabriqué en France</w:t>
      </w:r>
      <w:r w:rsidR="00F71622" w:rsidRPr="00DB5969">
        <w:rPr>
          <w:rFonts w:ascii="Calibri" w:hAnsi="Calibri" w:cs="Calibri"/>
          <w:b/>
          <w:sz w:val="20"/>
        </w:rPr>
        <w:t> </w:t>
      </w:r>
      <w:r w:rsidR="00F71622" w:rsidRPr="00DB5969">
        <w:rPr>
          <w:rFonts w:ascii="Marianne Light" w:hAnsi="Marianne Light"/>
          <w:b/>
          <w:sz w:val="20"/>
        </w:rPr>
        <w:t xml:space="preserve">: </w:t>
      </w:r>
      <w:r w:rsidR="00197655" w:rsidRPr="00DB5969">
        <w:rPr>
          <w:rFonts w:ascii="Marianne Light" w:hAnsi="Marianne Light"/>
          <w:sz w:val="20"/>
        </w:rPr>
        <w:t>s</w:t>
      </w:r>
      <w:r w:rsidR="00231F33" w:rsidRPr="00DB5969">
        <w:rPr>
          <w:rFonts w:ascii="Marianne Light" w:hAnsi="Marianne Light"/>
          <w:sz w:val="20"/>
        </w:rPr>
        <w:t xml:space="preserve">i l’exploitant français </w:t>
      </w:r>
      <w:r w:rsidR="00F71069" w:rsidRPr="00DB5969">
        <w:rPr>
          <w:rFonts w:ascii="Marianne Light" w:hAnsi="Marianne Light"/>
          <w:sz w:val="20"/>
        </w:rPr>
        <w:t>reçoit</w:t>
      </w:r>
      <w:r w:rsidR="00231F33" w:rsidRPr="00DB5969">
        <w:rPr>
          <w:rFonts w:ascii="Marianne Light" w:hAnsi="Marianne Light"/>
          <w:sz w:val="20"/>
        </w:rPr>
        <w:t xml:space="preserve"> l’information par ses contacts à l’étranger, il n’est </w:t>
      </w:r>
      <w:r w:rsidR="0075776D" w:rsidRPr="00DB5969">
        <w:rPr>
          <w:rFonts w:ascii="Marianne Light" w:hAnsi="Marianne Light"/>
          <w:sz w:val="20"/>
        </w:rPr>
        <w:t xml:space="preserve">pas </w:t>
      </w:r>
      <w:r w:rsidR="00231F33" w:rsidRPr="00DB5969">
        <w:rPr>
          <w:rFonts w:ascii="Marianne Light" w:hAnsi="Marianne Light"/>
          <w:sz w:val="20"/>
        </w:rPr>
        <w:t>attendu qu’il notifie</w:t>
      </w:r>
      <w:r w:rsidR="0075776D" w:rsidRPr="00DB5969">
        <w:rPr>
          <w:rFonts w:ascii="Marianne Light" w:hAnsi="Marianne Light"/>
          <w:sz w:val="20"/>
        </w:rPr>
        <w:t xml:space="preserve"> à l’administration française</w:t>
      </w:r>
      <w:r w:rsidR="00F71069" w:rsidRPr="00DB5969">
        <w:rPr>
          <w:rFonts w:ascii="Marianne Light" w:hAnsi="Marianne Light"/>
          <w:sz w:val="20"/>
        </w:rPr>
        <w:t xml:space="preserve">, celle-ci </w:t>
      </w:r>
      <w:r w:rsidR="0052190E" w:rsidRPr="00DB5969">
        <w:rPr>
          <w:rFonts w:ascii="Marianne Light" w:hAnsi="Marianne Light"/>
          <w:sz w:val="20"/>
        </w:rPr>
        <w:t>obtenant</w:t>
      </w:r>
      <w:r w:rsidR="00231F33" w:rsidRPr="00DB5969">
        <w:rPr>
          <w:rFonts w:ascii="Marianne Light" w:hAnsi="Marianne Light"/>
          <w:sz w:val="20"/>
        </w:rPr>
        <w:t xml:space="preserve"> l’information via le réseau RASFF ou INFOSAN. </w:t>
      </w:r>
      <w:r w:rsidR="00A21898" w:rsidRPr="00DB5969">
        <w:rPr>
          <w:rFonts w:ascii="Marianne Light" w:hAnsi="Marianne Light"/>
          <w:sz w:val="20"/>
        </w:rPr>
        <w:t>Toutefois, cela n’exonère pas l’exploitant</w:t>
      </w:r>
      <w:r w:rsidR="00231F33" w:rsidRPr="00DB5969">
        <w:rPr>
          <w:rFonts w:ascii="Marianne Light" w:hAnsi="Marianne Light"/>
          <w:sz w:val="20"/>
        </w:rPr>
        <w:t xml:space="preserve"> français de </w:t>
      </w:r>
      <w:r w:rsidR="00231F33" w:rsidRPr="00DB5969">
        <w:rPr>
          <w:rFonts w:ascii="Marianne Light" w:hAnsi="Marianne Light"/>
          <w:b/>
          <w:sz w:val="20"/>
        </w:rPr>
        <w:t>mettre en œuvre les mesures</w:t>
      </w:r>
      <w:r w:rsidR="00D03A28" w:rsidRPr="00DB5969">
        <w:rPr>
          <w:rFonts w:ascii="Marianne Light" w:hAnsi="Marianne Light"/>
          <w:sz w:val="20"/>
        </w:rPr>
        <w:t xml:space="preserve"> de gestion</w:t>
      </w:r>
      <w:r w:rsidR="00231F33" w:rsidRPr="00DB5969">
        <w:rPr>
          <w:rFonts w:ascii="Marianne Light" w:hAnsi="Marianne Light"/>
          <w:sz w:val="20"/>
        </w:rPr>
        <w:t xml:space="preserve"> adaptées</w:t>
      </w:r>
      <w:r w:rsidR="00D03A28" w:rsidRPr="00DB5969">
        <w:rPr>
          <w:rFonts w:ascii="Marianne Light" w:hAnsi="Marianne Light"/>
          <w:sz w:val="20"/>
        </w:rPr>
        <w:t xml:space="preserve"> sur les produits</w:t>
      </w:r>
      <w:r w:rsidR="00336229" w:rsidRPr="00DB5969">
        <w:rPr>
          <w:rFonts w:ascii="Marianne Light" w:hAnsi="Marianne Light"/>
          <w:sz w:val="20"/>
        </w:rPr>
        <w:t xml:space="preserve"> sans attendre l’information de la part des autorités françaises. De plus,</w:t>
      </w:r>
      <w:r w:rsidR="00231F33" w:rsidRPr="00DB5969">
        <w:rPr>
          <w:rFonts w:ascii="Marianne Light" w:hAnsi="Marianne Light"/>
          <w:sz w:val="20"/>
        </w:rPr>
        <w:t xml:space="preserve"> s’il a un doute quant au fait que les autorités françaises </w:t>
      </w:r>
      <w:r w:rsidR="00A21898" w:rsidRPr="00DB5969">
        <w:rPr>
          <w:rFonts w:ascii="Marianne Light" w:hAnsi="Marianne Light"/>
          <w:sz w:val="20"/>
        </w:rPr>
        <w:t>reçoivent</w:t>
      </w:r>
      <w:r w:rsidR="00D03A28" w:rsidRPr="00DB5969">
        <w:rPr>
          <w:rFonts w:ascii="Marianne Light" w:hAnsi="Marianne Light"/>
          <w:sz w:val="20"/>
        </w:rPr>
        <w:t xml:space="preserve"> l’information</w:t>
      </w:r>
      <w:r w:rsidR="00231F33" w:rsidRPr="00DB5969">
        <w:rPr>
          <w:rFonts w:ascii="Marianne Light" w:hAnsi="Marianne Light"/>
          <w:sz w:val="20"/>
        </w:rPr>
        <w:t xml:space="preserve">, il est bienvenu </w:t>
      </w:r>
      <w:r w:rsidR="00336229" w:rsidRPr="00DB5969">
        <w:rPr>
          <w:rFonts w:ascii="Marianne Light" w:hAnsi="Marianne Light"/>
          <w:sz w:val="20"/>
        </w:rPr>
        <w:t xml:space="preserve">que l’exploitant </w:t>
      </w:r>
      <w:r w:rsidR="00231F33" w:rsidRPr="00DB5969">
        <w:rPr>
          <w:rFonts w:ascii="Marianne Light" w:hAnsi="Marianne Light"/>
          <w:sz w:val="20"/>
        </w:rPr>
        <w:t>contacte</w:t>
      </w:r>
      <w:r w:rsidR="00CE650B" w:rsidRPr="00DB5969">
        <w:rPr>
          <w:rFonts w:ascii="Marianne Light" w:hAnsi="Marianne Light"/>
          <w:sz w:val="20"/>
        </w:rPr>
        <w:t xml:space="preserve"> l’autorité locale compétente</w:t>
      </w:r>
      <w:r w:rsidRPr="00DB5969">
        <w:rPr>
          <w:rFonts w:ascii="Calibri" w:hAnsi="Calibri" w:cs="Calibri"/>
          <w:sz w:val="20"/>
        </w:rPr>
        <w:t> </w:t>
      </w:r>
      <w:r w:rsidRPr="00DB5969">
        <w:rPr>
          <w:rFonts w:ascii="Marianne Light" w:hAnsi="Marianne Light"/>
          <w:sz w:val="20"/>
        </w:rPr>
        <w:t>;</w:t>
      </w:r>
      <w:r w:rsidR="00231F33" w:rsidRPr="00DB5969">
        <w:rPr>
          <w:rFonts w:ascii="Marianne Light" w:hAnsi="Marianne Light"/>
          <w:sz w:val="20"/>
        </w:rPr>
        <w:t xml:space="preserve"> </w:t>
      </w:r>
    </w:p>
    <w:p w14:paraId="7DD90D66" w14:textId="0A88620C" w:rsidR="00F71622" w:rsidRPr="00DB5969" w:rsidRDefault="0098240C" w:rsidP="003D6F23">
      <w:pPr>
        <w:pStyle w:val="Paragraphedeliste"/>
        <w:numPr>
          <w:ilvl w:val="0"/>
          <w:numId w:val="72"/>
        </w:numPr>
        <w:spacing w:before="120" w:after="0"/>
        <w:ind w:left="1072"/>
        <w:contextualSpacing w:val="0"/>
        <w:rPr>
          <w:rFonts w:ascii="Marianne Light" w:hAnsi="Marianne Light"/>
          <w:b/>
          <w:sz w:val="20"/>
        </w:rPr>
      </w:pPr>
      <w:r w:rsidRPr="00DB5969">
        <w:rPr>
          <w:rFonts w:ascii="Marianne Light" w:hAnsi="Marianne Light"/>
          <w:b/>
          <w:sz w:val="20"/>
        </w:rPr>
        <w:t>c</w:t>
      </w:r>
      <w:r w:rsidR="00F71622" w:rsidRPr="00DB5969">
        <w:rPr>
          <w:rFonts w:ascii="Marianne Light" w:hAnsi="Marianne Light"/>
          <w:b/>
          <w:sz w:val="20"/>
        </w:rPr>
        <w:t>as 2</w:t>
      </w:r>
      <w:r w:rsidR="00197655" w:rsidRPr="00DB5969">
        <w:rPr>
          <w:rFonts w:ascii="Marianne Light" w:hAnsi="Marianne Light"/>
          <w:b/>
          <w:sz w:val="20"/>
        </w:rPr>
        <w:t xml:space="preserve">, </w:t>
      </w:r>
      <w:r w:rsidR="00F71622" w:rsidRPr="00DB5969">
        <w:rPr>
          <w:rFonts w:ascii="Marianne Light" w:hAnsi="Marianne Light"/>
          <w:b/>
          <w:sz w:val="20"/>
        </w:rPr>
        <w:t xml:space="preserve">le produit </w:t>
      </w:r>
      <w:r w:rsidR="00F93ECE" w:rsidRPr="00DB5969">
        <w:rPr>
          <w:rFonts w:ascii="Marianne Light" w:hAnsi="Marianne Light"/>
          <w:b/>
          <w:sz w:val="20"/>
        </w:rPr>
        <w:t>non conforme</w:t>
      </w:r>
      <w:r w:rsidR="00F71622" w:rsidRPr="00DB5969">
        <w:rPr>
          <w:rFonts w:ascii="Marianne Light" w:hAnsi="Marianne Light"/>
          <w:b/>
          <w:sz w:val="20"/>
        </w:rPr>
        <w:t xml:space="preserve"> est fabriqué en France</w:t>
      </w:r>
      <w:r w:rsidR="00F71622" w:rsidRPr="00DB5969">
        <w:rPr>
          <w:rFonts w:ascii="Calibri" w:hAnsi="Calibri" w:cs="Calibri"/>
          <w:b/>
          <w:sz w:val="20"/>
        </w:rPr>
        <w:t> </w:t>
      </w:r>
      <w:r w:rsidR="00F71622" w:rsidRPr="00DB5969">
        <w:rPr>
          <w:rFonts w:ascii="Marianne Light" w:hAnsi="Marianne Light"/>
          <w:b/>
          <w:sz w:val="20"/>
        </w:rPr>
        <w:t xml:space="preserve">: </w:t>
      </w:r>
      <w:r w:rsidR="002C7CE0" w:rsidRPr="00DB5969">
        <w:rPr>
          <w:rFonts w:ascii="Marianne Light" w:hAnsi="Marianne Light"/>
          <w:sz w:val="20"/>
        </w:rPr>
        <w:t>s</w:t>
      </w:r>
      <w:r w:rsidR="00F71622" w:rsidRPr="00DB5969">
        <w:rPr>
          <w:rFonts w:ascii="Marianne Light" w:hAnsi="Marianne Light"/>
          <w:sz w:val="20"/>
        </w:rPr>
        <w:t xml:space="preserve">i l’exploitant français </w:t>
      </w:r>
      <w:r w:rsidR="009D1DF9" w:rsidRPr="00DB5969">
        <w:rPr>
          <w:rFonts w:ascii="Marianne Light" w:hAnsi="Marianne Light"/>
          <w:sz w:val="20"/>
        </w:rPr>
        <w:t>reçoit</w:t>
      </w:r>
      <w:r w:rsidR="00F71622" w:rsidRPr="00DB5969">
        <w:rPr>
          <w:rFonts w:ascii="Marianne Light" w:hAnsi="Marianne Light"/>
          <w:sz w:val="20"/>
        </w:rPr>
        <w:t xml:space="preserve"> l’information par ses contacts à l’étranger, il est attendu qu’il </w:t>
      </w:r>
      <w:r w:rsidR="00F71622" w:rsidRPr="00DB5969">
        <w:rPr>
          <w:rFonts w:ascii="Marianne Light" w:hAnsi="Marianne Light"/>
          <w:b/>
          <w:sz w:val="20"/>
        </w:rPr>
        <w:t>notifie une alerte</w:t>
      </w:r>
      <w:r w:rsidR="00F71622" w:rsidRPr="00DB5969">
        <w:rPr>
          <w:rFonts w:ascii="Marianne Light" w:hAnsi="Marianne Light"/>
          <w:sz w:val="20"/>
        </w:rPr>
        <w:t xml:space="preserve"> à l’administration française même si cette dernière obtien</w:t>
      </w:r>
      <w:r w:rsidR="002C7CE0" w:rsidRPr="00DB5969">
        <w:rPr>
          <w:rFonts w:ascii="Marianne Light" w:hAnsi="Marianne Light"/>
          <w:sz w:val="20"/>
        </w:rPr>
        <w:t>dra</w:t>
      </w:r>
      <w:r w:rsidR="00F71622" w:rsidRPr="00DB5969">
        <w:rPr>
          <w:rFonts w:ascii="Marianne Light" w:hAnsi="Marianne Light"/>
          <w:sz w:val="20"/>
        </w:rPr>
        <w:t xml:space="preserve"> également l’information via le réseau RASFF ou INFOSAN. </w:t>
      </w:r>
    </w:p>
    <w:p w14:paraId="5D63A78E" w14:textId="117E93F5" w:rsidR="005C35B8" w:rsidRDefault="009D392F" w:rsidP="00E26ED9">
      <w:pPr>
        <w:spacing w:before="120" w:after="0"/>
        <w:rPr>
          <w:rFonts w:ascii="Marianne Light" w:eastAsia="Symbol" w:hAnsi="Marianne Light"/>
          <w:color w:val="000000"/>
          <w:sz w:val="20"/>
          <w:lang w:eastAsia="en-US"/>
        </w:rPr>
      </w:pPr>
      <w:r w:rsidRPr="00DB5969">
        <w:rPr>
          <w:rFonts w:ascii="Marianne Light" w:eastAsia="Calibri" w:hAnsi="Marianne Light"/>
          <w:color w:val="000000"/>
          <w:sz w:val="20"/>
          <w:lang w:eastAsia="en-US"/>
        </w:rPr>
        <w:t>La notification doit être effectuée sans retard indu</w:t>
      </w:r>
      <w:r w:rsidRPr="00DB5969">
        <w:rPr>
          <w:rFonts w:ascii="Marianne Light" w:eastAsia="Symbol" w:hAnsi="Marianne Light"/>
          <w:color w:val="000000"/>
          <w:sz w:val="20"/>
          <w:lang w:eastAsia="en-US"/>
        </w:rPr>
        <w:t>. Tout dépassement des délais «</w:t>
      </w:r>
      <w:r w:rsidRPr="00DB5969">
        <w:rPr>
          <w:rFonts w:ascii="Calibri" w:eastAsia="Symbol" w:hAnsi="Calibri" w:cs="Calibri"/>
          <w:color w:val="000000"/>
          <w:sz w:val="20"/>
          <w:lang w:eastAsia="en-US"/>
        </w:rPr>
        <w:t> </w:t>
      </w:r>
      <w:r w:rsidRPr="00DB5969">
        <w:rPr>
          <w:rFonts w:ascii="Marianne Light" w:eastAsia="Symbol" w:hAnsi="Marianne Light"/>
          <w:color w:val="000000"/>
          <w:sz w:val="20"/>
          <w:lang w:eastAsia="en-US"/>
        </w:rPr>
        <w:t>raisonnables</w:t>
      </w:r>
      <w:r w:rsidRPr="00DB5969">
        <w:rPr>
          <w:rFonts w:ascii="Calibri" w:eastAsia="Symbol" w:hAnsi="Calibri" w:cs="Calibri"/>
          <w:color w:val="000000"/>
          <w:sz w:val="20"/>
          <w:lang w:eastAsia="en-US"/>
        </w:rPr>
        <w:t> </w:t>
      </w:r>
      <w:r w:rsidRPr="00DB5969">
        <w:rPr>
          <w:rFonts w:ascii="Marianne Light" w:eastAsia="Symbol" w:hAnsi="Marianne Light" w:cs="Marianne"/>
          <w:color w:val="000000"/>
          <w:sz w:val="20"/>
          <w:lang w:eastAsia="en-US"/>
        </w:rPr>
        <w:t>»</w:t>
      </w:r>
      <w:r w:rsidRPr="00DB5969">
        <w:rPr>
          <w:rFonts w:ascii="Marianne Light" w:eastAsia="Symbol" w:hAnsi="Marianne Light"/>
          <w:color w:val="000000"/>
          <w:sz w:val="20"/>
          <w:lang w:eastAsia="en-US"/>
        </w:rPr>
        <w:t xml:space="preserve"> </w:t>
      </w:r>
      <w:r w:rsidRPr="00DB5969">
        <w:rPr>
          <w:rFonts w:ascii="Marianne Light" w:hAnsi="Marianne Light"/>
          <w:bCs/>
          <w:sz w:val="20"/>
        </w:rPr>
        <w:t>(cf.</w:t>
      </w:r>
      <w:r w:rsidR="00AA5FE1">
        <w:rPr>
          <w:rFonts w:ascii="Marianne Light" w:hAnsi="Marianne Light"/>
          <w:bCs/>
          <w:sz w:val="20"/>
        </w:rPr>
        <w:t xml:space="preserve"> </w:t>
      </w:r>
      <w:hyperlink w:anchor="Annexe_V" w:history="1">
        <w:r w:rsidR="0008291D" w:rsidRPr="0008291D">
          <w:rPr>
            <w:rStyle w:val="Lienhypertexte"/>
            <w:rFonts w:ascii="Marianne Light" w:hAnsi="Marianne Light"/>
            <w:color w:val="5B9BD5" w:themeColor="accent1"/>
            <w:spacing w:val="5"/>
            <w:sz w:val="20"/>
            <w:u w:val="none"/>
          </w:rPr>
          <w:t>ANNEXE V</w:t>
        </w:r>
      </w:hyperlink>
      <w:r w:rsidRPr="00DB5969">
        <w:rPr>
          <w:rFonts w:ascii="Marianne Light" w:hAnsi="Marianne Light"/>
          <w:bCs/>
          <w:sz w:val="20"/>
        </w:rPr>
        <w:t>)</w:t>
      </w:r>
      <w:r w:rsidRPr="00DB5969">
        <w:rPr>
          <w:rFonts w:ascii="Calibri" w:hAnsi="Calibri" w:cs="Calibri"/>
          <w:bCs/>
          <w:sz w:val="20"/>
        </w:rPr>
        <w:t> </w:t>
      </w:r>
      <w:r w:rsidRPr="00DB5969">
        <w:rPr>
          <w:rFonts w:ascii="Marianne Light" w:eastAsia="Symbol" w:hAnsi="Marianne Light"/>
          <w:color w:val="000000"/>
          <w:sz w:val="20"/>
          <w:lang w:eastAsia="en-US"/>
        </w:rPr>
        <w:t xml:space="preserve">devrait pouvoir se justifier par un motif valable. </w:t>
      </w:r>
    </w:p>
    <w:tbl>
      <w:tblPr>
        <w:tblStyle w:val="Grilledutableau"/>
        <w:tblpPr w:leftFromText="141" w:rightFromText="141" w:vertAnchor="text" w:horzAnchor="margin" w:tblpY="699"/>
        <w:tblW w:w="5110" w:type="pct"/>
        <w:tblCellSpacing w:w="20" w:type="dxa"/>
        <w:tblBorders>
          <w:insideH w:val="none" w:sz="0" w:space="0" w:color="auto"/>
          <w:insideV w:val="none" w:sz="0" w:space="0" w:color="auto"/>
        </w:tblBorders>
        <w:tblLook w:val="04A0" w:firstRow="1" w:lastRow="0" w:firstColumn="1" w:lastColumn="0" w:noHBand="0" w:noVBand="1"/>
      </w:tblPr>
      <w:tblGrid>
        <w:gridCol w:w="10419"/>
      </w:tblGrid>
      <w:tr w:rsidR="007070C4" w:rsidRPr="00172FE0" w14:paraId="203B8A07" w14:textId="77777777" w:rsidTr="007070C4">
        <w:trPr>
          <w:trHeight w:val="323"/>
          <w:tblCellSpacing w:w="20" w:type="dxa"/>
        </w:trPr>
        <w:tc>
          <w:tcPr>
            <w:tcW w:w="4962" w:type="pct"/>
          </w:tcPr>
          <w:p w14:paraId="25BEB53C" w14:textId="77777777" w:rsidR="007070C4" w:rsidRPr="00DB5969" w:rsidRDefault="007070C4" w:rsidP="007070C4">
            <w:pPr>
              <w:keepNext/>
              <w:spacing w:before="120" w:after="0" w:line="276" w:lineRule="auto"/>
              <w:rPr>
                <w:rFonts w:ascii="Marianne Light" w:hAnsi="Marianne Light"/>
                <w:b/>
                <w:bCs/>
                <w:sz w:val="20"/>
                <w:szCs w:val="20"/>
              </w:rPr>
            </w:pPr>
            <w:r w:rsidRPr="00DB5969">
              <w:rPr>
                <w:rFonts w:ascii="Marianne Light" w:hAnsi="Marianne Light"/>
                <w:sz w:val="20"/>
              </w:rPr>
              <w:sym w:font="Wingdings" w:char="F0DC"/>
            </w:r>
            <w:r w:rsidRPr="00DB5969">
              <w:rPr>
                <w:rFonts w:ascii="Marianne Light" w:hAnsi="Marianne Light"/>
                <w:sz w:val="20"/>
              </w:rPr>
              <w:t xml:space="preserve"> </w:t>
            </w:r>
            <w:r w:rsidRPr="00DB5969">
              <w:rPr>
                <w:rFonts w:ascii="Marianne Light" w:hAnsi="Marianne Light"/>
                <w:sz w:val="20"/>
                <w:u w:val="single"/>
              </w:rPr>
              <w:t xml:space="preserve">QUAND ET </w:t>
            </w:r>
            <w:r w:rsidRPr="00DB5969">
              <w:rPr>
                <w:rFonts w:ascii="Marianne Light" w:hAnsi="Marianne Light"/>
                <w:b/>
                <w:bCs/>
                <w:sz w:val="20"/>
                <w:u w:val="single"/>
              </w:rPr>
              <w:t>COMMENT NOTIFIER</w:t>
            </w:r>
            <w:r w:rsidRPr="00DB5969">
              <w:rPr>
                <w:rFonts w:ascii="Calibri" w:hAnsi="Calibri" w:cs="Calibri"/>
                <w:b/>
                <w:bCs/>
                <w:sz w:val="20"/>
                <w:u w:val="single"/>
              </w:rPr>
              <w:t> </w:t>
            </w:r>
            <w:r w:rsidRPr="00DB5969">
              <w:rPr>
                <w:rFonts w:ascii="Marianne Light" w:hAnsi="Marianne Light"/>
                <w:b/>
                <w:bCs/>
                <w:sz w:val="20"/>
                <w:u w:val="single"/>
              </w:rPr>
              <w:t>A L’ADMINISTRATION ?</w:t>
            </w:r>
            <w:r w:rsidRPr="00DB5969">
              <w:rPr>
                <w:rFonts w:ascii="Marianne Light" w:hAnsi="Marianne Light"/>
                <w:b/>
                <w:bCs/>
                <w:sz w:val="20"/>
              </w:rPr>
              <w:t xml:space="preserve"> </w:t>
            </w:r>
          </w:p>
        </w:tc>
      </w:tr>
      <w:tr w:rsidR="007070C4" w:rsidRPr="00172FE0" w14:paraId="74850126" w14:textId="77777777" w:rsidTr="007070C4">
        <w:trPr>
          <w:trHeight w:val="786"/>
          <w:tblCellSpacing w:w="20" w:type="dxa"/>
        </w:trPr>
        <w:tc>
          <w:tcPr>
            <w:tcW w:w="4962" w:type="pct"/>
          </w:tcPr>
          <w:p w14:paraId="272AF01B" w14:textId="77777777" w:rsidR="007070C4" w:rsidRPr="00DB5969" w:rsidRDefault="007070C4" w:rsidP="007070C4">
            <w:pPr>
              <w:keepNext/>
              <w:spacing w:before="120" w:after="0" w:line="276" w:lineRule="auto"/>
              <w:rPr>
                <w:rFonts w:ascii="Marianne Light" w:hAnsi="Marianne Light"/>
                <w:sz w:val="20"/>
                <w:szCs w:val="20"/>
              </w:rPr>
            </w:pPr>
            <w:r w:rsidRPr="00DB5969">
              <w:rPr>
                <w:rFonts w:ascii="Marianne Light" w:hAnsi="Marianne Light"/>
                <w:sz w:val="20"/>
              </w:rPr>
              <w:t xml:space="preserve">La notification est effectuée dès que l’évaluation de la situation détermine qu’il s’agit d’une alerte, en règle générale dans un délai maximum de 1 jour ouvré après avoir eu connaissance de la non-conformité </w:t>
            </w:r>
            <w:r w:rsidRPr="00DB5969">
              <w:rPr>
                <w:rFonts w:ascii="Marianne Light" w:hAnsi="Marianne Light"/>
                <w:bCs/>
                <w:sz w:val="20"/>
              </w:rPr>
              <w:t>(cf.</w:t>
            </w:r>
            <w:r>
              <w:rPr>
                <w:rFonts w:ascii="Marianne Light" w:hAnsi="Marianne Light"/>
                <w:bCs/>
                <w:sz w:val="20"/>
              </w:rPr>
              <w:t xml:space="preserve"> </w:t>
            </w:r>
            <w:hyperlink w:anchor="Annexe_V" w:history="1">
              <w:r w:rsidRPr="0008291D">
                <w:rPr>
                  <w:rStyle w:val="Lienhypertexte"/>
                  <w:rFonts w:ascii="Marianne Light" w:hAnsi="Marianne Light"/>
                  <w:color w:val="5B9BD5" w:themeColor="accent1"/>
                  <w:spacing w:val="5"/>
                  <w:sz w:val="20"/>
                  <w:u w:val="none"/>
                </w:rPr>
                <w:t>ANNEXE V</w:t>
              </w:r>
            </w:hyperlink>
            <w:r w:rsidRPr="00DB5969">
              <w:rPr>
                <w:rStyle w:val="Rfrenceintense"/>
                <w:rFonts w:ascii="Marianne Light" w:hAnsi="Marianne Light"/>
                <w:b w:val="0"/>
                <w:color w:val="auto"/>
                <w:sz w:val="20"/>
              </w:rPr>
              <w:t>).</w:t>
            </w:r>
          </w:p>
          <w:p w14:paraId="354A132D" w14:textId="77777777" w:rsidR="007070C4" w:rsidRPr="00DB5969" w:rsidRDefault="007070C4" w:rsidP="007070C4">
            <w:pPr>
              <w:keepNext/>
              <w:spacing w:before="120" w:after="0" w:line="276" w:lineRule="auto"/>
              <w:rPr>
                <w:rFonts w:ascii="Marianne Light" w:hAnsi="Marianne Light"/>
                <w:bCs/>
                <w:sz w:val="20"/>
                <w:szCs w:val="20"/>
              </w:rPr>
            </w:pPr>
            <w:r w:rsidRPr="00DB5969">
              <w:rPr>
                <w:rFonts w:ascii="Marianne Light" w:hAnsi="Marianne Light"/>
                <w:bCs/>
                <w:sz w:val="20"/>
              </w:rPr>
              <w:t>La notification consiste à</w:t>
            </w:r>
            <w:r w:rsidRPr="00DB5969">
              <w:rPr>
                <w:rFonts w:ascii="Calibri" w:hAnsi="Calibri" w:cs="Calibri"/>
                <w:bCs/>
                <w:sz w:val="20"/>
              </w:rPr>
              <w:t> </w:t>
            </w:r>
            <w:r w:rsidRPr="00DB5969">
              <w:rPr>
                <w:rFonts w:ascii="Marianne Light" w:hAnsi="Marianne Light"/>
                <w:bCs/>
                <w:sz w:val="20"/>
              </w:rPr>
              <w:t>:</w:t>
            </w:r>
          </w:p>
          <w:p w14:paraId="75CE773E" w14:textId="77777777" w:rsidR="007070C4" w:rsidRPr="00142C47" w:rsidRDefault="007070C4" w:rsidP="007070C4">
            <w:pPr>
              <w:pStyle w:val="Paragraphedeliste"/>
              <w:keepNext/>
              <w:numPr>
                <w:ilvl w:val="0"/>
                <w:numId w:val="117"/>
              </w:numPr>
              <w:spacing w:after="0" w:line="276" w:lineRule="auto"/>
              <w:rPr>
                <w:rFonts w:ascii="Marianne Light" w:hAnsi="Marianne Light"/>
                <w:sz w:val="20"/>
                <w:szCs w:val="20"/>
              </w:rPr>
            </w:pPr>
            <w:r>
              <w:rPr>
                <w:rFonts w:ascii="Marianne Light" w:hAnsi="Marianne Light"/>
                <w:bCs/>
                <w:sz w:val="20"/>
              </w:rPr>
              <w:t xml:space="preserve">réaliser une déclaration en renseignant </w:t>
            </w:r>
            <w:r w:rsidRPr="00DB5969">
              <w:rPr>
                <w:rFonts w:ascii="Marianne Light" w:hAnsi="Marianne Light"/>
                <w:bCs/>
                <w:sz w:val="20"/>
              </w:rPr>
              <w:t>par</w:t>
            </w:r>
            <w:r w:rsidRPr="00DB5969">
              <w:rPr>
                <w:rFonts w:ascii="Marianne Light" w:hAnsi="Marianne Light"/>
                <w:b/>
                <w:bCs/>
                <w:sz w:val="20"/>
              </w:rPr>
              <w:t xml:space="preserve"> voie dématérialisée </w:t>
            </w:r>
            <w:r w:rsidRPr="00C0714B">
              <w:rPr>
                <w:rFonts w:ascii="Marianne Light" w:hAnsi="Marianne Light"/>
                <w:b/>
                <w:bCs/>
                <w:sz w:val="20"/>
              </w:rPr>
              <w:t xml:space="preserve">le formulaire Cerfa </w:t>
            </w:r>
            <w:r w:rsidRPr="0008291D">
              <w:rPr>
                <w:rFonts w:ascii="Marianne Light" w:hAnsi="Marianne Light"/>
                <w:b/>
                <w:bCs/>
                <w:sz w:val="20"/>
                <w:szCs w:val="20"/>
              </w:rPr>
              <w:t>n°</w:t>
            </w:r>
            <w:r w:rsidRPr="0008291D">
              <w:rPr>
                <w:rFonts w:ascii="Marianne Light" w:hAnsi="Marianne Light"/>
                <w:sz w:val="20"/>
                <w:szCs w:val="20"/>
              </w:rPr>
              <w:t>16243*01</w:t>
            </w:r>
            <w:r w:rsidRPr="00DB5969">
              <w:rPr>
                <w:rFonts w:ascii="Marianne Light" w:hAnsi="Marianne Light"/>
                <w:b/>
                <w:bCs/>
                <w:sz w:val="20"/>
              </w:rPr>
              <w:t xml:space="preserve"> </w:t>
            </w:r>
            <w:r w:rsidRPr="00DB5969">
              <w:rPr>
                <w:rFonts w:ascii="Marianne Light" w:hAnsi="Marianne Light"/>
                <w:bCs/>
                <w:sz w:val="20"/>
              </w:rPr>
              <w:t xml:space="preserve">et y verser les documents immédiatement nécessaires (cf. </w:t>
            </w:r>
            <w:hyperlink w:anchor="Annexe_V" w:history="1">
              <w:r w:rsidRPr="0008291D">
                <w:rPr>
                  <w:rStyle w:val="Lienhypertexte"/>
                  <w:rFonts w:ascii="Marianne Light" w:hAnsi="Marianne Light"/>
                  <w:color w:val="5B9BD5" w:themeColor="accent1"/>
                  <w:spacing w:val="5"/>
                  <w:sz w:val="20"/>
                  <w:u w:val="none"/>
                </w:rPr>
                <w:t>ANNEXE V</w:t>
              </w:r>
            </w:hyperlink>
            <w:r w:rsidRPr="00DB5969">
              <w:rPr>
                <w:rStyle w:val="Rfrenceintense"/>
                <w:rFonts w:ascii="Marianne Light" w:hAnsi="Marianne Light"/>
                <w:b w:val="0"/>
                <w:color w:val="auto"/>
                <w:sz w:val="20"/>
              </w:rPr>
              <w:t xml:space="preserve">) </w:t>
            </w:r>
            <w:r w:rsidRPr="00DB5969">
              <w:rPr>
                <w:rFonts w:ascii="Marianne Light" w:hAnsi="Marianne Light"/>
                <w:bCs/>
                <w:sz w:val="20"/>
              </w:rPr>
              <w:t>via les sites</w:t>
            </w:r>
            <w:r w:rsidRPr="00DB5969">
              <w:rPr>
                <w:rFonts w:ascii="Marianne Light" w:hAnsi="Marianne Light"/>
                <w:b/>
                <w:bCs/>
                <w:sz w:val="20"/>
              </w:rPr>
              <w:t xml:space="preserve"> </w:t>
            </w:r>
            <w:hyperlink r:id="rId16" w:history="1">
              <w:r w:rsidRPr="00DB5969">
                <w:rPr>
                  <w:rStyle w:val="Lienhypertexte"/>
                  <w:rFonts w:ascii="Marianne Light" w:hAnsi="Marianne Light"/>
                  <w:b/>
                  <w:bCs/>
                  <w:sz w:val="20"/>
                </w:rPr>
                <w:t>mesdemarches.agriculture.gouv.fr</w:t>
              </w:r>
            </w:hyperlink>
            <w:r>
              <w:rPr>
                <w:rStyle w:val="Appelnotedebasdep"/>
                <w:rFonts w:ascii="Marianne Light" w:hAnsi="Marianne Light"/>
                <w:b/>
                <w:bCs/>
                <w:color w:val="0000FF"/>
                <w:sz w:val="20"/>
                <w:u w:val="single"/>
              </w:rPr>
              <w:footnoteReference w:id="20"/>
            </w:r>
            <w:r w:rsidRPr="00DB5969">
              <w:rPr>
                <w:rFonts w:ascii="Marianne Light" w:hAnsi="Marianne Light"/>
                <w:b/>
                <w:bCs/>
                <w:sz w:val="20"/>
              </w:rPr>
              <w:t xml:space="preserve"> ou </w:t>
            </w:r>
            <w:hyperlink r:id="rId17" w:history="1">
              <w:r w:rsidRPr="00DB5969">
                <w:rPr>
                  <w:rStyle w:val="Lienhypertexte"/>
                  <w:rFonts w:ascii="Marianne Light" w:hAnsi="Marianne Light"/>
                  <w:b/>
                  <w:bCs/>
                  <w:sz w:val="20"/>
                </w:rPr>
                <w:t>www.service-public.fr</w:t>
              </w:r>
            </w:hyperlink>
            <w:r w:rsidRPr="00DB5969">
              <w:rPr>
                <w:rFonts w:ascii="Marianne Light" w:hAnsi="Marianne Light"/>
                <w:b/>
                <w:bCs/>
                <w:sz w:val="20"/>
              </w:rPr>
              <w:t xml:space="preserve"> , </w:t>
            </w:r>
          </w:p>
          <w:p w14:paraId="0CC173D2" w14:textId="77777777" w:rsidR="007070C4" w:rsidRPr="00DB5969" w:rsidRDefault="007070C4" w:rsidP="007070C4">
            <w:pPr>
              <w:pStyle w:val="Paragraphedeliste"/>
              <w:keepNext/>
              <w:numPr>
                <w:ilvl w:val="0"/>
                <w:numId w:val="117"/>
              </w:numPr>
              <w:spacing w:before="120" w:after="0" w:line="276" w:lineRule="auto"/>
              <w:rPr>
                <w:rFonts w:ascii="Marianne Light" w:hAnsi="Marianne Light"/>
                <w:sz w:val="20"/>
                <w:szCs w:val="20"/>
              </w:rPr>
            </w:pPr>
            <w:r w:rsidRPr="00DB5969">
              <w:rPr>
                <w:rFonts w:ascii="Marianne Light" w:hAnsi="Marianne Light"/>
                <w:bCs/>
                <w:sz w:val="20"/>
              </w:rPr>
              <w:t xml:space="preserve">ou, </w:t>
            </w:r>
            <w:r>
              <w:rPr>
                <w:rFonts w:ascii="Marianne Light" w:hAnsi="Marianne Light"/>
                <w:bCs/>
                <w:sz w:val="20"/>
              </w:rPr>
              <w:t>renseigner</w:t>
            </w:r>
            <w:r w:rsidRPr="00DB5969">
              <w:rPr>
                <w:rFonts w:ascii="Marianne Light" w:hAnsi="Marianne Light"/>
                <w:bCs/>
                <w:sz w:val="20"/>
              </w:rPr>
              <w:t xml:space="preserve"> la </w:t>
            </w:r>
            <w:r w:rsidRPr="00DB5969">
              <w:rPr>
                <w:rFonts w:ascii="Marianne Light" w:hAnsi="Marianne Light"/>
                <w:b/>
                <w:bCs/>
                <w:sz w:val="20"/>
              </w:rPr>
              <w:t xml:space="preserve">version </w:t>
            </w:r>
            <w:r>
              <w:rPr>
                <w:rFonts w:ascii="Marianne Light" w:hAnsi="Marianne Light"/>
                <w:b/>
                <w:bCs/>
                <w:sz w:val="20"/>
              </w:rPr>
              <w:t xml:space="preserve">téléchargeable </w:t>
            </w:r>
            <w:r w:rsidRPr="00DB5969">
              <w:rPr>
                <w:rFonts w:ascii="Marianne Light" w:hAnsi="Marianne Light"/>
                <w:b/>
                <w:bCs/>
                <w:sz w:val="20"/>
              </w:rPr>
              <w:t xml:space="preserve">du Cerfa </w:t>
            </w:r>
            <w:r>
              <w:rPr>
                <w:rFonts w:ascii="Marianne Light" w:hAnsi="Marianne Light"/>
                <w:bCs/>
                <w:sz w:val="20"/>
              </w:rPr>
              <w:t>et la</w:t>
            </w:r>
            <w:r w:rsidRPr="00DB5969">
              <w:rPr>
                <w:rFonts w:ascii="Marianne Light" w:hAnsi="Marianne Light"/>
                <w:bCs/>
                <w:sz w:val="20"/>
              </w:rPr>
              <w:t xml:space="preserve"> transmettre</w:t>
            </w:r>
            <w:r w:rsidRPr="00DB5969">
              <w:rPr>
                <w:rFonts w:ascii="Marianne Light" w:hAnsi="Marianne Light"/>
                <w:b/>
                <w:bCs/>
                <w:sz w:val="20"/>
              </w:rPr>
              <w:t xml:space="preserve"> accompagné</w:t>
            </w:r>
            <w:r>
              <w:rPr>
                <w:rFonts w:ascii="Marianne Light" w:hAnsi="Marianne Light"/>
                <w:b/>
                <w:bCs/>
                <w:sz w:val="20"/>
              </w:rPr>
              <w:t>e</w:t>
            </w:r>
            <w:r w:rsidRPr="00DB5969">
              <w:rPr>
                <w:rFonts w:ascii="Marianne Light" w:hAnsi="Marianne Light"/>
                <w:b/>
                <w:bCs/>
                <w:sz w:val="20"/>
              </w:rPr>
              <w:t xml:space="preserve"> des </w:t>
            </w:r>
            <w:r w:rsidRPr="00DB5969">
              <w:rPr>
                <w:rFonts w:ascii="Marianne Light" w:hAnsi="Marianne Light"/>
                <w:bCs/>
                <w:sz w:val="20"/>
              </w:rPr>
              <w:t xml:space="preserve">documents immédiatement nécessaires </w:t>
            </w:r>
            <w:r w:rsidRPr="00DB5969">
              <w:rPr>
                <w:rFonts w:ascii="Marianne Light" w:hAnsi="Marianne Light"/>
                <w:b/>
                <w:bCs/>
                <w:sz w:val="20"/>
              </w:rPr>
              <w:t xml:space="preserve">par voie électronique </w:t>
            </w:r>
            <w:r w:rsidRPr="00DB5969">
              <w:rPr>
                <w:rFonts w:ascii="Marianne Light" w:hAnsi="Marianne Light"/>
                <w:bCs/>
                <w:sz w:val="20"/>
              </w:rPr>
              <w:t xml:space="preserve">à l’administration locale en utilisant </w:t>
            </w:r>
            <w:r w:rsidRPr="00DB5969">
              <w:rPr>
                <w:rFonts w:ascii="Marianne Light" w:hAnsi="Marianne Light"/>
                <w:b/>
                <w:bCs/>
                <w:sz w:val="20"/>
              </w:rPr>
              <w:t>l’adresse courriel «</w:t>
            </w:r>
            <w:r w:rsidRPr="00DB5969">
              <w:rPr>
                <w:rFonts w:ascii="Calibri" w:hAnsi="Calibri" w:cs="Calibri"/>
                <w:b/>
                <w:bCs/>
                <w:sz w:val="20"/>
              </w:rPr>
              <w:t> </w:t>
            </w:r>
            <w:r w:rsidRPr="00DB5969">
              <w:rPr>
                <w:rFonts w:ascii="Marianne Light" w:hAnsi="Marianne Light"/>
                <w:b/>
                <w:bCs/>
                <w:sz w:val="20"/>
              </w:rPr>
              <w:t>alerte</w:t>
            </w:r>
            <w:r w:rsidRPr="00DB5969">
              <w:rPr>
                <w:rFonts w:ascii="Calibri" w:hAnsi="Calibri" w:cs="Calibri"/>
                <w:b/>
                <w:bCs/>
                <w:sz w:val="20"/>
              </w:rPr>
              <w:t> </w:t>
            </w:r>
            <w:r w:rsidRPr="00DB5969">
              <w:rPr>
                <w:rFonts w:ascii="Marianne Light" w:hAnsi="Marianne Light" w:cs="Marianne"/>
                <w:b/>
                <w:bCs/>
                <w:sz w:val="20"/>
              </w:rPr>
              <w:t>»</w:t>
            </w:r>
            <w:r w:rsidRPr="00DB5969">
              <w:rPr>
                <w:rFonts w:ascii="Marianne Light" w:hAnsi="Marianne Light"/>
                <w:bCs/>
                <w:sz w:val="20"/>
              </w:rPr>
              <w:t xml:space="preserve"> de l’administration</w:t>
            </w:r>
            <w:r>
              <w:rPr>
                <w:rFonts w:ascii="Marianne Light" w:hAnsi="Marianne Light"/>
                <w:bCs/>
                <w:sz w:val="20"/>
              </w:rPr>
              <w:t xml:space="preserve"> (cf </w:t>
            </w:r>
            <w:hyperlink w:anchor="Annexe_IV" w:history="1">
              <w:r w:rsidRPr="0008291D">
                <w:rPr>
                  <w:rStyle w:val="Lienhypertexte"/>
                  <w:rFonts w:ascii="Marianne Light" w:hAnsi="Marianne Light"/>
                  <w:bCs/>
                  <w:smallCaps/>
                  <w:color w:val="5B9BD5" w:themeColor="accent1"/>
                  <w:sz w:val="20"/>
                  <w:u w:val="none"/>
                </w:rPr>
                <w:t>ANNEXE IV</w:t>
              </w:r>
            </w:hyperlink>
            <w:r>
              <w:rPr>
                <w:rFonts w:ascii="Marianne Light" w:hAnsi="Marianne Light"/>
                <w:bCs/>
                <w:sz w:val="20"/>
              </w:rPr>
              <w:t>).</w:t>
            </w:r>
          </w:p>
        </w:tc>
      </w:tr>
    </w:tbl>
    <w:p w14:paraId="6825A3E5" w14:textId="4BC46E97" w:rsidR="00737522" w:rsidRPr="00DB5969" w:rsidRDefault="00737522" w:rsidP="007070C4">
      <w:pPr>
        <w:spacing w:before="120" w:after="120"/>
        <w:rPr>
          <w:rFonts w:ascii="Marianne Light" w:hAnsi="Marianne Light"/>
          <w:sz w:val="20"/>
        </w:rPr>
      </w:pPr>
      <w:r w:rsidRPr="00DB5969">
        <w:rPr>
          <w:rFonts w:ascii="Marianne Light" w:hAnsi="Marianne Light"/>
          <w:sz w:val="20"/>
        </w:rPr>
        <w:t xml:space="preserve">En réponse à cette notification, l’administration attribue un </w:t>
      </w:r>
      <w:r w:rsidRPr="00DB5969">
        <w:rPr>
          <w:rFonts w:ascii="Marianne Light" w:hAnsi="Marianne Light"/>
          <w:b/>
          <w:sz w:val="20"/>
        </w:rPr>
        <w:t>numéro d’alerte</w:t>
      </w:r>
      <w:r w:rsidRPr="00DB5969">
        <w:rPr>
          <w:rFonts w:ascii="Marianne Light" w:hAnsi="Marianne Light"/>
          <w:sz w:val="20"/>
        </w:rPr>
        <w:t>.</w:t>
      </w:r>
    </w:p>
    <w:p w14:paraId="11CDFF79" w14:textId="15C790F7" w:rsidR="00AC2F79" w:rsidRPr="00DB5969" w:rsidRDefault="00AC2F79" w:rsidP="007070C4">
      <w:pPr>
        <w:spacing w:before="120" w:after="120"/>
        <w:rPr>
          <w:rFonts w:ascii="Marianne Light" w:hAnsi="Marianne Light"/>
          <w:sz w:val="20"/>
        </w:rPr>
      </w:pPr>
      <w:r w:rsidRPr="00AC2F79">
        <w:rPr>
          <w:rFonts w:ascii="Marianne Light" w:hAnsi="Marianne Light"/>
          <w:sz w:val="20"/>
        </w:rPr>
        <w:t xml:space="preserve">Les exploitants ne doivent pas attendre un retour de l’administration pour agir et mettre en place les mesures de gestion (cf. </w:t>
      </w:r>
      <w:hyperlink w:anchor="_La_gestion_de" w:history="1">
        <w:r w:rsidRPr="00C131E8">
          <w:rPr>
            <w:rStyle w:val="Lienhypertexte"/>
            <w:rFonts w:ascii="Marianne Light" w:hAnsi="Marianne Light"/>
            <w:color w:val="5B9BD5" w:themeColor="accent1"/>
            <w:sz w:val="20"/>
            <w:u w:val="none"/>
          </w:rPr>
          <w:t>partie 5</w:t>
        </w:r>
      </w:hyperlink>
      <w:r w:rsidRPr="00AC2F79">
        <w:rPr>
          <w:rFonts w:ascii="Marianne Light" w:hAnsi="Marianne Light"/>
          <w:sz w:val="20"/>
        </w:rPr>
        <w:t>) : la notification à l’administration est une information à l’administration et le récépissé de déclaration (cf. à la fin du Cerfa</w:t>
      </w:r>
      <w:r w:rsidR="00B8475B">
        <w:rPr>
          <w:rFonts w:ascii="Marianne Light" w:hAnsi="Marianne Light"/>
          <w:sz w:val="20"/>
        </w:rPr>
        <w:t xml:space="preserve"> n°16243*01</w:t>
      </w:r>
      <w:r w:rsidRPr="00AC2F79">
        <w:rPr>
          <w:rFonts w:ascii="Marianne Light" w:hAnsi="Marianne Light"/>
          <w:sz w:val="20"/>
        </w:rPr>
        <w:t>) vaut si</w:t>
      </w:r>
      <w:r>
        <w:rPr>
          <w:rFonts w:ascii="Marianne Light" w:hAnsi="Marianne Light"/>
          <w:sz w:val="20"/>
        </w:rPr>
        <w:t>mplement accusé de réception.</w:t>
      </w:r>
    </w:p>
    <w:p w14:paraId="1131CE43" w14:textId="13D9313B" w:rsidR="00D97554" w:rsidRPr="00172FE0" w:rsidRDefault="00356979" w:rsidP="00C0714B">
      <w:pPr>
        <w:pStyle w:val="Titre2"/>
      </w:pPr>
      <w:bookmarkStart w:id="153" w:name="_4.3_Cas_particulier"/>
      <w:bookmarkStart w:id="154" w:name="_Toc94418610"/>
      <w:bookmarkStart w:id="155" w:name="_Toc114212232"/>
      <w:bookmarkStart w:id="156" w:name="_Toc120728562"/>
      <w:bookmarkEnd w:id="153"/>
      <w:r w:rsidRPr="00172FE0">
        <w:t>4</w:t>
      </w:r>
      <w:r w:rsidR="003965B0" w:rsidRPr="00172FE0">
        <w:t>.</w:t>
      </w:r>
      <w:r w:rsidRPr="00172FE0">
        <w:t>3</w:t>
      </w:r>
      <w:r w:rsidR="003965B0" w:rsidRPr="00172FE0">
        <w:t xml:space="preserve"> </w:t>
      </w:r>
      <w:r w:rsidR="002A5212" w:rsidRPr="00354B01">
        <w:t>Cas</w:t>
      </w:r>
      <w:r w:rsidR="002A5212" w:rsidRPr="00172FE0">
        <w:t xml:space="preserve"> particulier de la n</w:t>
      </w:r>
      <w:r w:rsidR="00D97554" w:rsidRPr="00172FE0">
        <w:t>otification d’une alerte</w:t>
      </w:r>
      <w:r w:rsidR="002A5212" w:rsidRPr="00172FE0">
        <w:t xml:space="preserve"> aux exploitants </w:t>
      </w:r>
      <w:r w:rsidR="00D97554" w:rsidRPr="00172FE0">
        <w:t>par l’administration</w:t>
      </w:r>
      <w:bookmarkEnd w:id="154"/>
      <w:bookmarkEnd w:id="155"/>
      <w:bookmarkEnd w:id="156"/>
    </w:p>
    <w:p w14:paraId="399B12AA" w14:textId="3CCF3942" w:rsidR="009B068C" w:rsidRPr="00DB5969" w:rsidRDefault="005F6E2B" w:rsidP="0049543B">
      <w:pPr>
        <w:autoSpaceDE w:val="0"/>
        <w:autoSpaceDN w:val="0"/>
        <w:adjustRightInd w:val="0"/>
        <w:spacing w:before="120" w:after="0"/>
        <w:rPr>
          <w:rFonts w:ascii="Marianne Light" w:hAnsi="Marianne Light"/>
          <w:sz w:val="20"/>
        </w:rPr>
      </w:pPr>
      <w:r w:rsidRPr="00DB5969">
        <w:rPr>
          <w:rFonts w:ascii="Marianne Light" w:hAnsi="Marianne Light"/>
          <w:sz w:val="20"/>
        </w:rPr>
        <w:t xml:space="preserve">Comme indiqué au point </w:t>
      </w:r>
      <w:hyperlink w:anchor="_2.2_Rôles_et" w:history="1">
        <w:r w:rsidR="0008291D" w:rsidRPr="0008291D">
          <w:rPr>
            <w:rStyle w:val="Lienhypertexte"/>
            <w:rFonts w:ascii="Marianne Light" w:hAnsi="Marianne Light"/>
            <w:color w:val="5B9BD5" w:themeColor="accent1"/>
            <w:sz w:val="20"/>
            <w:u w:val="none"/>
          </w:rPr>
          <w:t>2.2 Rôles et responsabilités de l’administration</w:t>
        </w:r>
      </w:hyperlink>
      <w:r w:rsidRPr="00DB5969">
        <w:rPr>
          <w:rFonts w:ascii="Marianne Light" w:hAnsi="Marianne Light"/>
          <w:sz w:val="20"/>
        </w:rPr>
        <w:t>, d</w:t>
      </w:r>
      <w:r w:rsidR="00D97554" w:rsidRPr="00DB5969">
        <w:rPr>
          <w:rFonts w:ascii="Marianne Light" w:hAnsi="Marianne Light"/>
          <w:sz w:val="20"/>
        </w:rPr>
        <w:t xml:space="preserve">ans certains cas, </w:t>
      </w:r>
      <w:r w:rsidR="009C4BCF" w:rsidRPr="00DB5969">
        <w:rPr>
          <w:rFonts w:ascii="Marianne Light" w:hAnsi="Marianne Light"/>
          <w:sz w:val="20"/>
        </w:rPr>
        <w:t xml:space="preserve">l’information de </w:t>
      </w:r>
      <w:r w:rsidR="007157F5" w:rsidRPr="00DB5969">
        <w:rPr>
          <w:rFonts w:ascii="Marianne Light" w:hAnsi="Marianne Light"/>
          <w:sz w:val="20"/>
        </w:rPr>
        <w:t xml:space="preserve">l’existence d’une </w:t>
      </w:r>
      <w:r w:rsidR="009C4BCF" w:rsidRPr="00DB5969">
        <w:rPr>
          <w:rFonts w:ascii="Marianne Light" w:hAnsi="Marianne Light"/>
          <w:sz w:val="20"/>
        </w:rPr>
        <w:t>alerte e</w:t>
      </w:r>
      <w:r w:rsidR="004A0D31" w:rsidRPr="00DB5969">
        <w:rPr>
          <w:rFonts w:ascii="Marianne Light" w:hAnsi="Marianne Light"/>
          <w:sz w:val="20"/>
        </w:rPr>
        <w:t xml:space="preserve">st communiquée aux exploitants </w:t>
      </w:r>
      <w:r w:rsidR="009C4BCF" w:rsidRPr="00DB5969">
        <w:rPr>
          <w:rFonts w:ascii="Marianne Light" w:hAnsi="Marianne Light"/>
          <w:sz w:val="20"/>
        </w:rPr>
        <w:t>par l’administration.</w:t>
      </w:r>
      <w:r w:rsidR="00BE0C39" w:rsidRPr="00DB5969">
        <w:rPr>
          <w:rFonts w:ascii="Marianne Light" w:hAnsi="Marianne Light"/>
          <w:sz w:val="20"/>
        </w:rPr>
        <w:t xml:space="preserve"> </w:t>
      </w:r>
      <w:r w:rsidR="009B068C" w:rsidRPr="00DB5969">
        <w:rPr>
          <w:rFonts w:ascii="Marianne Light" w:hAnsi="Marianne Light"/>
          <w:sz w:val="20"/>
        </w:rPr>
        <w:t>Cela correspond aux situations suivantes</w:t>
      </w:r>
      <w:r w:rsidR="009B068C" w:rsidRPr="00DB5969">
        <w:rPr>
          <w:rFonts w:ascii="Calibri" w:hAnsi="Calibri" w:cs="Calibri"/>
          <w:sz w:val="20"/>
        </w:rPr>
        <w:t> </w:t>
      </w:r>
      <w:r w:rsidR="009B068C" w:rsidRPr="00DB5969">
        <w:rPr>
          <w:rFonts w:ascii="Marianne Light" w:hAnsi="Marianne Light"/>
          <w:sz w:val="20"/>
        </w:rPr>
        <w:t xml:space="preserve">: </w:t>
      </w:r>
    </w:p>
    <w:p w14:paraId="731F5E2B" w14:textId="77777777" w:rsidR="0008291D" w:rsidRPr="0008291D" w:rsidRDefault="001A40E8" w:rsidP="00DD3AFD">
      <w:pPr>
        <w:numPr>
          <w:ilvl w:val="0"/>
          <w:numId w:val="78"/>
        </w:numPr>
        <w:spacing w:before="120" w:after="0"/>
        <w:rPr>
          <w:rFonts w:ascii="Marianne Light" w:hAnsi="Marianne Light"/>
          <w:b/>
          <w:sz w:val="20"/>
        </w:rPr>
      </w:pPr>
      <w:r w:rsidRPr="0008291D">
        <w:rPr>
          <w:rFonts w:ascii="Marianne Light" w:hAnsi="Marianne Light"/>
          <w:b/>
          <w:sz w:val="20"/>
        </w:rPr>
        <w:t>a</w:t>
      </w:r>
      <w:r w:rsidR="00D97554" w:rsidRPr="0008291D">
        <w:rPr>
          <w:rFonts w:ascii="Marianne Light" w:hAnsi="Marianne Light"/>
          <w:b/>
          <w:sz w:val="20"/>
        </w:rPr>
        <w:t>lerte notifiée par un pays étranger</w:t>
      </w:r>
      <w:r w:rsidR="008D49DC" w:rsidRPr="0008291D">
        <w:rPr>
          <w:rFonts w:ascii="Marianne Light" w:hAnsi="Marianne Light"/>
          <w:sz w:val="20"/>
        </w:rPr>
        <w:t xml:space="preserve"> (</w:t>
      </w:r>
      <w:r w:rsidR="0049405C" w:rsidRPr="0008291D">
        <w:rPr>
          <w:rFonts w:ascii="Marianne Light" w:hAnsi="Marianne Light"/>
          <w:sz w:val="20"/>
        </w:rPr>
        <w:t>v</w:t>
      </w:r>
      <w:r w:rsidR="008D49DC" w:rsidRPr="0008291D">
        <w:rPr>
          <w:rFonts w:ascii="Marianne Light" w:hAnsi="Marianne Light"/>
          <w:sz w:val="20"/>
        </w:rPr>
        <w:t>ia les réseaux RASFF et INFOSAN principalement, cf.</w:t>
      </w:r>
      <w:r w:rsidR="0008291D" w:rsidRPr="0008291D">
        <w:rPr>
          <w:rFonts w:ascii="Marianne Light" w:hAnsi="Marianne Light"/>
          <w:sz w:val="20"/>
        </w:rPr>
        <w:t xml:space="preserve"> </w:t>
      </w:r>
      <w:hyperlink w:anchor="Annexe_XVI" w:history="1">
        <w:r w:rsidR="0008291D" w:rsidRPr="0008291D">
          <w:rPr>
            <w:rStyle w:val="Lienhypertexte"/>
            <w:rFonts w:ascii="Marianne Light" w:hAnsi="Marianne Light"/>
            <w:color w:val="5B9BD5" w:themeColor="accent1"/>
            <w:sz w:val="20"/>
            <w:u w:val="none"/>
          </w:rPr>
          <w:t>ANNEXE XVI</w:t>
        </w:r>
      </w:hyperlink>
      <w:r w:rsidR="008D49DC" w:rsidRPr="0008291D">
        <w:rPr>
          <w:rStyle w:val="Rfrenceintense"/>
          <w:rFonts w:ascii="Marianne Light" w:hAnsi="Marianne Light"/>
          <w:b w:val="0"/>
          <w:color w:val="auto"/>
          <w:sz w:val="20"/>
        </w:rPr>
        <w:t>)</w:t>
      </w:r>
      <w:r w:rsidR="00C36D0C" w:rsidRPr="0008291D">
        <w:rPr>
          <w:rFonts w:ascii="Calibri" w:hAnsi="Calibri" w:cs="Calibri"/>
          <w:sz w:val="20"/>
        </w:rPr>
        <w:t> </w:t>
      </w:r>
      <w:r w:rsidR="00C36D0C" w:rsidRPr="0008291D">
        <w:rPr>
          <w:rFonts w:ascii="Marianne Light" w:hAnsi="Marianne Light"/>
          <w:sz w:val="20"/>
        </w:rPr>
        <w:t>:</w:t>
      </w:r>
      <w:r w:rsidR="00F71622" w:rsidRPr="0008291D">
        <w:rPr>
          <w:rFonts w:ascii="Marianne Light" w:hAnsi="Marianne Light"/>
          <w:sz w:val="20"/>
        </w:rPr>
        <w:t xml:space="preserve"> l</w:t>
      </w:r>
      <w:r w:rsidR="00D97554" w:rsidRPr="0008291D">
        <w:rPr>
          <w:rFonts w:ascii="Marianne Light" w:hAnsi="Marianne Light"/>
          <w:sz w:val="20"/>
        </w:rPr>
        <w:t xml:space="preserve">orsque l’alerte émane d’un pays étranger, l’administration centrale est informée via le RASFF et/ou en bilatéral lorsqu’il s’agit d’un pays tiers. Dans ce cas, l’administration locale </w:t>
      </w:r>
      <w:r w:rsidR="00B5154F" w:rsidRPr="0008291D">
        <w:rPr>
          <w:rFonts w:ascii="Marianne Light" w:hAnsi="Marianne Light"/>
          <w:sz w:val="20"/>
        </w:rPr>
        <w:t xml:space="preserve">est </w:t>
      </w:r>
      <w:r w:rsidR="00EF27D6" w:rsidRPr="0008291D">
        <w:rPr>
          <w:rFonts w:ascii="Marianne Light" w:hAnsi="Marianne Light"/>
          <w:sz w:val="20"/>
        </w:rPr>
        <w:t>prévenue par l’échelon national</w:t>
      </w:r>
      <w:r w:rsidR="00B5154F" w:rsidRPr="0008291D">
        <w:rPr>
          <w:rFonts w:ascii="Marianne Light" w:hAnsi="Marianne Light"/>
          <w:sz w:val="20"/>
        </w:rPr>
        <w:t xml:space="preserve"> et</w:t>
      </w:r>
      <w:r w:rsidR="00EF27D6" w:rsidRPr="0008291D">
        <w:rPr>
          <w:rFonts w:ascii="Marianne Light" w:hAnsi="Marianne Light"/>
          <w:sz w:val="20"/>
        </w:rPr>
        <w:t xml:space="preserve"> </w:t>
      </w:r>
      <w:r w:rsidR="007F3ADC" w:rsidRPr="0008291D">
        <w:rPr>
          <w:rFonts w:ascii="Marianne Light" w:hAnsi="Marianne Light"/>
          <w:sz w:val="20"/>
        </w:rPr>
        <w:t xml:space="preserve">vérifie que </w:t>
      </w:r>
      <w:r w:rsidR="00D97554" w:rsidRPr="0008291D">
        <w:rPr>
          <w:rFonts w:ascii="Marianne Light" w:hAnsi="Marianne Light"/>
          <w:sz w:val="20"/>
        </w:rPr>
        <w:t xml:space="preserve">le ou les </w:t>
      </w:r>
      <w:r w:rsidR="00B87C43" w:rsidRPr="0008291D">
        <w:rPr>
          <w:rFonts w:ascii="Marianne Light" w:hAnsi="Marianne Light"/>
          <w:sz w:val="20"/>
        </w:rPr>
        <w:t>exploitant</w:t>
      </w:r>
      <w:r w:rsidR="00D97554" w:rsidRPr="0008291D">
        <w:rPr>
          <w:rFonts w:ascii="Marianne Light" w:hAnsi="Marianne Light"/>
          <w:sz w:val="20"/>
        </w:rPr>
        <w:t>s premiers destinataires de ces denrées</w:t>
      </w:r>
      <w:r w:rsidR="007F3ADC" w:rsidRPr="0008291D">
        <w:rPr>
          <w:rFonts w:ascii="Marianne Light" w:hAnsi="Marianne Light"/>
          <w:sz w:val="20"/>
        </w:rPr>
        <w:t xml:space="preserve"> ont bien été informés par leurs fournisseurs étrangers</w:t>
      </w:r>
      <w:r w:rsidR="009D1DF9" w:rsidRPr="0008291D">
        <w:rPr>
          <w:rFonts w:ascii="Marianne Light" w:hAnsi="Marianne Light"/>
          <w:sz w:val="20"/>
        </w:rPr>
        <w:t>.</w:t>
      </w:r>
      <w:r w:rsidR="00D97554" w:rsidRPr="0008291D">
        <w:rPr>
          <w:rFonts w:ascii="Marianne Light" w:hAnsi="Marianne Light"/>
          <w:sz w:val="20"/>
        </w:rPr>
        <w:t xml:space="preserve"> </w:t>
      </w:r>
    </w:p>
    <w:p w14:paraId="6501C3EC" w14:textId="4436531D" w:rsidR="00D97554" w:rsidRPr="0008291D" w:rsidRDefault="00B5154F" w:rsidP="0008291D">
      <w:pPr>
        <w:spacing w:before="120" w:after="0"/>
        <w:ind w:left="644"/>
        <w:rPr>
          <w:rFonts w:ascii="Marianne Light" w:hAnsi="Marianne Light"/>
          <w:b/>
          <w:sz w:val="20"/>
        </w:rPr>
      </w:pPr>
      <w:r w:rsidRPr="0008291D">
        <w:rPr>
          <w:rFonts w:ascii="Marianne Light" w:hAnsi="Marianne Light"/>
          <w:sz w:val="20"/>
        </w:rPr>
        <w:t>En effet</w:t>
      </w:r>
      <w:r w:rsidR="0048368E" w:rsidRPr="0008291D">
        <w:rPr>
          <w:rFonts w:ascii="Marianne Light" w:hAnsi="Marianne Light"/>
          <w:sz w:val="20"/>
        </w:rPr>
        <w:t xml:space="preserve">, </w:t>
      </w:r>
      <w:r w:rsidR="00737B0C" w:rsidRPr="0008291D">
        <w:rPr>
          <w:rFonts w:ascii="Marianne Light" w:hAnsi="Marianne Light"/>
          <w:sz w:val="20"/>
        </w:rPr>
        <w:t>en principe</w:t>
      </w:r>
      <w:r w:rsidR="0048368E" w:rsidRPr="0008291D">
        <w:rPr>
          <w:rFonts w:ascii="Marianne Light" w:hAnsi="Marianne Light"/>
          <w:sz w:val="20"/>
        </w:rPr>
        <w:t>, le</w:t>
      </w:r>
      <w:r w:rsidRPr="0008291D">
        <w:rPr>
          <w:rFonts w:ascii="Marianne Light" w:hAnsi="Marianne Light"/>
          <w:sz w:val="20"/>
        </w:rPr>
        <w:t>s</w:t>
      </w:r>
      <w:r w:rsidR="0048368E" w:rsidRPr="0008291D">
        <w:rPr>
          <w:rFonts w:ascii="Marianne Light" w:hAnsi="Marianne Light"/>
          <w:sz w:val="20"/>
        </w:rPr>
        <w:t xml:space="preserve"> exploitant</w:t>
      </w:r>
      <w:r w:rsidRPr="0008291D">
        <w:rPr>
          <w:rFonts w:ascii="Marianne Light" w:hAnsi="Marianne Light"/>
          <w:sz w:val="20"/>
        </w:rPr>
        <w:t>s</w:t>
      </w:r>
      <w:r w:rsidR="0048368E" w:rsidRPr="0008291D">
        <w:rPr>
          <w:rFonts w:ascii="Marianne Light" w:hAnsi="Marianne Light"/>
          <w:sz w:val="20"/>
        </w:rPr>
        <w:t xml:space="preserve"> concernés devraient être</w:t>
      </w:r>
      <w:r w:rsidRPr="0008291D">
        <w:rPr>
          <w:rFonts w:ascii="Marianne Light" w:hAnsi="Marianne Light"/>
          <w:sz w:val="20"/>
        </w:rPr>
        <w:t xml:space="preserve"> i</w:t>
      </w:r>
      <w:r w:rsidR="00D97554" w:rsidRPr="0008291D">
        <w:rPr>
          <w:rFonts w:ascii="Marianne Light" w:hAnsi="Marianne Light"/>
          <w:sz w:val="20"/>
        </w:rPr>
        <w:t>nformé</w:t>
      </w:r>
      <w:r w:rsidRPr="0008291D">
        <w:rPr>
          <w:rFonts w:ascii="Marianne Light" w:hAnsi="Marianne Light"/>
          <w:sz w:val="20"/>
        </w:rPr>
        <w:t>s</w:t>
      </w:r>
      <w:r w:rsidR="00D97554" w:rsidRPr="0008291D">
        <w:rPr>
          <w:rFonts w:ascii="Marianne Light" w:hAnsi="Marianne Light"/>
          <w:sz w:val="20"/>
        </w:rPr>
        <w:t xml:space="preserve"> </w:t>
      </w:r>
      <w:r w:rsidRPr="0008291D">
        <w:rPr>
          <w:rFonts w:ascii="Marianne Light" w:hAnsi="Marianne Light"/>
          <w:sz w:val="20"/>
        </w:rPr>
        <w:t xml:space="preserve">directement </w:t>
      </w:r>
      <w:r w:rsidR="00D97554" w:rsidRPr="0008291D">
        <w:rPr>
          <w:rFonts w:ascii="Marianne Light" w:hAnsi="Marianne Light"/>
          <w:sz w:val="20"/>
        </w:rPr>
        <w:t>par leur client ou fournisseur étranger</w:t>
      </w:r>
      <w:r w:rsidR="00F71622" w:rsidRPr="0008291D">
        <w:rPr>
          <w:rFonts w:ascii="Calibri" w:hAnsi="Calibri" w:cs="Calibri"/>
          <w:sz w:val="20"/>
        </w:rPr>
        <w:t> </w:t>
      </w:r>
      <w:r w:rsidR="00F71622" w:rsidRPr="0008291D">
        <w:rPr>
          <w:rFonts w:ascii="Marianne Light" w:hAnsi="Marianne Light"/>
          <w:sz w:val="20"/>
        </w:rPr>
        <w:t>: l</w:t>
      </w:r>
      <w:r w:rsidR="0048368E" w:rsidRPr="0008291D">
        <w:rPr>
          <w:rFonts w:ascii="Marianne Light" w:hAnsi="Marianne Light"/>
          <w:b/>
          <w:sz w:val="20"/>
        </w:rPr>
        <w:t xml:space="preserve">’information </w:t>
      </w:r>
      <w:r w:rsidR="00F71622" w:rsidRPr="0008291D">
        <w:rPr>
          <w:rFonts w:ascii="Marianne Light" w:hAnsi="Marianne Light"/>
          <w:b/>
          <w:sz w:val="20"/>
        </w:rPr>
        <w:t>par l’administration</w:t>
      </w:r>
      <w:r w:rsidR="007157F5" w:rsidRPr="0008291D">
        <w:rPr>
          <w:rFonts w:ascii="Marianne Light" w:hAnsi="Marianne Light"/>
          <w:b/>
          <w:sz w:val="20"/>
        </w:rPr>
        <w:t xml:space="preserve"> est donc</w:t>
      </w:r>
      <w:r w:rsidRPr="0008291D">
        <w:rPr>
          <w:rFonts w:ascii="Marianne Light" w:hAnsi="Marianne Light"/>
          <w:b/>
          <w:sz w:val="20"/>
        </w:rPr>
        <w:t>,</w:t>
      </w:r>
      <w:r w:rsidR="007157F5" w:rsidRPr="0008291D">
        <w:rPr>
          <w:rFonts w:ascii="Marianne Light" w:hAnsi="Marianne Light"/>
          <w:b/>
          <w:sz w:val="20"/>
        </w:rPr>
        <w:t xml:space="preserve"> normalement</w:t>
      </w:r>
      <w:r w:rsidRPr="0008291D">
        <w:rPr>
          <w:rFonts w:ascii="Marianne Light" w:hAnsi="Marianne Light"/>
          <w:b/>
          <w:sz w:val="20"/>
        </w:rPr>
        <w:t>,</w:t>
      </w:r>
      <w:r w:rsidR="007157F5" w:rsidRPr="0008291D">
        <w:rPr>
          <w:rFonts w:ascii="Marianne Light" w:hAnsi="Marianne Light"/>
          <w:b/>
          <w:sz w:val="20"/>
        </w:rPr>
        <w:t xml:space="preserve"> </w:t>
      </w:r>
      <w:r w:rsidR="00366CB5" w:rsidRPr="0008291D">
        <w:rPr>
          <w:rFonts w:ascii="Marianne Light" w:hAnsi="Marianne Light"/>
          <w:b/>
          <w:sz w:val="20"/>
        </w:rPr>
        <w:t xml:space="preserve">plus tardive et </w:t>
      </w:r>
      <w:r w:rsidR="007157F5" w:rsidRPr="0008291D">
        <w:rPr>
          <w:rFonts w:ascii="Marianne Light" w:hAnsi="Marianne Light"/>
          <w:b/>
          <w:sz w:val="20"/>
        </w:rPr>
        <w:t>redondante</w:t>
      </w:r>
      <w:r w:rsidR="001A40E8" w:rsidRPr="0008291D">
        <w:rPr>
          <w:rFonts w:ascii="Calibri" w:hAnsi="Calibri" w:cs="Calibri"/>
          <w:b/>
          <w:sz w:val="20"/>
        </w:rPr>
        <w:t> </w:t>
      </w:r>
      <w:r w:rsidR="001A40E8" w:rsidRPr="0008291D">
        <w:rPr>
          <w:rFonts w:ascii="Marianne Light" w:hAnsi="Marianne Light"/>
          <w:b/>
          <w:sz w:val="20"/>
        </w:rPr>
        <w:t>;</w:t>
      </w:r>
    </w:p>
    <w:p w14:paraId="6E89F285" w14:textId="3093C15E" w:rsidR="009B068C" w:rsidRPr="00DB5969" w:rsidRDefault="001A40E8" w:rsidP="0049543B">
      <w:pPr>
        <w:pStyle w:val="Paragraphedeliste"/>
        <w:numPr>
          <w:ilvl w:val="0"/>
          <w:numId w:val="8"/>
        </w:numPr>
        <w:spacing w:before="120" w:after="0"/>
        <w:contextualSpacing w:val="0"/>
        <w:rPr>
          <w:rFonts w:ascii="Marianne Light" w:hAnsi="Marianne Light"/>
          <w:bCs/>
          <w:sz w:val="20"/>
          <w:u w:val="single"/>
        </w:rPr>
      </w:pPr>
      <w:r w:rsidRPr="00DB5969">
        <w:rPr>
          <w:rFonts w:ascii="Marianne Light" w:hAnsi="Marianne Light"/>
          <w:bCs/>
          <w:sz w:val="20"/>
        </w:rPr>
        <w:t>g</w:t>
      </w:r>
      <w:r w:rsidR="009B068C" w:rsidRPr="00DB5969">
        <w:rPr>
          <w:rFonts w:ascii="Marianne Light" w:hAnsi="Marianne Light"/>
          <w:bCs/>
          <w:sz w:val="20"/>
        </w:rPr>
        <w:t>estion de l’alerte initiée par l’administration</w:t>
      </w:r>
      <w:r w:rsidR="009B068C" w:rsidRPr="00DB5969">
        <w:rPr>
          <w:rFonts w:ascii="Marianne Light" w:hAnsi="Marianne Light"/>
          <w:b/>
          <w:bCs/>
          <w:sz w:val="20"/>
        </w:rPr>
        <w:t xml:space="preserve"> à la place d’un exploitant qui n’a pas respecté ses obligations</w:t>
      </w:r>
      <w:r w:rsidR="00296F38" w:rsidRPr="00DB5969">
        <w:rPr>
          <w:rFonts w:ascii="Marianne Light" w:hAnsi="Marianne Light"/>
          <w:i/>
          <w:color w:val="808080" w:themeColor="background1" w:themeShade="80"/>
          <w:sz w:val="20"/>
        </w:rPr>
        <w:t xml:space="preserve"> </w:t>
      </w:r>
      <w:r w:rsidRPr="00DB5969">
        <w:rPr>
          <w:rFonts w:ascii="Marianne Light" w:hAnsi="Marianne Light"/>
          <w:sz w:val="20"/>
        </w:rPr>
        <w:t>;</w:t>
      </w:r>
    </w:p>
    <w:p w14:paraId="5E081E12" w14:textId="7F4E623E" w:rsidR="005C26C4" w:rsidRPr="00DB5969" w:rsidRDefault="001A40E8" w:rsidP="0049543B">
      <w:pPr>
        <w:pStyle w:val="Paragraphedeliste"/>
        <w:numPr>
          <w:ilvl w:val="0"/>
          <w:numId w:val="8"/>
        </w:numPr>
        <w:spacing w:before="120" w:after="0"/>
        <w:contextualSpacing w:val="0"/>
        <w:rPr>
          <w:rFonts w:ascii="Marianne Light" w:eastAsia="Arial Unicode MS" w:hAnsi="Marianne Light"/>
          <w:i/>
          <w:sz w:val="20"/>
        </w:rPr>
      </w:pPr>
      <w:r w:rsidRPr="00DB5969">
        <w:rPr>
          <w:rFonts w:ascii="Marianne Light" w:hAnsi="Marianne Light"/>
          <w:sz w:val="20"/>
        </w:rPr>
        <w:t xml:space="preserve">situation </w:t>
      </w:r>
      <w:r w:rsidR="009B068C" w:rsidRPr="00DB5969">
        <w:rPr>
          <w:rFonts w:ascii="Marianne Light" w:hAnsi="Marianne Light"/>
          <w:sz w:val="20"/>
        </w:rPr>
        <w:t xml:space="preserve">où </w:t>
      </w:r>
      <w:r w:rsidR="009B068C" w:rsidRPr="00DB5969">
        <w:rPr>
          <w:rFonts w:ascii="Marianne Light" w:hAnsi="Marianne Light"/>
          <w:b/>
          <w:sz w:val="20"/>
        </w:rPr>
        <w:t>l’administration est la première à avoir connaissance</w:t>
      </w:r>
      <w:r w:rsidR="009B068C" w:rsidRPr="00DB5969">
        <w:rPr>
          <w:rFonts w:ascii="Marianne Light" w:hAnsi="Marianne Light"/>
          <w:sz w:val="20"/>
        </w:rPr>
        <w:t xml:space="preserve"> d’un danger portant sur un produit alimentaire et </w:t>
      </w:r>
      <w:r w:rsidR="009D1DF9" w:rsidRPr="00DB5969">
        <w:rPr>
          <w:rFonts w:ascii="Marianne Light" w:hAnsi="Marianne Light"/>
          <w:sz w:val="20"/>
        </w:rPr>
        <w:t xml:space="preserve">où </w:t>
      </w:r>
      <w:r w:rsidR="009B068C" w:rsidRPr="00DB5969">
        <w:rPr>
          <w:rFonts w:ascii="Marianne Light" w:hAnsi="Marianne Light"/>
          <w:sz w:val="20"/>
        </w:rPr>
        <w:t>elle est donc à l’origine du signalement initial de l’alerte</w:t>
      </w:r>
      <w:r w:rsidR="00296F38" w:rsidRPr="00DB5969">
        <w:rPr>
          <w:rFonts w:ascii="Marianne Light" w:eastAsia="Arial Unicode MS" w:hAnsi="Marianne Light"/>
          <w:i/>
          <w:sz w:val="20"/>
        </w:rPr>
        <w:t xml:space="preserve"> </w:t>
      </w:r>
      <w:r w:rsidRPr="00DB5969">
        <w:rPr>
          <w:rFonts w:ascii="Marianne Light" w:eastAsia="Arial Unicode MS" w:hAnsi="Marianne Light"/>
          <w:sz w:val="20"/>
        </w:rPr>
        <w:t>;</w:t>
      </w:r>
    </w:p>
    <w:p w14:paraId="6846EE7E" w14:textId="7D1BF056" w:rsidR="009C4BCF" w:rsidRPr="00DB5969" w:rsidRDefault="001A40E8" w:rsidP="0049543B">
      <w:pPr>
        <w:pStyle w:val="Paragraphedeliste"/>
        <w:numPr>
          <w:ilvl w:val="0"/>
          <w:numId w:val="8"/>
        </w:numPr>
        <w:spacing w:before="120" w:after="0"/>
        <w:contextualSpacing w:val="0"/>
        <w:rPr>
          <w:rFonts w:ascii="Marianne Light" w:hAnsi="Marianne Light"/>
          <w:sz w:val="20"/>
        </w:rPr>
      </w:pPr>
      <w:r w:rsidRPr="00DB5969">
        <w:rPr>
          <w:rFonts w:ascii="Marianne Light" w:hAnsi="Marianne Light"/>
          <w:bCs/>
          <w:sz w:val="20"/>
        </w:rPr>
        <w:t>a</w:t>
      </w:r>
      <w:r w:rsidR="005C26C4" w:rsidRPr="00DB5969">
        <w:rPr>
          <w:rFonts w:ascii="Marianne Light" w:hAnsi="Marianne Light"/>
          <w:bCs/>
          <w:sz w:val="20"/>
        </w:rPr>
        <w:t xml:space="preserve">lerte nécessitant une </w:t>
      </w:r>
      <w:r w:rsidR="005C26C4" w:rsidRPr="00DB5969">
        <w:rPr>
          <w:rFonts w:ascii="Marianne Light" w:hAnsi="Marianne Light"/>
          <w:b/>
          <w:bCs/>
          <w:sz w:val="20"/>
        </w:rPr>
        <w:t>communication par l’administration</w:t>
      </w:r>
      <w:r w:rsidR="00E45E4E" w:rsidRPr="00DB5969">
        <w:rPr>
          <w:rFonts w:ascii="Marianne Light" w:hAnsi="Marianne Light"/>
          <w:bCs/>
          <w:sz w:val="20"/>
        </w:rPr>
        <w:t xml:space="preserve"> à destination des exploitants</w:t>
      </w:r>
      <w:r w:rsidR="00B5154F" w:rsidRPr="00DB5969">
        <w:rPr>
          <w:rFonts w:ascii="Marianne Light" w:hAnsi="Marianne Light"/>
          <w:bCs/>
          <w:sz w:val="20"/>
        </w:rPr>
        <w:t xml:space="preserve">, </w:t>
      </w:r>
      <w:r w:rsidR="0049405C" w:rsidRPr="00DB5969">
        <w:rPr>
          <w:rFonts w:ascii="Marianne Light" w:hAnsi="Marianne Light"/>
          <w:bCs/>
          <w:sz w:val="20"/>
        </w:rPr>
        <w:t xml:space="preserve">dans </w:t>
      </w:r>
      <w:r w:rsidR="009C4BCF" w:rsidRPr="00DB5969">
        <w:rPr>
          <w:rFonts w:ascii="Marianne Light" w:hAnsi="Marianne Light"/>
          <w:bCs/>
          <w:sz w:val="20"/>
        </w:rPr>
        <w:t xml:space="preserve">certaines </w:t>
      </w:r>
      <w:r w:rsidR="005C26C4" w:rsidRPr="00DB5969">
        <w:rPr>
          <w:rFonts w:ascii="Marianne Light" w:hAnsi="Marianne Light"/>
          <w:bCs/>
          <w:sz w:val="20"/>
        </w:rPr>
        <w:t xml:space="preserve">situations où le </w:t>
      </w:r>
      <w:r w:rsidR="005C26C4" w:rsidRPr="00DB5969">
        <w:rPr>
          <w:rFonts w:ascii="Marianne Light" w:hAnsi="Marianne Light"/>
          <w:sz w:val="20"/>
        </w:rPr>
        <w:t>risque sanitaire ou médiatique est très élevé</w:t>
      </w:r>
      <w:r w:rsidR="009C4BCF" w:rsidRPr="00DB5969">
        <w:rPr>
          <w:rFonts w:ascii="Marianne Light" w:hAnsi="Marianne Light"/>
          <w:sz w:val="20"/>
        </w:rPr>
        <w:t>.</w:t>
      </w:r>
    </w:p>
    <w:p w14:paraId="201475B5" w14:textId="42E684F0" w:rsidR="00D25E11" w:rsidRPr="00DB5969" w:rsidRDefault="00D25E11" w:rsidP="00C92AB5">
      <w:pPr>
        <w:spacing w:before="120" w:after="0"/>
        <w:rPr>
          <w:rFonts w:ascii="Marianne Light" w:hAnsi="Marianne Light"/>
          <w:sz w:val="20"/>
        </w:rPr>
      </w:pPr>
      <w:r w:rsidRPr="00DB5969">
        <w:rPr>
          <w:rFonts w:ascii="Marianne Light" w:hAnsi="Marianne Light"/>
          <w:sz w:val="20"/>
        </w:rPr>
        <w:t>L’alerte doit ensuite être relayée par les exploitants et les organisations informé</w:t>
      </w:r>
      <w:r w:rsidR="0075039B">
        <w:rPr>
          <w:rFonts w:ascii="Marianne Light" w:hAnsi="Marianne Light"/>
          <w:sz w:val="20"/>
        </w:rPr>
        <w:t>e</w:t>
      </w:r>
      <w:r w:rsidRPr="00DB5969">
        <w:rPr>
          <w:rFonts w:ascii="Marianne Light" w:hAnsi="Marianne Light"/>
          <w:sz w:val="20"/>
        </w:rPr>
        <w:t xml:space="preserve">s. </w:t>
      </w:r>
    </w:p>
    <w:p w14:paraId="5B9ED466" w14:textId="360651C8" w:rsidR="00BA61AF" w:rsidRPr="00DB5969" w:rsidRDefault="00D25E11" w:rsidP="00C92AB5">
      <w:pPr>
        <w:spacing w:before="120" w:after="0"/>
        <w:rPr>
          <w:rFonts w:ascii="Marianne Light" w:hAnsi="Marianne Light"/>
          <w:sz w:val="20"/>
        </w:rPr>
      </w:pPr>
      <w:r w:rsidRPr="00DB5969">
        <w:rPr>
          <w:rFonts w:ascii="Marianne Light" w:hAnsi="Marianne Light"/>
          <w:sz w:val="20"/>
        </w:rPr>
        <w:t>En particulier, l</w:t>
      </w:r>
      <w:r w:rsidR="00BA61AF" w:rsidRPr="00DB5969">
        <w:rPr>
          <w:rFonts w:ascii="Marianne Light" w:hAnsi="Marianne Light"/>
          <w:sz w:val="20"/>
        </w:rPr>
        <w:t>orsqu’elles reçoivent une information d’alerte de la part de l’administration, les enseignes doivent veiller à informer non seulement leurs propres magasins, mais aussi les magasins franchisés.</w:t>
      </w:r>
    </w:p>
    <w:p w14:paraId="72C86EFF" w14:textId="37033389" w:rsidR="00C92AB5" w:rsidRPr="00DB5969" w:rsidRDefault="00BA61AF" w:rsidP="00C92AB5">
      <w:pPr>
        <w:spacing w:before="120" w:after="0"/>
        <w:rPr>
          <w:rFonts w:ascii="Marianne Light" w:hAnsi="Marianne Light"/>
          <w:sz w:val="20"/>
        </w:rPr>
      </w:pPr>
      <w:r w:rsidRPr="00DB5969">
        <w:rPr>
          <w:rFonts w:ascii="Marianne Light" w:hAnsi="Marianne Light"/>
          <w:sz w:val="20"/>
        </w:rPr>
        <w:t>Par ailleurs, d</w:t>
      </w:r>
      <w:r w:rsidR="00C92AB5" w:rsidRPr="00DB5969">
        <w:rPr>
          <w:rFonts w:ascii="Marianne Light" w:hAnsi="Marianne Light"/>
          <w:sz w:val="20"/>
        </w:rPr>
        <w:t xml:space="preserve">ans certaines situations, l’administration peut être amenée à notifier l’information d’alerte </w:t>
      </w:r>
      <w:r w:rsidR="00D25E11" w:rsidRPr="00DB5969">
        <w:rPr>
          <w:rFonts w:ascii="Marianne Light" w:hAnsi="Marianne Light"/>
          <w:sz w:val="20"/>
        </w:rPr>
        <w:t>aux</w:t>
      </w:r>
      <w:r w:rsidR="00C92AB5" w:rsidRPr="00DB5969">
        <w:rPr>
          <w:rFonts w:ascii="Marianne Light" w:hAnsi="Marianne Light"/>
          <w:sz w:val="20"/>
        </w:rPr>
        <w:t xml:space="preserve"> organisations professionnelles concernées (via l’administration centrale) ou à certain</w:t>
      </w:r>
      <w:r w:rsidR="00D25E11" w:rsidRPr="00DB5969">
        <w:rPr>
          <w:rFonts w:ascii="Marianne Light" w:hAnsi="Marianne Light"/>
          <w:sz w:val="20"/>
        </w:rPr>
        <w:t>e</w:t>
      </w:r>
      <w:r w:rsidR="00C92AB5" w:rsidRPr="00DB5969">
        <w:rPr>
          <w:rFonts w:ascii="Marianne Light" w:hAnsi="Marianne Light"/>
          <w:sz w:val="20"/>
        </w:rPr>
        <w:t>s organisations locales (via les administrations locales), en complément de l’information effectuée par l’exploitant</w:t>
      </w:r>
      <w:r w:rsidR="001A40E8" w:rsidRPr="00DB5969">
        <w:rPr>
          <w:rFonts w:ascii="Marianne Light" w:hAnsi="Marianne Light"/>
          <w:sz w:val="20"/>
        </w:rPr>
        <w:t>,</w:t>
      </w:r>
      <w:r w:rsidR="00C92AB5" w:rsidRPr="00DB5969">
        <w:rPr>
          <w:rFonts w:ascii="Marianne Light" w:hAnsi="Marianne Light"/>
          <w:sz w:val="20"/>
        </w:rPr>
        <w:t xml:space="preserve"> ou à sa place</w:t>
      </w:r>
      <w:r w:rsidR="00296F38" w:rsidRPr="00DB5969">
        <w:rPr>
          <w:rFonts w:ascii="Marianne Light" w:hAnsi="Marianne Light"/>
          <w:sz w:val="20"/>
        </w:rPr>
        <w:t>,</w:t>
      </w:r>
      <w:r w:rsidR="00C92AB5" w:rsidRPr="00DB5969">
        <w:rPr>
          <w:rFonts w:ascii="Marianne Light" w:hAnsi="Marianne Light"/>
          <w:sz w:val="20"/>
        </w:rPr>
        <w:t xml:space="preserve"> ce dont il est alors informé au préalable.</w:t>
      </w:r>
    </w:p>
    <w:p w14:paraId="3FF64F7E" w14:textId="25824130" w:rsidR="00775CB7" w:rsidRPr="00DB5969" w:rsidRDefault="00C92AB5" w:rsidP="00DB5969">
      <w:pPr>
        <w:spacing w:before="120" w:after="120"/>
        <w:rPr>
          <w:rFonts w:ascii="Marianne Light" w:hAnsi="Marianne Light"/>
          <w:sz w:val="20"/>
        </w:rPr>
      </w:pPr>
      <w:r w:rsidRPr="00DB5969">
        <w:rPr>
          <w:rFonts w:ascii="Marianne Light" w:hAnsi="Marianne Light"/>
          <w:sz w:val="20"/>
        </w:rPr>
        <w:t xml:space="preserve">Les </w:t>
      </w:r>
      <w:r w:rsidRPr="00DB5969">
        <w:rPr>
          <w:rFonts w:ascii="Marianne Light" w:hAnsi="Marianne Light"/>
          <w:b/>
          <w:bCs/>
          <w:sz w:val="20"/>
        </w:rPr>
        <w:t>organisations professionnelles (interprofessions, syndicats, fédérations, etc.)</w:t>
      </w:r>
      <w:r w:rsidRPr="00DB5969">
        <w:rPr>
          <w:rFonts w:ascii="Marianne Light" w:hAnsi="Marianne Light"/>
          <w:sz w:val="20"/>
        </w:rPr>
        <w:t xml:space="preserve"> </w:t>
      </w:r>
      <w:r w:rsidR="0099601E">
        <w:rPr>
          <w:rFonts w:ascii="Marianne Light" w:hAnsi="Marianne Light"/>
          <w:sz w:val="20"/>
        </w:rPr>
        <w:t>devraient</w:t>
      </w:r>
      <w:r w:rsidR="0099601E" w:rsidRPr="00DB5969">
        <w:rPr>
          <w:rFonts w:ascii="Marianne Light" w:hAnsi="Marianne Light"/>
          <w:sz w:val="20"/>
        </w:rPr>
        <w:t xml:space="preserve"> </w:t>
      </w:r>
      <w:r w:rsidRPr="00DB5969">
        <w:rPr>
          <w:rFonts w:ascii="Marianne Light" w:hAnsi="Marianne Light"/>
          <w:sz w:val="20"/>
        </w:rPr>
        <w:t>donc anticiper comment elle</w:t>
      </w:r>
      <w:r w:rsidR="001A40E8" w:rsidRPr="00DB5969">
        <w:rPr>
          <w:rFonts w:ascii="Marianne Light" w:hAnsi="Marianne Light"/>
          <w:sz w:val="20"/>
        </w:rPr>
        <w:t>s</w:t>
      </w:r>
      <w:r w:rsidRPr="00DB5969">
        <w:rPr>
          <w:rFonts w:ascii="Marianne Light" w:hAnsi="Marianne Light"/>
          <w:sz w:val="20"/>
        </w:rPr>
        <w:t xml:space="preserve"> traiteront les informations d’alerte transmises par les administrations dans l’objectif d’obtenir un relai</w:t>
      </w:r>
      <w:r w:rsidR="0075039B">
        <w:rPr>
          <w:rFonts w:ascii="Marianne Light" w:hAnsi="Marianne Light"/>
          <w:sz w:val="20"/>
        </w:rPr>
        <w:t>s</w:t>
      </w:r>
      <w:r w:rsidRPr="00DB5969">
        <w:rPr>
          <w:rFonts w:ascii="Marianne Light" w:hAnsi="Marianne Light"/>
          <w:sz w:val="20"/>
        </w:rPr>
        <w:t xml:space="preserve"> auprès de leurs membres ou adhérents concernés par l’alerte</w:t>
      </w:r>
      <w:r w:rsidRPr="00DB5969">
        <w:rPr>
          <w:rStyle w:val="Appelnotedebasdep"/>
          <w:rFonts w:ascii="Marianne Light" w:hAnsi="Marianne Light"/>
          <w:sz w:val="20"/>
        </w:rPr>
        <w:footnoteReference w:id="21"/>
      </w:r>
      <w:r w:rsidR="00BA61AF" w:rsidRPr="00DB5969">
        <w:rPr>
          <w:rFonts w:ascii="Marianne Light" w:hAnsi="Marianne Light"/>
          <w:sz w:val="20"/>
        </w:rPr>
        <w:t xml:space="preserve">. </w:t>
      </w:r>
    </w:p>
    <w:tbl>
      <w:tblPr>
        <w:tblStyle w:val="Grilledutableau"/>
        <w:tblW w:w="0" w:type="auto"/>
        <w:tblLook w:val="04A0" w:firstRow="1" w:lastRow="0" w:firstColumn="1" w:lastColumn="0" w:noHBand="0" w:noVBand="1"/>
      </w:tblPr>
      <w:tblGrid>
        <w:gridCol w:w="10195"/>
      </w:tblGrid>
      <w:tr w:rsidR="005C35B8" w:rsidRPr="00366CB5" w14:paraId="484D751D" w14:textId="77777777" w:rsidTr="00B8475B">
        <w:trPr>
          <w:trHeight w:val="3144"/>
        </w:trPr>
        <w:tc>
          <w:tcPr>
            <w:tcW w:w="10195" w:type="dxa"/>
          </w:tcPr>
          <w:p w14:paraId="25E46713" w14:textId="77777777" w:rsidR="005C35B8" w:rsidRPr="00DB5969" w:rsidRDefault="005C35B8" w:rsidP="00DB5969">
            <w:pPr>
              <w:spacing w:before="120" w:after="0" w:line="276" w:lineRule="auto"/>
              <w:rPr>
                <w:rFonts w:ascii="Marianne Light" w:hAnsi="Marianne Light"/>
                <w:b/>
                <w:bCs/>
                <w:sz w:val="20"/>
                <w:szCs w:val="20"/>
              </w:rPr>
            </w:pPr>
            <w:r w:rsidRPr="00DB5969">
              <w:rPr>
                <w:rFonts w:ascii="Marianne Light" w:hAnsi="Marianne Light"/>
                <w:b/>
                <w:sz w:val="20"/>
                <w:u w:val="single"/>
              </w:rPr>
              <w:sym w:font="Wingdings" w:char="F0DC"/>
            </w:r>
            <w:r w:rsidRPr="00DB5969">
              <w:rPr>
                <w:rFonts w:ascii="Marianne Light" w:hAnsi="Marianne Light"/>
                <w:b/>
                <w:sz w:val="20"/>
                <w:u w:val="single"/>
              </w:rPr>
              <w:t xml:space="preserve"> COMMENT L</w:t>
            </w:r>
            <w:r w:rsidRPr="00DB5969">
              <w:rPr>
                <w:rFonts w:ascii="Marianne Light" w:hAnsi="Marianne Light"/>
                <w:b/>
                <w:bCs/>
                <w:sz w:val="20"/>
                <w:u w:val="single"/>
              </w:rPr>
              <w:t>’ADMINISTRATION</w:t>
            </w:r>
            <w:r w:rsidRPr="00DB5969">
              <w:rPr>
                <w:rFonts w:ascii="Calibri" w:hAnsi="Calibri" w:cs="Calibri"/>
                <w:b/>
                <w:bCs/>
                <w:sz w:val="20"/>
                <w:u w:val="single"/>
              </w:rPr>
              <w:t> </w:t>
            </w:r>
            <w:r w:rsidRPr="00DB5969">
              <w:rPr>
                <w:rFonts w:ascii="Marianne Light" w:hAnsi="Marianne Light"/>
                <w:b/>
                <w:bCs/>
                <w:sz w:val="20"/>
                <w:u w:val="single"/>
              </w:rPr>
              <w:t>INFORME</w:t>
            </w:r>
            <w:r w:rsidR="00AC2F79">
              <w:rPr>
                <w:rFonts w:ascii="Marianne Light" w:hAnsi="Marianne Light"/>
                <w:b/>
                <w:bCs/>
                <w:sz w:val="20"/>
                <w:u w:val="single"/>
              </w:rPr>
              <w:t>-T-ELLE</w:t>
            </w:r>
            <w:r w:rsidRPr="00DB5969">
              <w:rPr>
                <w:rFonts w:ascii="Marianne Light" w:hAnsi="Marianne Light"/>
                <w:b/>
                <w:bCs/>
                <w:sz w:val="20"/>
                <w:u w:val="single"/>
              </w:rPr>
              <w:t xml:space="preserve"> LES EXPLOITANTS ?</w:t>
            </w:r>
            <w:r w:rsidRPr="00DB5969">
              <w:rPr>
                <w:rFonts w:ascii="Marianne Light" w:hAnsi="Marianne Light"/>
                <w:b/>
                <w:bCs/>
                <w:sz w:val="20"/>
              </w:rPr>
              <w:t xml:space="preserve"> </w:t>
            </w:r>
          </w:p>
          <w:p w14:paraId="46531DBE" w14:textId="77777777" w:rsidR="005C35B8" w:rsidRPr="0008291D" w:rsidRDefault="005C35B8" w:rsidP="00B8475B">
            <w:pPr>
              <w:spacing w:after="0"/>
              <w:rPr>
                <w:rFonts w:ascii="Marianne Light" w:hAnsi="Marianne Light"/>
                <w:bCs/>
                <w:sz w:val="20"/>
                <w:szCs w:val="20"/>
              </w:rPr>
            </w:pPr>
            <w:r w:rsidRPr="0008291D">
              <w:rPr>
                <w:rFonts w:ascii="Marianne Light" w:hAnsi="Marianne Light"/>
                <w:bCs/>
                <w:sz w:val="20"/>
                <w:szCs w:val="20"/>
              </w:rPr>
              <w:t xml:space="preserve">L’administration informe les exploitants préférentiellement </w:t>
            </w:r>
            <w:r w:rsidRPr="0008291D">
              <w:rPr>
                <w:rFonts w:ascii="Marianne Light" w:hAnsi="Marianne Light"/>
                <w:b/>
                <w:bCs/>
                <w:sz w:val="20"/>
                <w:szCs w:val="20"/>
              </w:rPr>
              <w:t>par téléphone ou par courriel</w:t>
            </w:r>
            <w:r w:rsidRPr="0008291D">
              <w:rPr>
                <w:rFonts w:ascii="Marianne Light" w:hAnsi="Marianne Light"/>
                <w:bCs/>
                <w:sz w:val="20"/>
                <w:szCs w:val="20"/>
              </w:rPr>
              <w:t xml:space="preserve"> selon les situations. </w:t>
            </w:r>
          </w:p>
          <w:p w14:paraId="7DA8D3B1" w14:textId="5FD0AD9E" w:rsidR="005C35B8" w:rsidRPr="0008291D" w:rsidRDefault="005C35B8" w:rsidP="00B8475B">
            <w:pPr>
              <w:spacing w:after="0"/>
              <w:rPr>
                <w:rFonts w:ascii="Marianne Light" w:hAnsi="Marianne Light"/>
                <w:bCs/>
                <w:sz w:val="20"/>
                <w:szCs w:val="20"/>
              </w:rPr>
            </w:pPr>
            <w:r w:rsidRPr="0008291D">
              <w:rPr>
                <w:rFonts w:ascii="Marianne Light" w:hAnsi="Marianne Light"/>
                <w:bCs/>
                <w:sz w:val="20"/>
                <w:szCs w:val="20"/>
              </w:rPr>
              <w:t>Il est</w:t>
            </w:r>
            <w:r w:rsidR="002E42A1" w:rsidRPr="0008291D">
              <w:rPr>
                <w:rFonts w:ascii="Marianne Light" w:hAnsi="Marianne Light"/>
                <w:bCs/>
                <w:sz w:val="20"/>
                <w:szCs w:val="20"/>
              </w:rPr>
              <w:t xml:space="preserve"> donc</w:t>
            </w:r>
            <w:r w:rsidRPr="0008291D">
              <w:rPr>
                <w:rFonts w:ascii="Marianne Light" w:hAnsi="Marianne Light"/>
                <w:bCs/>
                <w:sz w:val="20"/>
                <w:szCs w:val="20"/>
              </w:rPr>
              <w:t xml:space="preserve"> souhaitable que les organisations, les enseignes et les exploitants susceptibles d’être concernés par des alertes alimentaires communiquent à l’administration (centrale </w:t>
            </w:r>
            <w:r w:rsidR="00441B66" w:rsidRPr="0008291D">
              <w:rPr>
                <w:rFonts w:ascii="Marianne Light" w:hAnsi="Marianne Light"/>
                <w:bCs/>
                <w:sz w:val="20"/>
                <w:szCs w:val="20"/>
              </w:rPr>
              <w:t>et/</w:t>
            </w:r>
            <w:r w:rsidRPr="0008291D">
              <w:rPr>
                <w:rFonts w:ascii="Marianne Light" w:hAnsi="Marianne Light"/>
                <w:bCs/>
                <w:sz w:val="20"/>
                <w:szCs w:val="20"/>
              </w:rPr>
              <w:t>ou locale selon leur positionnement)</w:t>
            </w:r>
            <w:r w:rsidRPr="0008291D">
              <w:rPr>
                <w:rFonts w:ascii="Marianne Light" w:hAnsi="Marianne Light" w:cs="Calibri"/>
                <w:bCs/>
                <w:sz w:val="20"/>
                <w:szCs w:val="20"/>
              </w:rPr>
              <w:t> </w:t>
            </w:r>
            <w:r w:rsidRPr="0008291D">
              <w:rPr>
                <w:rFonts w:ascii="Marianne Light" w:hAnsi="Marianne Light"/>
                <w:bCs/>
                <w:sz w:val="20"/>
                <w:szCs w:val="20"/>
              </w:rPr>
              <w:t>:</w:t>
            </w:r>
          </w:p>
          <w:p w14:paraId="50CE2D0E" w14:textId="77777777" w:rsidR="005C35B8" w:rsidRPr="0008291D" w:rsidRDefault="005C35B8" w:rsidP="0008291D">
            <w:pPr>
              <w:numPr>
                <w:ilvl w:val="0"/>
                <w:numId w:val="79"/>
              </w:numPr>
              <w:spacing w:after="0" w:line="276" w:lineRule="auto"/>
              <w:rPr>
                <w:rFonts w:ascii="Marianne Light" w:hAnsi="Marianne Light"/>
                <w:sz w:val="20"/>
                <w:szCs w:val="20"/>
              </w:rPr>
            </w:pPr>
            <w:r w:rsidRPr="0008291D">
              <w:rPr>
                <w:rFonts w:ascii="Marianne Light" w:hAnsi="Marianne Light"/>
                <w:sz w:val="20"/>
                <w:szCs w:val="20"/>
              </w:rPr>
              <w:t xml:space="preserve">l’identité et la fonction des </w:t>
            </w:r>
            <w:r w:rsidRPr="0008291D">
              <w:rPr>
                <w:rFonts w:ascii="Marianne Light" w:hAnsi="Marianne Light"/>
                <w:b/>
                <w:sz w:val="20"/>
                <w:szCs w:val="20"/>
              </w:rPr>
              <w:t>personnes points de contact</w:t>
            </w:r>
            <w:r w:rsidRPr="0008291D">
              <w:rPr>
                <w:rFonts w:ascii="Marianne Light" w:hAnsi="Marianne Light" w:cs="Calibri"/>
                <w:sz w:val="20"/>
                <w:szCs w:val="20"/>
              </w:rPr>
              <w:t> </w:t>
            </w:r>
            <w:r w:rsidRPr="0008291D">
              <w:rPr>
                <w:rFonts w:ascii="Marianne Light" w:hAnsi="Marianne Light"/>
                <w:sz w:val="20"/>
                <w:szCs w:val="20"/>
              </w:rPr>
              <w:t>de leur structure,</w:t>
            </w:r>
          </w:p>
          <w:p w14:paraId="10A34064" w14:textId="77777777" w:rsidR="005C35B8" w:rsidRPr="0008291D" w:rsidRDefault="005C35B8" w:rsidP="0008291D">
            <w:pPr>
              <w:numPr>
                <w:ilvl w:val="0"/>
                <w:numId w:val="79"/>
              </w:numPr>
              <w:spacing w:after="0" w:line="276" w:lineRule="auto"/>
              <w:rPr>
                <w:rFonts w:ascii="Marianne Light" w:hAnsi="Marianne Light"/>
                <w:sz w:val="20"/>
                <w:szCs w:val="20"/>
              </w:rPr>
            </w:pPr>
            <w:r w:rsidRPr="0008291D">
              <w:rPr>
                <w:rFonts w:ascii="Marianne Light" w:hAnsi="Marianne Light"/>
                <w:sz w:val="20"/>
                <w:szCs w:val="20"/>
              </w:rPr>
              <w:t xml:space="preserve">leurs </w:t>
            </w:r>
            <w:r w:rsidRPr="0008291D">
              <w:rPr>
                <w:rFonts w:ascii="Marianne Light" w:hAnsi="Marianne Light"/>
                <w:b/>
                <w:sz w:val="20"/>
                <w:szCs w:val="20"/>
              </w:rPr>
              <w:t>coordonnées téléphoniques et courriel</w:t>
            </w:r>
            <w:r w:rsidRPr="0008291D">
              <w:rPr>
                <w:rFonts w:ascii="Marianne Light" w:hAnsi="Marianne Light"/>
                <w:sz w:val="20"/>
                <w:szCs w:val="20"/>
              </w:rPr>
              <w:t>,</w:t>
            </w:r>
          </w:p>
          <w:p w14:paraId="074F1284" w14:textId="6E395CDD" w:rsidR="005C35B8" w:rsidRPr="0008291D" w:rsidRDefault="005C35B8" w:rsidP="0008291D">
            <w:pPr>
              <w:numPr>
                <w:ilvl w:val="0"/>
                <w:numId w:val="79"/>
              </w:numPr>
              <w:spacing w:after="0" w:line="276" w:lineRule="auto"/>
              <w:rPr>
                <w:rFonts w:ascii="Marianne Light" w:hAnsi="Marianne Light"/>
                <w:sz w:val="20"/>
                <w:szCs w:val="20"/>
              </w:rPr>
            </w:pPr>
            <w:r w:rsidRPr="0008291D">
              <w:rPr>
                <w:rFonts w:ascii="Marianne Light" w:hAnsi="Marianne Light"/>
                <w:sz w:val="20"/>
                <w:szCs w:val="20"/>
              </w:rPr>
              <w:t xml:space="preserve">un numéro de </w:t>
            </w:r>
            <w:r w:rsidRPr="0008291D">
              <w:rPr>
                <w:rFonts w:ascii="Marianne Light" w:hAnsi="Marianne Light"/>
                <w:b/>
                <w:sz w:val="20"/>
                <w:szCs w:val="20"/>
              </w:rPr>
              <w:t>téléphone d’urgence</w:t>
            </w:r>
            <w:r w:rsidRPr="0008291D">
              <w:rPr>
                <w:rFonts w:ascii="Marianne Light" w:hAnsi="Marianne Light"/>
                <w:sz w:val="20"/>
                <w:szCs w:val="20"/>
              </w:rPr>
              <w:t xml:space="preserve"> (utilisable en dehors des heures </w:t>
            </w:r>
            <w:r w:rsidR="00C0714B" w:rsidRPr="0008291D">
              <w:rPr>
                <w:rFonts w:ascii="Marianne Light" w:hAnsi="Marianne Light"/>
                <w:sz w:val="20"/>
                <w:szCs w:val="20"/>
              </w:rPr>
              <w:t>ouvrées</w:t>
            </w:r>
            <w:r w:rsidRPr="0008291D">
              <w:rPr>
                <w:rFonts w:ascii="Marianne Light" w:hAnsi="Marianne Light"/>
                <w:sz w:val="20"/>
                <w:szCs w:val="20"/>
              </w:rPr>
              <w:t>),</w:t>
            </w:r>
          </w:p>
          <w:p w14:paraId="0C698CDB" w14:textId="787A4FAA" w:rsidR="005C35B8" w:rsidRPr="00DB5969" w:rsidRDefault="005C35B8" w:rsidP="0008291D">
            <w:pPr>
              <w:numPr>
                <w:ilvl w:val="0"/>
                <w:numId w:val="79"/>
              </w:numPr>
              <w:spacing w:after="0" w:line="276" w:lineRule="auto"/>
              <w:ind w:left="1208" w:hanging="357"/>
              <w:rPr>
                <w:rFonts w:ascii="Marianne Light" w:hAnsi="Marianne Light"/>
                <w:sz w:val="20"/>
                <w:szCs w:val="20"/>
              </w:rPr>
            </w:pPr>
            <w:r w:rsidRPr="0008291D">
              <w:rPr>
                <w:rFonts w:ascii="Marianne Light" w:hAnsi="Marianne Light"/>
                <w:sz w:val="20"/>
                <w:szCs w:val="20"/>
              </w:rPr>
              <w:t>et les informent de tout changement.</w:t>
            </w:r>
          </w:p>
        </w:tc>
      </w:tr>
    </w:tbl>
    <w:p w14:paraId="34F51DFB" w14:textId="116AC9CD" w:rsidR="00EC4E97" w:rsidRPr="00172FE0" w:rsidRDefault="00EC4E97" w:rsidP="00C0714B">
      <w:pPr>
        <w:pStyle w:val="Titre2"/>
      </w:pPr>
      <w:bookmarkStart w:id="157" w:name="_Toc94418611"/>
      <w:bookmarkStart w:id="158" w:name="_Toc114212233"/>
      <w:bookmarkStart w:id="159" w:name="_Toc120728563"/>
      <w:bookmarkStart w:id="160" w:name="_Toc45620199"/>
      <w:bookmarkStart w:id="161" w:name="_Toc51725228"/>
      <w:bookmarkStart w:id="162" w:name="_Ref51726603"/>
      <w:bookmarkStart w:id="163" w:name="_Toc188939114"/>
      <w:bookmarkStart w:id="164" w:name="_Ref54696348"/>
      <w:bookmarkStart w:id="165" w:name="_Ref54696375"/>
      <w:bookmarkStart w:id="166" w:name="_Ref54696385"/>
      <w:bookmarkStart w:id="167" w:name="_Ref54696412"/>
      <w:bookmarkStart w:id="168" w:name="_Ref54696444"/>
      <w:bookmarkStart w:id="169" w:name="_Ref54696450"/>
      <w:bookmarkStart w:id="170" w:name="_Ref59696334"/>
      <w:r w:rsidRPr="00172FE0">
        <w:t xml:space="preserve">4.4 Circulation ultérieure des informations </w:t>
      </w:r>
      <w:r w:rsidR="00740976" w:rsidRPr="00172FE0">
        <w:t>entre les exploitants et l’administration</w:t>
      </w:r>
      <w:bookmarkEnd w:id="157"/>
      <w:bookmarkEnd w:id="158"/>
      <w:bookmarkEnd w:id="159"/>
    </w:p>
    <w:tbl>
      <w:tblPr>
        <w:tblStyle w:val="Grilledutableau"/>
        <w:tblW w:w="0" w:type="auto"/>
        <w:tblCellSpacing w:w="20" w:type="dxa"/>
        <w:tblBorders>
          <w:insideH w:val="none" w:sz="0" w:space="0" w:color="auto"/>
          <w:insideV w:val="none" w:sz="0" w:space="0" w:color="auto"/>
        </w:tblBorders>
        <w:tblLook w:val="04A0" w:firstRow="1" w:lastRow="0" w:firstColumn="1" w:lastColumn="0" w:noHBand="0" w:noVBand="1"/>
      </w:tblPr>
      <w:tblGrid>
        <w:gridCol w:w="10189"/>
      </w:tblGrid>
      <w:tr w:rsidR="00354B01" w:rsidRPr="0007127C" w14:paraId="7BA67B1F" w14:textId="77777777" w:rsidTr="00DB5969">
        <w:trPr>
          <w:tblCellSpacing w:w="20" w:type="dxa"/>
        </w:trPr>
        <w:tc>
          <w:tcPr>
            <w:tcW w:w="10109" w:type="dxa"/>
          </w:tcPr>
          <w:p w14:paraId="693043D0" w14:textId="3E5A845D" w:rsidR="00354B01" w:rsidRPr="00DB5969" w:rsidRDefault="00354B01" w:rsidP="00DB5969">
            <w:pPr>
              <w:spacing w:before="120" w:after="0" w:line="276" w:lineRule="auto"/>
              <w:rPr>
                <w:rFonts w:ascii="Marianne Light" w:hAnsi="Marianne Light"/>
                <w:b/>
                <w:sz w:val="20"/>
                <w:szCs w:val="20"/>
                <w:u w:val="single"/>
              </w:rPr>
            </w:pPr>
            <w:r w:rsidRPr="00DB5969">
              <w:rPr>
                <w:rFonts w:ascii="Marianne Light" w:hAnsi="Marianne Light"/>
                <w:sz w:val="20"/>
                <w:u w:val="single"/>
              </w:rPr>
              <w:sym w:font="Wingdings" w:char="F0DC"/>
            </w:r>
            <w:r w:rsidRPr="00DB5969">
              <w:rPr>
                <w:rFonts w:ascii="Marianne Light" w:hAnsi="Marianne Light"/>
                <w:sz w:val="20"/>
                <w:u w:val="single"/>
              </w:rPr>
              <w:t xml:space="preserve"> </w:t>
            </w:r>
            <w:r w:rsidRPr="00DB5969">
              <w:rPr>
                <w:rFonts w:ascii="Marianne Light" w:hAnsi="Marianne Light"/>
                <w:b/>
                <w:sz w:val="20"/>
                <w:u w:val="single"/>
              </w:rPr>
              <w:t>LE NUMÉRO D’ALERTE EN RÉFÉRENCE</w:t>
            </w:r>
            <w:r w:rsidR="009E5A7F" w:rsidRPr="00DB5969">
              <w:rPr>
                <w:rFonts w:ascii="Calibri" w:hAnsi="Calibri" w:cs="Calibri"/>
                <w:b/>
                <w:sz w:val="20"/>
                <w:u w:val="single"/>
              </w:rPr>
              <w:t> </w:t>
            </w:r>
            <w:r w:rsidR="009E5A7F" w:rsidRPr="00DB5969">
              <w:rPr>
                <w:rFonts w:ascii="Marianne Light" w:hAnsi="Marianne Light"/>
                <w:b/>
                <w:sz w:val="20"/>
                <w:u w:val="single"/>
              </w:rPr>
              <w:t>:</w:t>
            </w:r>
            <w:r w:rsidRPr="00DB5969">
              <w:rPr>
                <w:rFonts w:ascii="Marianne Light" w:hAnsi="Marianne Light"/>
                <w:b/>
                <w:sz w:val="20"/>
                <w:u w:val="single"/>
              </w:rPr>
              <w:t xml:space="preserve"> </w:t>
            </w:r>
          </w:p>
        </w:tc>
      </w:tr>
      <w:tr w:rsidR="00354B01" w:rsidRPr="0007127C" w14:paraId="51BC344A" w14:textId="77777777" w:rsidTr="00DB5969">
        <w:trPr>
          <w:tblCellSpacing w:w="20" w:type="dxa"/>
        </w:trPr>
        <w:tc>
          <w:tcPr>
            <w:tcW w:w="10109" w:type="dxa"/>
          </w:tcPr>
          <w:p w14:paraId="3CCE4F12" w14:textId="77777777" w:rsidR="00354B01" w:rsidRPr="00DB5969" w:rsidRDefault="00354B01" w:rsidP="00A40F3B">
            <w:pPr>
              <w:spacing w:after="0" w:line="276" w:lineRule="auto"/>
              <w:rPr>
                <w:rFonts w:ascii="Marianne Light" w:hAnsi="Marianne Light"/>
                <w:sz w:val="20"/>
                <w:szCs w:val="20"/>
                <w:u w:val="single"/>
              </w:rPr>
            </w:pPr>
            <w:r w:rsidRPr="00DB5969">
              <w:rPr>
                <w:rFonts w:ascii="Marianne Light" w:hAnsi="Marianne Light"/>
                <w:sz w:val="20"/>
              </w:rPr>
              <w:t xml:space="preserve">Dans le cadre des </w:t>
            </w:r>
            <w:r w:rsidRPr="00DB5969">
              <w:rPr>
                <w:rFonts w:ascii="Marianne Light" w:hAnsi="Marianne Light"/>
                <w:b/>
                <w:sz w:val="20"/>
              </w:rPr>
              <w:t>échanges</w:t>
            </w:r>
            <w:r w:rsidRPr="00DB5969">
              <w:rPr>
                <w:rFonts w:ascii="Marianne Light" w:hAnsi="Marianne Light"/>
                <w:sz w:val="20"/>
              </w:rPr>
              <w:t xml:space="preserve"> tout au long de la gestion d’une alerte, il est demandé que les exploitants </w:t>
            </w:r>
            <w:r w:rsidRPr="00DB5969">
              <w:rPr>
                <w:rFonts w:ascii="Marianne Light" w:hAnsi="Marianne Light"/>
                <w:b/>
                <w:sz w:val="20"/>
              </w:rPr>
              <w:t>fassent référence au numéro d’alerte attribué</w:t>
            </w:r>
            <w:r w:rsidRPr="00DB5969">
              <w:rPr>
                <w:rStyle w:val="Appelnotedebasdep"/>
                <w:rFonts w:ascii="Marianne Light" w:hAnsi="Marianne Light"/>
                <w:sz w:val="20"/>
              </w:rPr>
              <w:footnoteReference w:id="22"/>
            </w:r>
            <w:r w:rsidRPr="00DB5969">
              <w:rPr>
                <w:rFonts w:ascii="Marianne Light" w:hAnsi="Marianne Light"/>
                <w:sz w:val="20"/>
              </w:rPr>
              <w:t xml:space="preserve"> par l’administration. </w:t>
            </w:r>
          </w:p>
        </w:tc>
      </w:tr>
    </w:tbl>
    <w:p w14:paraId="52887A34" w14:textId="745FE5E6" w:rsidR="00EC4E97" w:rsidRPr="00DB5969" w:rsidRDefault="00EC4E97" w:rsidP="00EC4E97">
      <w:pPr>
        <w:spacing w:before="120" w:after="0"/>
        <w:rPr>
          <w:rFonts w:ascii="Marianne Light" w:hAnsi="Marianne Light"/>
          <w:sz w:val="20"/>
        </w:rPr>
      </w:pPr>
      <w:r w:rsidRPr="00DB5969">
        <w:rPr>
          <w:rFonts w:ascii="Marianne Light" w:hAnsi="Marianne Light"/>
          <w:sz w:val="20"/>
        </w:rPr>
        <w:t xml:space="preserve">Après la notification d’une non-conformité, sont amenés à échanger des informations avec l’administration, </w:t>
      </w:r>
      <w:r w:rsidRPr="00DB5969">
        <w:rPr>
          <w:rFonts w:ascii="Marianne Light" w:hAnsi="Marianne Light"/>
          <w:b/>
          <w:sz w:val="20"/>
        </w:rPr>
        <w:t>aussi souvent que nécessaire</w:t>
      </w:r>
      <w:r w:rsidRPr="00DB5969">
        <w:rPr>
          <w:rFonts w:ascii="Marianne Light" w:hAnsi="Marianne Light"/>
          <w:sz w:val="20"/>
        </w:rPr>
        <w:t xml:space="preserve"> : </w:t>
      </w:r>
    </w:p>
    <w:p w14:paraId="58C4FF92" w14:textId="77777777" w:rsidR="00EC4E97" w:rsidRPr="00DB5969" w:rsidRDefault="00EC4E97" w:rsidP="00A40F3B">
      <w:pPr>
        <w:pStyle w:val="Paragraphedeliste"/>
        <w:numPr>
          <w:ilvl w:val="0"/>
          <w:numId w:val="57"/>
        </w:numPr>
        <w:spacing w:after="0"/>
        <w:contextualSpacing w:val="0"/>
        <w:rPr>
          <w:rFonts w:ascii="Marianne Light" w:hAnsi="Marianne Light"/>
          <w:sz w:val="20"/>
        </w:rPr>
      </w:pPr>
      <w:r w:rsidRPr="00DB5969">
        <w:rPr>
          <w:rFonts w:ascii="Marianne Light" w:hAnsi="Marianne Light"/>
          <w:sz w:val="20"/>
        </w:rPr>
        <w:t>l’exploitant qui a notifié initialement l’alerte à l’administration,</w:t>
      </w:r>
    </w:p>
    <w:p w14:paraId="188D6659" w14:textId="77777777" w:rsidR="00EC4E97" w:rsidRPr="00DB5969" w:rsidRDefault="00EC4E97" w:rsidP="00A40F3B">
      <w:pPr>
        <w:pStyle w:val="Paragraphedeliste"/>
        <w:numPr>
          <w:ilvl w:val="0"/>
          <w:numId w:val="57"/>
        </w:numPr>
        <w:spacing w:after="0"/>
        <w:contextualSpacing w:val="0"/>
        <w:rPr>
          <w:rFonts w:ascii="Marianne Light" w:hAnsi="Marianne Light"/>
          <w:sz w:val="20"/>
        </w:rPr>
      </w:pPr>
      <w:r w:rsidRPr="00DB5969">
        <w:rPr>
          <w:rFonts w:ascii="Marianne Light" w:hAnsi="Marianne Light"/>
          <w:sz w:val="20"/>
        </w:rPr>
        <w:t>l’exploitant du lieu de survenue de la non-conformité de l’aliment (s’il est différent du notifiant initial),</w:t>
      </w:r>
    </w:p>
    <w:p w14:paraId="039C23CD" w14:textId="77777777" w:rsidR="00EC4E97" w:rsidRPr="00DB5969" w:rsidRDefault="00EC4E97" w:rsidP="00A40F3B">
      <w:pPr>
        <w:pStyle w:val="Paragraphedeliste"/>
        <w:numPr>
          <w:ilvl w:val="0"/>
          <w:numId w:val="57"/>
        </w:numPr>
        <w:spacing w:after="0"/>
        <w:contextualSpacing w:val="0"/>
        <w:rPr>
          <w:rFonts w:ascii="Marianne Light" w:hAnsi="Marianne Light"/>
          <w:sz w:val="20"/>
        </w:rPr>
      </w:pPr>
      <w:r w:rsidRPr="00DB5969">
        <w:rPr>
          <w:rFonts w:ascii="Marianne Light" w:hAnsi="Marianne Light"/>
          <w:sz w:val="20"/>
        </w:rPr>
        <w:t>les exploitants qui ont distribué hors de France des produits concernés par l’alerte,</w:t>
      </w:r>
    </w:p>
    <w:p w14:paraId="1445968C" w14:textId="4FE7B9B4" w:rsidR="00506422" w:rsidRPr="00DB5969" w:rsidRDefault="00EC4E97" w:rsidP="00A40F3B">
      <w:pPr>
        <w:pStyle w:val="Paragraphedeliste"/>
        <w:numPr>
          <w:ilvl w:val="0"/>
          <w:numId w:val="57"/>
        </w:numPr>
        <w:spacing w:after="120"/>
        <w:ind w:left="777" w:hanging="357"/>
        <w:contextualSpacing w:val="0"/>
        <w:rPr>
          <w:rFonts w:ascii="Marianne Light" w:hAnsi="Marianne Light"/>
          <w:sz w:val="20"/>
        </w:rPr>
      </w:pPr>
      <w:r w:rsidRPr="00DB5969">
        <w:rPr>
          <w:rFonts w:ascii="Marianne Light" w:hAnsi="Marianne Light"/>
          <w:sz w:val="20"/>
        </w:rPr>
        <w:t xml:space="preserve">ou d’autres exploitants selon les circonstances. </w:t>
      </w:r>
    </w:p>
    <w:tbl>
      <w:tblPr>
        <w:tblStyle w:val="Grilledutableau"/>
        <w:tblW w:w="0" w:type="auto"/>
        <w:tblLook w:val="04A0" w:firstRow="1" w:lastRow="0" w:firstColumn="1" w:lastColumn="0" w:noHBand="0" w:noVBand="1"/>
      </w:tblPr>
      <w:tblGrid>
        <w:gridCol w:w="10195"/>
      </w:tblGrid>
      <w:tr w:rsidR="005C35B8" w:rsidRPr="0007127C" w14:paraId="2363821E" w14:textId="77777777" w:rsidTr="005C35B8">
        <w:tc>
          <w:tcPr>
            <w:tcW w:w="10195" w:type="dxa"/>
          </w:tcPr>
          <w:p w14:paraId="0B70363C" w14:textId="77777777" w:rsidR="005C35B8" w:rsidRPr="00DB5969" w:rsidRDefault="005C35B8" w:rsidP="00DB5969">
            <w:pPr>
              <w:spacing w:before="120" w:after="0" w:line="276" w:lineRule="auto"/>
              <w:rPr>
                <w:rFonts w:ascii="Marianne Light" w:hAnsi="Marianne Light"/>
                <w:sz w:val="20"/>
                <w:szCs w:val="20"/>
                <w:u w:val="single"/>
              </w:rPr>
            </w:pPr>
            <w:r w:rsidRPr="00DB5969">
              <w:rPr>
                <w:rFonts w:ascii="Marianne Light" w:hAnsi="Marianne Light"/>
                <w:sz w:val="20"/>
                <w:u w:val="single"/>
              </w:rPr>
              <w:sym w:font="Wingdings" w:char="F0DC"/>
            </w:r>
            <w:r w:rsidRPr="00DB5969">
              <w:rPr>
                <w:rFonts w:ascii="Marianne Light" w:hAnsi="Marianne Light"/>
                <w:sz w:val="20"/>
                <w:u w:val="single"/>
              </w:rPr>
              <w:t xml:space="preserve"> </w:t>
            </w:r>
            <w:r w:rsidRPr="00DB5969">
              <w:rPr>
                <w:rFonts w:ascii="Marianne Light" w:hAnsi="Marianne Light"/>
                <w:b/>
                <w:sz w:val="20"/>
                <w:u w:val="single"/>
              </w:rPr>
              <w:t>QUELS EXPLOITANTS DOIVENT INFORMER SPONTANÉMENT L’ADMINISTRATION</w:t>
            </w:r>
            <w:r w:rsidRPr="00DB5969">
              <w:rPr>
                <w:rFonts w:ascii="Calibri" w:hAnsi="Calibri" w:cs="Calibri"/>
                <w:b/>
                <w:sz w:val="20"/>
                <w:u w:val="single"/>
              </w:rPr>
              <w:t> </w:t>
            </w:r>
            <w:r w:rsidRPr="00DB5969">
              <w:rPr>
                <w:rFonts w:ascii="Marianne Light" w:hAnsi="Marianne Light"/>
                <w:b/>
                <w:sz w:val="20"/>
                <w:u w:val="single"/>
              </w:rPr>
              <w:t>?</w:t>
            </w:r>
            <w:r w:rsidRPr="00DB5969">
              <w:rPr>
                <w:rFonts w:ascii="Marianne Light" w:hAnsi="Marianne Light"/>
                <w:sz w:val="20"/>
                <w:u w:val="single"/>
              </w:rPr>
              <w:t xml:space="preserve"> </w:t>
            </w:r>
          </w:p>
          <w:p w14:paraId="3AB470D9" w14:textId="0E0E8C51" w:rsidR="00A40F3B" w:rsidRDefault="00506422" w:rsidP="00B8475B">
            <w:pPr>
              <w:spacing w:before="120" w:after="0"/>
              <w:rPr>
                <w:rFonts w:ascii="Marianne Light" w:hAnsi="Marianne Light"/>
                <w:sz w:val="20"/>
              </w:rPr>
            </w:pPr>
            <w:r w:rsidRPr="001F4548">
              <w:rPr>
                <w:rFonts w:ascii="Marianne Light" w:hAnsi="Marianne Light"/>
                <w:b/>
                <w:sz w:val="20"/>
              </w:rPr>
              <w:t>L</w:t>
            </w:r>
            <w:r w:rsidR="005C35B8" w:rsidRPr="00547724">
              <w:rPr>
                <w:rFonts w:ascii="Marianne Light" w:hAnsi="Marianne Light"/>
                <w:b/>
                <w:sz w:val="20"/>
              </w:rPr>
              <w:t>’exploitant du lieu de survenue</w:t>
            </w:r>
            <w:r w:rsidR="005C35B8" w:rsidRPr="00DB5969">
              <w:rPr>
                <w:rFonts w:ascii="Marianne Light" w:hAnsi="Marianne Light"/>
                <w:b/>
                <w:sz w:val="20"/>
              </w:rPr>
              <w:t xml:space="preserve"> de la non-conformité </w:t>
            </w:r>
            <w:r w:rsidRPr="00DB5969">
              <w:rPr>
                <w:rFonts w:ascii="Marianne Light" w:hAnsi="Marianne Light"/>
                <w:b/>
                <w:sz w:val="20"/>
              </w:rPr>
              <w:t xml:space="preserve">à l’origine de l’alerte </w:t>
            </w:r>
            <w:r w:rsidR="005C35B8" w:rsidRPr="00DB5969">
              <w:rPr>
                <w:rFonts w:ascii="Marianne Light" w:hAnsi="Marianne Light"/>
                <w:sz w:val="20"/>
              </w:rPr>
              <w:t xml:space="preserve">doit informer la DDecPP de son département des mesures de gestion qu’il met en œuvre (cf. </w:t>
            </w:r>
            <w:hyperlink w:anchor="Annexe_V" w:history="1">
              <w:r w:rsidR="0008291D" w:rsidRPr="0008291D">
                <w:rPr>
                  <w:rStyle w:val="Lienhypertexte"/>
                  <w:rFonts w:ascii="Marianne Light" w:hAnsi="Marianne Light"/>
                  <w:smallCaps/>
                  <w:color w:val="5B9BD5" w:themeColor="accent1"/>
                  <w:sz w:val="20"/>
                  <w:u w:val="none"/>
                </w:rPr>
                <w:t>ANNEXE V</w:t>
              </w:r>
            </w:hyperlink>
            <w:r w:rsidR="009750B9" w:rsidRPr="00080871">
              <w:rPr>
                <w:rFonts w:ascii="Marianne Light" w:hAnsi="Marianne Light"/>
                <w:color w:val="5B9BD5" w:themeColor="accent1"/>
                <w:sz w:val="20"/>
              </w:rPr>
              <w:t xml:space="preserve"> </w:t>
            </w:r>
            <w:r w:rsidR="005C35B8" w:rsidRPr="00DB5969">
              <w:rPr>
                <w:rFonts w:ascii="Marianne Light" w:hAnsi="Marianne Light"/>
                <w:sz w:val="20"/>
              </w:rPr>
              <w:t xml:space="preserve">et schéma en </w:t>
            </w:r>
            <w:hyperlink w:anchor="Annexe_III" w:history="1">
              <w:r w:rsidR="0008291D" w:rsidRPr="0008291D">
                <w:rPr>
                  <w:rStyle w:val="Lienhypertexte"/>
                  <w:rFonts w:ascii="Marianne Light" w:hAnsi="Marianne Light"/>
                  <w:color w:val="5B9BD5" w:themeColor="accent1"/>
                  <w:sz w:val="20"/>
                  <w:u w:val="none"/>
                </w:rPr>
                <w:t>ANNEXE III</w:t>
              </w:r>
            </w:hyperlink>
            <w:r w:rsidR="005C35B8" w:rsidRPr="00DB5969">
              <w:rPr>
                <w:rStyle w:val="Rfrenceintense"/>
                <w:rFonts w:ascii="Marianne Light" w:hAnsi="Marianne Light"/>
                <w:b w:val="0"/>
                <w:color w:val="auto"/>
                <w:sz w:val="20"/>
              </w:rPr>
              <w:t>)</w:t>
            </w:r>
            <w:r w:rsidRPr="00DB5969">
              <w:rPr>
                <w:rFonts w:ascii="Marianne Light" w:hAnsi="Marianne Light"/>
                <w:sz w:val="20"/>
              </w:rPr>
              <w:t xml:space="preserve"> en application de l’alinéa 3 de l’article L</w:t>
            </w:r>
            <w:r w:rsidR="0079036F">
              <w:rPr>
                <w:rFonts w:ascii="Marianne Light" w:hAnsi="Marianne Light"/>
                <w:sz w:val="20"/>
              </w:rPr>
              <w:t xml:space="preserve">. </w:t>
            </w:r>
            <w:r w:rsidRPr="00DB5969">
              <w:rPr>
                <w:rFonts w:ascii="Marianne Light" w:hAnsi="Marianne Light"/>
                <w:sz w:val="20"/>
              </w:rPr>
              <w:t>201-7 du CRPM et de l’article 19.3 du règlement (CE) 178/2002.</w:t>
            </w:r>
          </w:p>
          <w:p w14:paraId="56CC4CB7" w14:textId="1DD620C9" w:rsidR="0008291D" w:rsidRDefault="00506422" w:rsidP="00B8475B">
            <w:pPr>
              <w:spacing w:before="120" w:after="0"/>
              <w:rPr>
                <w:rFonts w:ascii="Marianne Light" w:hAnsi="Marianne Light"/>
                <w:sz w:val="20"/>
              </w:rPr>
            </w:pPr>
            <w:r w:rsidRPr="00DB5969">
              <w:rPr>
                <w:rFonts w:ascii="Marianne Light" w:hAnsi="Marianne Light"/>
                <w:b/>
                <w:sz w:val="20"/>
              </w:rPr>
              <w:t>L</w:t>
            </w:r>
            <w:r w:rsidR="005C35B8" w:rsidRPr="00DB5969">
              <w:rPr>
                <w:rFonts w:ascii="Marianne Light" w:hAnsi="Marianne Light"/>
                <w:b/>
                <w:sz w:val="20"/>
              </w:rPr>
              <w:t>es exploitants qui ont distribué hors de France les produits</w:t>
            </w:r>
            <w:r w:rsidR="005C35B8" w:rsidRPr="00DB5969">
              <w:rPr>
                <w:rFonts w:ascii="Marianne Light" w:hAnsi="Marianne Light"/>
                <w:sz w:val="20"/>
              </w:rPr>
              <w:t xml:space="preserve"> concernés doivent en informer la DDecPP de leur département (cf.</w:t>
            </w:r>
            <w:r w:rsidR="009750B9" w:rsidRPr="003E3052">
              <w:rPr>
                <w:rFonts w:ascii="Marianne Light" w:hAnsi="Marianne Light"/>
                <w:smallCaps/>
                <w:color w:val="0070C0"/>
                <w:sz w:val="20"/>
              </w:rPr>
              <w:t xml:space="preserve"> </w:t>
            </w:r>
            <w:hyperlink w:anchor="Annexe_V" w:history="1">
              <w:r w:rsidR="0008291D" w:rsidRPr="0008291D">
                <w:rPr>
                  <w:rStyle w:val="Lienhypertexte"/>
                  <w:rFonts w:ascii="Marianne Light" w:hAnsi="Marianne Light"/>
                  <w:smallCaps/>
                  <w:color w:val="5B9BD5" w:themeColor="accent1"/>
                  <w:sz w:val="20"/>
                  <w:u w:val="none"/>
                </w:rPr>
                <w:t>ANNEXE V</w:t>
              </w:r>
            </w:hyperlink>
            <w:r w:rsidR="005C35B8" w:rsidRPr="00080871">
              <w:rPr>
                <w:rStyle w:val="Rfrenceintense"/>
                <w:rFonts w:ascii="Marianne Light" w:hAnsi="Marianne Light"/>
                <w:b w:val="0"/>
                <w:sz w:val="20"/>
              </w:rPr>
              <w:t>,</w:t>
            </w:r>
            <w:r w:rsidR="005C35B8" w:rsidRPr="00080871">
              <w:rPr>
                <w:rFonts w:ascii="Marianne Light" w:hAnsi="Marianne Light"/>
                <w:b/>
                <w:color w:val="5B9BD5" w:themeColor="accent1"/>
                <w:sz w:val="20"/>
              </w:rPr>
              <w:t xml:space="preserve"> </w:t>
            </w:r>
            <w:hyperlink w:anchor="Annexe_XVI" w:history="1">
              <w:r w:rsidR="0008291D" w:rsidRPr="0008291D">
                <w:rPr>
                  <w:rStyle w:val="Lienhypertexte"/>
                  <w:rFonts w:ascii="Marianne Light" w:hAnsi="Marianne Light"/>
                  <w:color w:val="5B9BD5" w:themeColor="accent1"/>
                  <w:sz w:val="20"/>
                  <w:u w:val="none"/>
                </w:rPr>
                <w:t>ANNEXE XVI</w:t>
              </w:r>
            </w:hyperlink>
            <w:r w:rsidR="005C35B8" w:rsidRPr="00080871">
              <w:rPr>
                <w:rFonts w:ascii="Marianne Light" w:hAnsi="Marianne Light"/>
                <w:color w:val="5B9BD5" w:themeColor="accent1"/>
                <w:sz w:val="20"/>
              </w:rPr>
              <w:t xml:space="preserve"> </w:t>
            </w:r>
            <w:r w:rsidR="005C35B8" w:rsidRPr="00DB5969">
              <w:rPr>
                <w:rFonts w:ascii="Marianne Light" w:hAnsi="Marianne Light"/>
                <w:sz w:val="20"/>
              </w:rPr>
              <w:t xml:space="preserve">et schéma en </w:t>
            </w:r>
            <w:hyperlink w:anchor="Annexe_III" w:history="1">
              <w:r w:rsidR="0008291D" w:rsidRPr="0008291D">
                <w:rPr>
                  <w:rStyle w:val="Lienhypertexte"/>
                  <w:rFonts w:ascii="Marianne Light" w:hAnsi="Marianne Light"/>
                  <w:color w:val="5B9BD5" w:themeColor="accent1"/>
                  <w:sz w:val="20"/>
                  <w:u w:val="none"/>
                </w:rPr>
                <w:t>ANNEXE III</w:t>
              </w:r>
            </w:hyperlink>
            <w:r w:rsidR="005C35B8" w:rsidRPr="00DB5969">
              <w:rPr>
                <w:rStyle w:val="Rfrenceintense"/>
                <w:rFonts w:ascii="Marianne Light" w:hAnsi="Marianne Light"/>
                <w:b w:val="0"/>
                <w:color w:val="auto"/>
                <w:sz w:val="20"/>
              </w:rPr>
              <w:t>)</w:t>
            </w:r>
            <w:r w:rsidRPr="00DB5969">
              <w:rPr>
                <w:rStyle w:val="Rfrenceintense"/>
                <w:rFonts w:ascii="Marianne Light" w:hAnsi="Marianne Light"/>
                <w:b w:val="0"/>
                <w:color w:val="auto"/>
                <w:sz w:val="20"/>
              </w:rPr>
              <w:t xml:space="preserve">, </w:t>
            </w:r>
            <w:r w:rsidRPr="00DB5969">
              <w:rPr>
                <w:rFonts w:ascii="Marianne Light" w:hAnsi="Marianne Light"/>
                <w:sz w:val="20"/>
              </w:rPr>
              <w:t xml:space="preserve">en raison de l’obligation de notifier sur le RASFF la traçabilité hors </w:t>
            </w:r>
            <w:r w:rsidR="009E5A7F" w:rsidRPr="00DB5969">
              <w:rPr>
                <w:rFonts w:ascii="Marianne Light" w:hAnsi="Marianne Light"/>
                <w:sz w:val="20"/>
              </w:rPr>
              <w:t xml:space="preserve">de </w:t>
            </w:r>
            <w:r w:rsidRPr="00DB5969">
              <w:rPr>
                <w:rFonts w:ascii="Marianne Light" w:hAnsi="Marianne Light"/>
                <w:sz w:val="20"/>
              </w:rPr>
              <w:t>France des produits faisant l’objet d’alerte.</w:t>
            </w:r>
            <w:r w:rsidR="0008291D">
              <w:rPr>
                <w:rFonts w:ascii="Marianne Light" w:hAnsi="Marianne Light"/>
                <w:sz w:val="20"/>
              </w:rPr>
              <w:t xml:space="preserve"> </w:t>
            </w:r>
          </w:p>
          <w:p w14:paraId="2781388F" w14:textId="76A47C57" w:rsidR="005C35B8" w:rsidRPr="00DB5969" w:rsidRDefault="00506422" w:rsidP="00B8475B">
            <w:pPr>
              <w:spacing w:before="120" w:after="0"/>
              <w:rPr>
                <w:rFonts w:ascii="Marianne Light" w:eastAsia="Arial Unicode MS" w:hAnsi="Marianne Light"/>
                <w:sz w:val="20"/>
                <w:szCs w:val="20"/>
              </w:rPr>
            </w:pPr>
            <w:r w:rsidRPr="001F4548">
              <w:rPr>
                <w:rFonts w:ascii="Marianne Light" w:eastAsia="Arial Unicode MS" w:hAnsi="Marianne Light"/>
                <w:b/>
                <w:sz w:val="20"/>
              </w:rPr>
              <w:t>T</w:t>
            </w:r>
            <w:r w:rsidR="005C35B8" w:rsidRPr="001F4548">
              <w:rPr>
                <w:rFonts w:ascii="Marianne Light" w:eastAsia="Arial Unicode MS" w:hAnsi="Marianne Light"/>
                <w:b/>
                <w:sz w:val="20"/>
              </w:rPr>
              <w:t xml:space="preserve">out autre exploitant qui pense </w:t>
            </w:r>
            <w:r w:rsidR="005C35B8" w:rsidRPr="00547724">
              <w:rPr>
                <w:rFonts w:ascii="Marianne Light" w:eastAsia="Arial Unicode MS" w:hAnsi="Marianne Light"/>
                <w:b/>
                <w:sz w:val="20"/>
                <w:szCs w:val="20"/>
              </w:rPr>
              <w:t>détenir une information</w:t>
            </w:r>
            <w:r w:rsidR="005C35B8" w:rsidRPr="00DB5969">
              <w:rPr>
                <w:rFonts w:ascii="Marianne Light" w:eastAsia="Arial Unicode MS" w:hAnsi="Marianne Light"/>
                <w:b/>
                <w:sz w:val="20"/>
                <w:szCs w:val="20"/>
              </w:rPr>
              <w:t xml:space="preserve"> utile</w:t>
            </w:r>
            <w:r w:rsidR="005C35B8" w:rsidRPr="00DB5969">
              <w:rPr>
                <w:rFonts w:ascii="Marianne Light" w:eastAsia="Arial Unicode MS" w:hAnsi="Marianne Light"/>
                <w:sz w:val="20"/>
                <w:szCs w:val="20"/>
              </w:rPr>
              <w:t xml:space="preserve"> pour l’administration est invité à contacter cette dernière.</w:t>
            </w:r>
          </w:p>
        </w:tc>
      </w:tr>
    </w:tbl>
    <w:p w14:paraId="673F19AE" w14:textId="2EF67DFC" w:rsidR="00D97554" w:rsidRPr="00172FE0" w:rsidRDefault="00D97554" w:rsidP="00B029D9">
      <w:pPr>
        <w:pStyle w:val="Titre1"/>
      </w:pPr>
      <w:bookmarkStart w:id="171" w:name="_Toc94641907"/>
      <w:bookmarkStart w:id="172" w:name="_Toc94682302"/>
      <w:bookmarkStart w:id="173" w:name="_Toc94682373"/>
      <w:bookmarkStart w:id="174" w:name="_Toc94682593"/>
      <w:bookmarkStart w:id="175" w:name="_Toc94682674"/>
      <w:bookmarkStart w:id="176" w:name="_Toc94682719"/>
      <w:bookmarkStart w:id="177" w:name="_Toc94682989"/>
      <w:bookmarkStart w:id="178" w:name="_Toc94683067"/>
      <w:bookmarkStart w:id="179" w:name="_Toc100738219"/>
      <w:bookmarkStart w:id="180" w:name="_Toc100738295"/>
      <w:bookmarkStart w:id="181" w:name="_Toc94641914"/>
      <w:bookmarkStart w:id="182" w:name="_Toc94682309"/>
      <w:bookmarkStart w:id="183" w:name="_Toc94682380"/>
      <w:bookmarkStart w:id="184" w:name="_Toc94682600"/>
      <w:bookmarkStart w:id="185" w:name="_Toc94682681"/>
      <w:bookmarkStart w:id="186" w:name="_Toc94682726"/>
      <w:bookmarkStart w:id="187" w:name="_Toc94682996"/>
      <w:bookmarkStart w:id="188" w:name="_Toc94683074"/>
      <w:bookmarkStart w:id="189" w:name="_Toc100738226"/>
      <w:bookmarkStart w:id="190" w:name="_Toc100738302"/>
      <w:bookmarkStart w:id="191" w:name="_La_gestion_de"/>
      <w:bookmarkStart w:id="192" w:name="_Toc94418612"/>
      <w:bookmarkStart w:id="193" w:name="_Toc114212234"/>
      <w:bookmarkStart w:id="194" w:name="_Toc120728564"/>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172FE0">
        <w:t>La gestion de l’alerte</w:t>
      </w:r>
      <w:bookmarkEnd w:id="160"/>
      <w:bookmarkEnd w:id="161"/>
      <w:bookmarkEnd w:id="162"/>
      <w:bookmarkEnd w:id="163"/>
      <w:bookmarkEnd w:id="164"/>
      <w:bookmarkEnd w:id="165"/>
      <w:bookmarkEnd w:id="166"/>
      <w:bookmarkEnd w:id="167"/>
      <w:bookmarkEnd w:id="168"/>
      <w:bookmarkEnd w:id="169"/>
      <w:bookmarkEnd w:id="170"/>
      <w:bookmarkEnd w:id="192"/>
      <w:bookmarkEnd w:id="193"/>
      <w:bookmarkEnd w:id="194"/>
    </w:p>
    <w:p w14:paraId="49228CDB" w14:textId="171EC37C" w:rsidR="004948F9" w:rsidRPr="00DB5969" w:rsidRDefault="004948F9" w:rsidP="003C4B1E">
      <w:pPr>
        <w:spacing w:before="120" w:after="0"/>
        <w:rPr>
          <w:rFonts w:ascii="Marianne Light" w:hAnsi="Marianne Light"/>
          <w:sz w:val="20"/>
        </w:rPr>
      </w:pPr>
      <w:bookmarkStart w:id="195" w:name="_Toc45620200"/>
      <w:r w:rsidRPr="00DB5969">
        <w:rPr>
          <w:rFonts w:ascii="Marianne Light" w:hAnsi="Marianne Light"/>
          <w:sz w:val="20"/>
        </w:rPr>
        <w:t xml:space="preserve">Les mesures de gestion doivent être </w:t>
      </w:r>
      <w:r w:rsidRPr="00DB5969">
        <w:rPr>
          <w:rFonts w:ascii="Marianne Light" w:hAnsi="Marianne Light"/>
          <w:b/>
          <w:sz w:val="20"/>
        </w:rPr>
        <w:t>proportionn</w:t>
      </w:r>
      <w:r w:rsidR="0000144D" w:rsidRPr="00DB5969">
        <w:rPr>
          <w:rFonts w:ascii="Marianne Light" w:hAnsi="Marianne Light"/>
          <w:b/>
          <w:sz w:val="20"/>
        </w:rPr>
        <w:t>ées</w:t>
      </w:r>
      <w:r w:rsidRPr="00DB5969">
        <w:rPr>
          <w:rFonts w:ascii="Marianne Light" w:hAnsi="Marianne Light"/>
          <w:sz w:val="20"/>
        </w:rPr>
        <w:t xml:space="preserve"> au risque évalué. Cette proportionnalité s’applique également en matière de communication.</w:t>
      </w:r>
    </w:p>
    <w:p w14:paraId="1235C1E9" w14:textId="5AB18558" w:rsidR="00953C4C" w:rsidRPr="00DB5969" w:rsidRDefault="00445D0A" w:rsidP="003C4B1E">
      <w:pPr>
        <w:autoSpaceDE w:val="0"/>
        <w:autoSpaceDN w:val="0"/>
        <w:adjustRightInd w:val="0"/>
        <w:spacing w:before="120" w:after="0"/>
        <w:rPr>
          <w:rFonts w:ascii="Marianne Light" w:hAnsi="Marianne Light"/>
          <w:sz w:val="20"/>
        </w:rPr>
      </w:pPr>
      <w:r w:rsidRPr="00DB5969">
        <w:rPr>
          <w:rFonts w:ascii="Marianne Light" w:hAnsi="Marianne Light"/>
          <w:sz w:val="20"/>
        </w:rPr>
        <w:t>La gestion de l’alerte</w:t>
      </w:r>
      <w:r w:rsidR="00A92EA3" w:rsidRPr="00DB5969">
        <w:rPr>
          <w:rFonts w:ascii="Marianne Light" w:hAnsi="Marianne Light"/>
          <w:sz w:val="20"/>
        </w:rPr>
        <w:t xml:space="preserve"> par l’exploitant</w:t>
      </w:r>
      <w:r w:rsidRPr="00DB5969">
        <w:rPr>
          <w:rFonts w:ascii="Marianne Light" w:hAnsi="Marianne Light"/>
          <w:sz w:val="20"/>
        </w:rPr>
        <w:t xml:space="preserve"> nécessite</w:t>
      </w:r>
      <w:r w:rsidR="00A92EA3" w:rsidRPr="00DB5969">
        <w:rPr>
          <w:rFonts w:ascii="Marianne Light" w:hAnsi="Marianne Light"/>
          <w:sz w:val="20"/>
        </w:rPr>
        <w:t xml:space="preserve"> </w:t>
      </w:r>
      <w:r w:rsidRPr="00DB5969">
        <w:rPr>
          <w:rFonts w:ascii="Marianne Light" w:hAnsi="Marianne Light"/>
          <w:sz w:val="20"/>
        </w:rPr>
        <w:t xml:space="preserve">la mise en œuvre </w:t>
      </w:r>
      <w:r w:rsidR="00953C4C" w:rsidRPr="00DB5969">
        <w:rPr>
          <w:rFonts w:ascii="Marianne Light" w:hAnsi="Marianne Light"/>
          <w:sz w:val="20"/>
        </w:rPr>
        <w:t xml:space="preserve">: </w:t>
      </w:r>
    </w:p>
    <w:p w14:paraId="5F6B1994" w14:textId="4FCDB829" w:rsidR="00953C4C" w:rsidRPr="00DB5969" w:rsidRDefault="00445D0A" w:rsidP="003D6F23">
      <w:pPr>
        <w:pStyle w:val="Paragraphedeliste"/>
        <w:numPr>
          <w:ilvl w:val="0"/>
          <w:numId w:val="81"/>
        </w:numPr>
        <w:autoSpaceDE w:val="0"/>
        <w:autoSpaceDN w:val="0"/>
        <w:adjustRightInd w:val="0"/>
        <w:spacing w:before="120" w:after="0"/>
        <w:contextualSpacing w:val="0"/>
        <w:rPr>
          <w:rFonts w:ascii="Marianne Light" w:hAnsi="Marianne Light"/>
          <w:sz w:val="20"/>
        </w:rPr>
      </w:pPr>
      <w:r w:rsidRPr="00DB5969">
        <w:rPr>
          <w:rFonts w:ascii="Marianne Light" w:hAnsi="Marianne Light"/>
          <w:sz w:val="20"/>
        </w:rPr>
        <w:t xml:space="preserve">de </w:t>
      </w:r>
      <w:r w:rsidR="00953C4C" w:rsidRPr="00DB5969">
        <w:rPr>
          <w:rFonts w:ascii="Marianne Light" w:hAnsi="Marianne Light"/>
          <w:sz w:val="20"/>
        </w:rPr>
        <w:t>mesu</w:t>
      </w:r>
      <w:r w:rsidR="000D129B" w:rsidRPr="00DB5969">
        <w:rPr>
          <w:rFonts w:ascii="Marianne Light" w:hAnsi="Marianne Light"/>
          <w:sz w:val="20"/>
        </w:rPr>
        <w:t>res de gestion</w:t>
      </w:r>
      <w:r w:rsidR="000D129B" w:rsidRPr="00DB5969">
        <w:rPr>
          <w:rFonts w:ascii="Marianne Light" w:hAnsi="Marianne Light"/>
          <w:b/>
          <w:sz w:val="20"/>
        </w:rPr>
        <w:t xml:space="preserve"> sur les produits </w:t>
      </w:r>
      <w:r w:rsidR="00342DBB" w:rsidRPr="00DB5969">
        <w:rPr>
          <w:rFonts w:ascii="Marianne Light" w:hAnsi="Marianne Light"/>
          <w:b/>
          <w:sz w:val="20"/>
        </w:rPr>
        <w:t xml:space="preserve">qui ne sont plus sous </w:t>
      </w:r>
      <w:r w:rsidR="00911746">
        <w:rPr>
          <w:rFonts w:ascii="Marianne Light" w:hAnsi="Marianne Light"/>
          <w:b/>
          <w:sz w:val="20"/>
        </w:rPr>
        <w:t>son</w:t>
      </w:r>
      <w:r w:rsidR="00342DBB" w:rsidRPr="00DB5969">
        <w:rPr>
          <w:rFonts w:ascii="Marianne Light" w:hAnsi="Marianne Light"/>
          <w:b/>
          <w:sz w:val="20"/>
        </w:rPr>
        <w:t xml:space="preserve"> contrôle direct</w:t>
      </w:r>
      <w:r w:rsidR="00547A8F">
        <w:rPr>
          <w:rFonts w:ascii="Marianne Light" w:hAnsi="Marianne Light"/>
          <w:b/>
          <w:sz w:val="20"/>
        </w:rPr>
        <w:t>, pour</w:t>
      </w:r>
      <w:r w:rsidR="00953C4C" w:rsidRPr="00DB5969">
        <w:rPr>
          <w:rFonts w:ascii="Marianne Light" w:hAnsi="Marianne Light"/>
          <w:sz w:val="20"/>
        </w:rPr>
        <w:t xml:space="preserve"> faire cesser ou prévenir l’exposition du consommateur aux produits </w:t>
      </w:r>
      <w:r w:rsidR="00F93ECE" w:rsidRPr="00DB5969">
        <w:rPr>
          <w:rFonts w:ascii="Marianne Light" w:hAnsi="Marianne Light"/>
          <w:sz w:val="20"/>
        </w:rPr>
        <w:t>non conforme</w:t>
      </w:r>
      <w:r w:rsidR="00953C4C" w:rsidRPr="00DB5969">
        <w:rPr>
          <w:rFonts w:ascii="Marianne Light" w:hAnsi="Marianne Light"/>
          <w:sz w:val="20"/>
        </w:rPr>
        <w:t>s</w:t>
      </w:r>
      <w:r w:rsidR="00705038" w:rsidRPr="00DB5969">
        <w:rPr>
          <w:rFonts w:ascii="Calibri" w:hAnsi="Calibri" w:cs="Calibri"/>
          <w:sz w:val="20"/>
        </w:rPr>
        <w:t> </w:t>
      </w:r>
      <w:r w:rsidR="00705038" w:rsidRPr="00DB5969">
        <w:rPr>
          <w:rFonts w:ascii="Marianne Light" w:hAnsi="Marianne Light"/>
          <w:sz w:val="20"/>
        </w:rPr>
        <w:t>;</w:t>
      </w:r>
    </w:p>
    <w:p w14:paraId="59623F90" w14:textId="0498C6F5" w:rsidR="00EC4E97" w:rsidRPr="00DB5969" w:rsidRDefault="00445D0A" w:rsidP="003D6F23">
      <w:pPr>
        <w:pStyle w:val="Paragraphedeliste"/>
        <w:numPr>
          <w:ilvl w:val="0"/>
          <w:numId w:val="81"/>
        </w:numPr>
        <w:autoSpaceDE w:val="0"/>
        <w:autoSpaceDN w:val="0"/>
        <w:adjustRightInd w:val="0"/>
        <w:spacing w:before="120" w:after="0"/>
        <w:contextualSpacing w:val="0"/>
        <w:rPr>
          <w:rFonts w:ascii="Marianne Light" w:hAnsi="Marianne Light"/>
          <w:sz w:val="20"/>
        </w:rPr>
      </w:pPr>
      <w:r w:rsidRPr="00DB5969">
        <w:rPr>
          <w:rFonts w:ascii="Marianne Light" w:hAnsi="Marianne Light"/>
          <w:sz w:val="20"/>
        </w:rPr>
        <w:t>et de</w:t>
      </w:r>
      <w:r w:rsidR="00953C4C" w:rsidRPr="00DB5969">
        <w:rPr>
          <w:rFonts w:ascii="Marianne Light" w:hAnsi="Marianne Light"/>
          <w:sz w:val="20"/>
        </w:rPr>
        <w:t xml:space="preserve"> mesures de gestion</w:t>
      </w:r>
      <w:r w:rsidR="00953C4C" w:rsidRPr="00DB5969">
        <w:rPr>
          <w:rFonts w:ascii="Marianne Light" w:hAnsi="Marianne Light"/>
          <w:b/>
          <w:sz w:val="20"/>
        </w:rPr>
        <w:t xml:space="preserve"> </w:t>
      </w:r>
      <w:r w:rsidR="00C31FF5" w:rsidRPr="00DB5969">
        <w:rPr>
          <w:rFonts w:ascii="Marianne Light" w:hAnsi="Marianne Light"/>
          <w:b/>
          <w:sz w:val="20"/>
        </w:rPr>
        <w:t>sur l’</w:t>
      </w:r>
      <w:r w:rsidR="00953C4C" w:rsidRPr="00DB5969">
        <w:rPr>
          <w:rFonts w:ascii="Marianne Light" w:hAnsi="Marianne Light"/>
          <w:b/>
          <w:sz w:val="20"/>
        </w:rPr>
        <w:t>établissement</w:t>
      </w:r>
      <w:r w:rsidR="00C31FF5" w:rsidRPr="00DB5969">
        <w:rPr>
          <w:rFonts w:ascii="Marianne Light" w:hAnsi="Marianne Light"/>
          <w:b/>
          <w:sz w:val="20"/>
        </w:rPr>
        <w:t xml:space="preserve"> et son fonctionnement</w:t>
      </w:r>
      <w:r w:rsidR="00547A8F">
        <w:rPr>
          <w:rFonts w:ascii="Marianne Light" w:hAnsi="Marianne Light"/>
          <w:b/>
          <w:sz w:val="20"/>
        </w:rPr>
        <w:t>, pour</w:t>
      </w:r>
      <w:r w:rsidR="00953C4C" w:rsidRPr="00DB5969">
        <w:rPr>
          <w:rFonts w:ascii="Marianne Light" w:hAnsi="Marianne Light"/>
          <w:sz w:val="20"/>
        </w:rPr>
        <w:t xml:space="preserve"> rechercher </w:t>
      </w:r>
      <w:r w:rsidR="005346B7" w:rsidRPr="00DB5969">
        <w:rPr>
          <w:rFonts w:ascii="Marianne Light" w:hAnsi="Marianne Light"/>
          <w:sz w:val="20"/>
        </w:rPr>
        <w:t>l’origine de</w:t>
      </w:r>
      <w:r w:rsidR="00953C4C" w:rsidRPr="00DB5969">
        <w:rPr>
          <w:rFonts w:ascii="Marianne Light" w:hAnsi="Marianne Light"/>
          <w:sz w:val="20"/>
        </w:rPr>
        <w:t xml:space="preserve"> la non-conformité, </w:t>
      </w:r>
      <w:r w:rsidR="0045477A" w:rsidRPr="00DB5969">
        <w:rPr>
          <w:rFonts w:ascii="Marianne Light" w:hAnsi="Marianne Light"/>
          <w:sz w:val="20"/>
        </w:rPr>
        <w:t>apprécier le nombre de</w:t>
      </w:r>
      <w:r w:rsidR="00A62056" w:rsidRPr="00DB5969">
        <w:rPr>
          <w:rFonts w:ascii="Marianne Light" w:hAnsi="Marianne Light"/>
          <w:sz w:val="20"/>
        </w:rPr>
        <w:t xml:space="preserve"> lots affectés par la non-conformité</w:t>
      </w:r>
      <w:r w:rsidR="002F0B5F" w:rsidRPr="00DB5969">
        <w:rPr>
          <w:rFonts w:ascii="Marianne Light" w:hAnsi="Marianne Light"/>
          <w:sz w:val="20"/>
        </w:rPr>
        <w:t xml:space="preserve">, </w:t>
      </w:r>
      <w:r w:rsidR="00291024" w:rsidRPr="00DB5969">
        <w:rPr>
          <w:rFonts w:ascii="Marianne Light" w:hAnsi="Marianne Light"/>
          <w:sz w:val="20"/>
        </w:rPr>
        <w:t xml:space="preserve">bloquer les produits suspects avant leur mise sur le marché, éviter la contamination d’autres produits, </w:t>
      </w:r>
      <w:r w:rsidR="00953C4C" w:rsidRPr="00DB5969">
        <w:rPr>
          <w:rFonts w:ascii="Marianne Light" w:hAnsi="Marianne Light"/>
          <w:sz w:val="20"/>
        </w:rPr>
        <w:t>mettre en œuvre des mesures correctives</w:t>
      </w:r>
      <w:r w:rsidR="005346B7" w:rsidRPr="00DB5969">
        <w:rPr>
          <w:rFonts w:ascii="Marianne Light" w:hAnsi="Marianne Light"/>
          <w:sz w:val="20"/>
        </w:rPr>
        <w:t xml:space="preserve"> et vérifier leur efficacité</w:t>
      </w:r>
      <w:r w:rsidR="00953C4C" w:rsidRPr="00DB5969">
        <w:rPr>
          <w:rFonts w:ascii="Marianne Light" w:hAnsi="Marianne Light"/>
          <w:sz w:val="20"/>
        </w:rPr>
        <w:t xml:space="preserve">. </w:t>
      </w:r>
    </w:p>
    <w:p w14:paraId="269DD3E8" w14:textId="7ABAC710" w:rsidR="00D97554" w:rsidRPr="003C4B1E" w:rsidRDefault="009B068C" w:rsidP="00C0714B">
      <w:pPr>
        <w:pStyle w:val="Titre2"/>
      </w:pPr>
      <w:bookmarkStart w:id="196" w:name="_5.1_Mesures_de"/>
      <w:bookmarkStart w:id="197" w:name="_Toc45620203"/>
      <w:bookmarkStart w:id="198" w:name="_Toc188939118"/>
      <w:bookmarkStart w:id="199" w:name="_Ref54695011"/>
      <w:bookmarkStart w:id="200" w:name="_Toc94418613"/>
      <w:bookmarkStart w:id="201" w:name="_Toc114212235"/>
      <w:bookmarkStart w:id="202" w:name="_Toc120728565"/>
      <w:bookmarkEnd w:id="195"/>
      <w:bookmarkEnd w:id="196"/>
      <w:r w:rsidRPr="003C4B1E">
        <w:t>5</w:t>
      </w:r>
      <w:r w:rsidR="00735FD1" w:rsidRPr="003C4B1E">
        <w:t>.1</w:t>
      </w:r>
      <w:r w:rsidR="003965B0" w:rsidRPr="003C4B1E">
        <w:t xml:space="preserve"> </w:t>
      </w:r>
      <w:bookmarkEnd w:id="197"/>
      <w:bookmarkEnd w:id="198"/>
      <w:r w:rsidR="00A8423C" w:rsidRPr="003C4B1E">
        <w:t xml:space="preserve">Mesures de gestion </w:t>
      </w:r>
      <w:r w:rsidR="007E0BD7" w:rsidRPr="003C4B1E">
        <w:t xml:space="preserve">sur les </w:t>
      </w:r>
      <w:r w:rsidR="00A8423C" w:rsidRPr="003C4B1E">
        <w:t>produits</w:t>
      </w:r>
      <w:bookmarkEnd w:id="199"/>
      <w:r w:rsidR="00291024">
        <w:t xml:space="preserve"> mis sur le marché</w:t>
      </w:r>
      <w:bookmarkEnd w:id="200"/>
      <w:bookmarkEnd w:id="201"/>
      <w:bookmarkEnd w:id="202"/>
    </w:p>
    <w:p w14:paraId="71EE03DE" w14:textId="38A72FB3" w:rsidR="00A8423C" w:rsidRPr="00DB5969" w:rsidRDefault="0058410B" w:rsidP="003C4B1E">
      <w:pPr>
        <w:autoSpaceDE w:val="0"/>
        <w:autoSpaceDN w:val="0"/>
        <w:adjustRightInd w:val="0"/>
        <w:spacing w:before="120" w:after="0"/>
        <w:rPr>
          <w:rFonts w:ascii="Marianne Light" w:hAnsi="Marianne Light"/>
          <w:sz w:val="20"/>
        </w:rPr>
      </w:pPr>
      <w:r>
        <w:rPr>
          <w:rFonts w:ascii="Marianne Light" w:hAnsi="Marianne Light"/>
          <w:b/>
          <w:snapToGrid w:val="0"/>
          <w:sz w:val="20"/>
        </w:rPr>
        <w:t>L</w:t>
      </w:r>
      <w:r w:rsidR="00A8423C" w:rsidRPr="00DB5969">
        <w:rPr>
          <w:rFonts w:ascii="Marianne Light" w:hAnsi="Marianne Light"/>
          <w:snapToGrid w:val="0"/>
          <w:sz w:val="20"/>
        </w:rPr>
        <w:t xml:space="preserve">’article 19 du règlement </w:t>
      </w:r>
      <w:r w:rsidR="00B14424" w:rsidRPr="00DB5969">
        <w:rPr>
          <w:rFonts w:ascii="Marianne Light" w:hAnsi="Marianne Light"/>
          <w:snapToGrid w:val="0"/>
          <w:sz w:val="20"/>
        </w:rPr>
        <w:t>(CE) n°</w:t>
      </w:r>
      <w:r w:rsidR="00A8423C" w:rsidRPr="00DB5969">
        <w:rPr>
          <w:rFonts w:ascii="Marianne Light" w:hAnsi="Marianne Light"/>
          <w:snapToGrid w:val="0"/>
          <w:sz w:val="20"/>
        </w:rPr>
        <w:t xml:space="preserve">178/2002 </w:t>
      </w:r>
      <w:r w:rsidR="00A8423C" w:rsidRPr="00DB5969">
        <w:rPr>
          <w:rFonts w:ascii="Marianne Light" w:hAnsi="Marianne Light"/>
          <w:sz w:val="20"/>
        </w:rPr>
        <w:t xml:space="preserve">prévoit que, </w:t>
      </w:r>
      <w:r w:rsidR="009054C6" w:rsidRPr="00DB5969">
        <w:rPr>
          <w:rFonts w:ascii="Marianne Light" w:hAnsi="Marianne Light"/>
          <w:sz w:val="20"/>
        </w:rPr>
        <w:t>lorsque l’exploitant</w:t>
      </w:r>
      <w:r w:rsidR="00A8423C" w:rsidRPr="00DB5969">
        <w:rPr>
          <w:rFonts w:ascii="Marianne Light" w:hAnsi="Marianne Light"/>
          <w:sz w:val="20"/>
        </w:rPr>
        <w:t xml:space="preserve"> a des raisons de penser qu'une denrée alimentaire qu'il a importée, produite, transformée, fabriquée ou distribuée ne répond pas aux prescriptions relatives à la sécurité des denrées alimentaires, il engage immédiatement des mesures</w:t>
      </w:r>
      <w:r w:rsidR="00A8423C" w:rsidRPr="00DB5969">
        <w:rPr>
          <w:rFonts w:ascii="Calibri" w:hAnsi="Calibri" w:cs="Calibri"/>
          <w:sz w:val="20"/>
        </w:rPr>
        <w:t> </w:t>
      </w:r>
      <w:r w:rsidR="00A8423C" w:rsidRPr="00DB5969">
        <w:rPr>
          <w:rFonts w:ascii="Marianne Light" w:hAnsi="Marianne Light"/>
          <w:sz w:val="20"/>
        </w:rPr>
        <w:t>de :</w:t>
      </w:r>
    </w:p>
    <w:p w14:paraId="53174C44" w14:textId="3BDF6651" w:rsidR="00A8423C" w:rsidRPr="00DB5969" w:rsidRDefault="00A8423C" w:rsidP="003D6F23">
      <w:pPr>
        <w:pStyle w:val="Paragraphedeliste"/>
        <w:numPr>
          <w:ilvl w:val="0"/>
          <w:numId w:val="95"/>
        </w:numPr>
        <w:autoSpaceDE w:val="0"/>
        <w:autoSpaceDN w:val="0"/>
        <w:adjustRightInd w:val="0"/>
        <w:spacing w:before="120" w:after="0"/>
        <w:contextualSpacing w:val="0"/>
        <w:rPr>
          <w:rFonts w:ascii="Marianne Light" w:hAnsi="Marianne Light"/>
          <w:sz w:val="20"/>
        </w:rPr>
      </w:pPr>
      <w:r w:rsidRPr="00DB5969">
        <w:rPr>
          <w:rFonts w:ascii="Marianne Light" w:hAnsi="Marianne Light"/>
          <w:b/>
          <w:sz w:val="20"/>
        </w:rPr>
        <w:t xml:space="preserve">retrait </w:t>
      </w:r>
      <w:r w:rsidRPr="00DB5969">
        <w:rPr>
          <w:rFonts w:ascii="Marianne Light" w:hAnsi="Marianne Light"/>
          <w:sz w:val="20"/>
        </w:rPr>
        <w:t xml:space="preserve">du marché de la denrée </w:t>
      </w:r>
      <w:r w:rsidR="0068750F" w:rsidRPr="00DB5969">
        <w:rPr>
          <w:rFonts w:ascii="Marianne Light" w:hAnsi="Marianne Light"/>
          <w:sz w:val="20"/>
        </w:rPr>
        <w:t>dangereuse</w:t>
      </w:r>
      <w:r w:rsidRPr="00DB5969">
        <w:rPr>
          <w:rFonts w:ascii="Marianne Light" w:hAnsi="Marianne Light"/>
          <w:sz w:val="20"/>
        </w:rPr>
        <w:t xml:space="preserve"> dès lors qu’elle n’est plus sous son contrôle direct</w:t>
      </w:r>
      <w:r w:rsidR="00D11A8F" w:rsidRPr="00DB5969">
        <w:rPr>
          <w:rFonts w:ascii="Calibri" w:hAnsi="Calibri" w:cs="Calibri"/>
          <w:sz w:val="20"/>
        </w:rPr>
        <w:t> </w:t>
      </w:r>
      <w:r w:rsidR="00D11A8F" w:rsidRPr="00DB5969">
        <w:rPr>
          <w:rFonts w:ascii="Marianne Light" w:hAnsi="Marianne Light"/>
          <w:sz w:val="20"/>
        </w:rPr>
        <w:t>;</w:t>
      </w:r>
    </w:p>
    <w:p w14:paraId="3FD5A6D8" w14:textId="3F98CAFE" w:rsidR="00A8423C" w:rsidRPr="00DB5969" w:rsidRDefault="004A5437" w:rsidP="003D6F23">
      <w:pPr>
        <w:pStyle w:val="Paragraphedeliste"/>
        <w:numPr>
          <w:ilvl w:val="0"/>
          <w:numId w:val="95"/>
        </w:numPr>
        <w:autoSpaceDE w:val="0"/>
        <w:autoSpaceDN w:val="0"/>
        <w:adjustRightInd w:val="0"/>
        <w:spacing w:before="120" w:after="0"/>
        <w:contextualSpacing w:val="0"/>
        <w:rPr>
          <w:rFonts w:ascii="Marianne Light" w:hAnsi="Marianne Light"/>
          <w:sz w:val="20"/>
        </w:rPr>
      </w:pPr>
      <w:r w:rsidRPr="00DB5969">
        <w:rPr>
          <w:rFonts w:ascii="Marianne Light" w:hAnsi="Marianne Light"/>
          <w:b/>
          <w:sz w:val="20"/>
        </w:rPr>
        <w:t>i</w:t>
      </w:r>
      <w:r w:rsidR="00A8423C" w:rsidRPr="00DB5969">
        <w:rPr>
          <w:rFonts w:ascii="Marianne Light" w:hAnsi="Marianne Light"/>
          <w:b/>
          <w:sz w:val="20"/>
        </w:rPr>
        <w:t>nformation des consommateurs</w:t>
      </w:r>
      <w:r w:rsidR="00A8423C" w:rsidRPr="00DB5969">
        <w:rPr>
          <w:rFonts w:ascii="Marianne Light" w:hAnsi="Marianne Light"/>
          <w:sz w:val="20"/>
        </w:rPr>
        <w:t xml:space="preserve"> de façon effective et précise des raisons du retrait</w:t>
      </w:r>
      <w:r w:rsidR="00D11A8F" w:rsidRPr="00DB5969">
        <w:rPr>
          <w:rFonts w:ascii="Calibri" w:hAnsi="Calibri" w:cs="Calibri"/>
          <w:sz w:val="20"/>
        </w:rPr>
        <w:t> </w:t>
      </w:r>
      <w:r w:rsidR="0068750F" w:rsidRPr="00DB5969">
        <w:rPr>
          <w:rFonts w:ascii="Marianne Light" w:hAnsi="Marianne Light"/>
          <w:sz w:val="20"/>
        </w:rPr>
        <w:t>lorsque la denrée dangereuse les a atteint</w:t>
      </w:r>
      <w:r w:rsidR="00AC2F79">
        <w:rPr>
          <w:rFonts w:ascii="Marianne Light" w:hAnsi="Marianne Light"/>
          <w:sz w:val="20"/>
        </w:rPr>
        <w:t>s</w:t>
      </w:r>
      <w:r w:rsidR="00705038" w:rsidRPr="00DB5969">
        <w:rPr>
          <w:rFonts w:ascii="Marianne Light" w:hAnsi="Marianne Light"/>
          <w:sz w:val="20"/>
        </w:rPr>
        <w:t xml:space="preserve"> </w:t>
      </w:r>
      <w:r w:rsidR="00D11A8F" w:rsidRPr="00DB5969">
        <w:rPr>
          <w:rFonts w:ascii="Marianne Light" w:hAnsi="Marianne Light"/>
          <w:sz w:val="20"/>
        </w:rPr>
        <w:t>;</w:t>
      </w:r>
      <w:r w:rsidR="00A8423C" w:rsidRPr="00DB5969">
        <w:rPr>
          <w:rFonts w:ascii="Marianne Light" w:hAnsi="Marianne Light"/>
          <w:sz w:val="20"/>
        </w:rPr>
        <w:t xml:space="preserve"> </w:t>
      </w:r>
    </w:p>
    <w:p w14:paraId="026E73A8" w14:textId="63FFA006" w:rsidR="00A8423C" w:rsidRPr="00DB5969" w:rsidRDefault="00A8423C" w:rsidP="003D6F23">
      <w:pPr>
        <w:pStyle w:val="Paragraphedeliste"/>
        <w:numPr>
          <w:ilvl w:val="0"/>
          <w:numId w:val="95"/>
        </w:numPr>
        <w:autoSpaceDE w:val="0"/>
        <w:autoSpaceDN w:val="0"/>
        <w:adjustRightInd w:val="0"/>
        <w:spacing w:before="120" w:after="0"/>
        <w:contextualSpacing w:val="0"/>
        <w:rPr>
          <w:rFonts w:ascii="Marianne Light" w:hAnsi="Marianne Light"/>
          <w:sz w:val="20"/>
        </w:rPr>
      </w:pPr>
      <w:r w:rsidRPr="00DB5969">
        <w:rPr>
          <w:rFonts w:ascii="Marianne Light" w:hAnsi="Marianne Light"/>
          <w:b/>
          <w:sz w:val="20"/>
        </w:rPr>
        <w:t xml:space="preserve">rappel </w:t>
      </w:r>
      <w:r w:rsidR="00EE502B" w:rsidRPr="00DB5969">
        <w:rPr>
          <w:rFonts w:ascii="Marianne Light" w:hAnsi="Marianne Light"/>
          <w:sz w:val="20"/>
        </w:rPr>
        <w:t>des produits</w:t>
      </w:r>
      <w:r w:rsidRPr="00DB5969">
        <w:rPr>
          <w:rFonts w:ascii="Marianne Light" w:hAnsi="Marianne Light"/>
          <w:sz w:val="20"/>
        </w:rPr>
        <w:t xml:space="preserve"> déjà fournis au consommateur lorsque les </w:t>
      </w:r>
      <w:r w:rsidRPr="00DB5969">
        <w:rPr>
          <w:rFonts w:ascii="Marianne Light" w:hAnsi="Marianne Light"/>
          <w:b/>
          <w:sz w:val="20"/>
        </w:rPr>
        <w:t xml:space="preserve">autres mesures </w:t>
      </w:r>
      <w:r w:rsidRPr="00DB5969">
        <w:rPr>
          <w:rFonts w:ascii="Marianne Light" w:hAnsi="Marianne Light"/>
          <w:sz w:val="20"/>
        </w:rPr>
        <w:t xml:space="preserve">sont </w:t>
      </w:r>
      <w:r w:rsidRPr="00DB5969">
        <w:rPr>
          <w:rFonts w:ascii="Marianne Light" w:hAnsi="Marianne Light"/>
          <w:b/>
          <w:sz w:val="20"/>
        </w:rPr>
        <w:t xml:space="preserve">insuffisantes </w:t>
      </w:r>
      <w:r w:rsidRPr="00DB5969">
        <w:rPr>
          <w:rFonts w:ascii="Marianne Light" w:hAnsi="Marianne Light"/>
          <w:sz w:val="20"/>
        </w:rPr>
        <w:t>pour atteindre un niveau élevé de protection de la santé</w:t>
      </w:r>
      <w:r w:rsidR="00D11A8F" w:rsidRPr="00DB5969">
        <w:rPr>
          <w:rFonts w:ascii="Marianne Light" w:hAnsi="Marianne Light"/>
          <w:sz w:val="20"/>
        </w:rPr>
        <w:t>.</w:t>
      </w:r>
      <w:r w:rsidRPr="00DB5969">
        <w:rPr>
          <w:rFonts w:ascii="Marianne Light" w:hAnsi="Marianne Light"/>
          <w:sz w:val="20"/>
        </w:rPr>
        <w:t xml:space="preserve"> </w:t>
      </w:r>
    </w:p>
    <w:p w14:paraId="2E1DB0DE" w14:textId="064C8352" w:rsidR="00EE502B" w:rsidRPr="00DB5969" w:rsidRDefault="00A8423C" w:rsidP="003C4B1E">
      <w:pPr>
        <w:autoSpaceDE w:val="0"/>
        <w:autoSpaceDN w:val="0"/>
        <w:adjustRightInd w:val="0"/>
        <w:spacing w:before="120" w:after="0"/>
        <w:rPr>
          <w:rFonts w:ascii="Marianne Light" w:hAnsi="Marianne Light"/>
          <w:sz w:val="20"/>
        </w:rPr>
      </w:pPr>
      <w:r w:rsidRPr="00DB5969">
        <w:rPr>
          <w:rFonts w:ascii="Marianne Light" w:hAnsi="Marianne Light"/>
          <w:b/>
          <w:sz w:val="20"/>
        </w:rPr>
        <w:t xml:space="preserve">Retrait, information du consommateur et rappel </w:t>
      </w:r>
      <w:r w:rsidR="00EE502B" w:rsidRPr="00DB5969">
        <w:rPr>
          <w:rFonts w:ascii="Marianne Light" w:hAnsi="Marianne Light"/>
          <w:b/>
          <w:sz w:val="20"/>
        </w:rPr>
        <w:t>constituent</w:t>
      </w:r>
      <w:r w:rsidRPr="00DB5969">
        <w:rPr>
          <w:rFonts w:ascii="Marianne Light" w:hAnsi="Marianne Light"/>
          <w:b/>
          <w:sz w:val="20"/>
        </w:rPr>
        <w:t xml:space="preserve"> des </w:t>
      </w:r>
      <w:r w:rsidR="00F52A61" w:rsidRPr="00DB5969">
        <w:rPr>
          <w:rFonts w:ascii="Marianne Light" w:hAnsi="Marianne Light"/>
          <w:b/>
          <w:sz w:val="20"/>
        </w:rPr>
        <w:t>obligation</w:t>
      </w:r>
      <w:r w:rsidRPr="00DB5969">
        <w:rPr>
          <w:rFonts w:ascii="Marianne Light" w:hAnsi="Marianne Light"/>
          <w:b/>
          <w:sz w:val="20"/>
        </w:rPr>
        <w:t>s légales</w:t>
      </w:r>
      <w:r w:rsidRPr="00DB5969">
        <w:rPr>
          <w:rFonts w:ascii="Marianne Light" w:hAnsi="Marianne Light"/>
          <w:sz w:val="20"/>
        </w:rPr>
        <w:t xml:space="preserve"> définies dans le règlement (CE) n° 178/2002 et incombent à </w:t>
      </w:r>
      <w:r w:rsidR="0058410B">
        <w:rPr>
          <w:rFonts w:ascii="Marianne Light" w:hAnsi="Marianne Light"/>
          <w:sz w:val="20"/>
        </w:rPr>
        <w:t xml:space="preserve">tout </w:t>
      </w:r>
      <w:r w:rsidR="008C4167" w:rsidRPr="00DB5969">
        <w:rPr>
          <w:rFonts w:ascii="Marianne Light" w:hAnsi="Marianne Light"/>
          <w:sz w:val="20"/>
        </w:rPr>
        <w:t xml:space="preserve">exploitant </w:t>
      </w:r>
      <w:r w:rsidR="00B14424" w:rsidRPr="00DB5969">
        <w:rPr>
          <w:rFonts w:ascii="Marianne Light" w:hAnsi="Marianne Light"/>
          <w:sz w:val="20"/>
        </w:rPr>
        <w:t>responsable</w:t>
      </w:r>
      <w:r w:rsidRPr="00DB5969">
        <w:rPr>
          <w:rFonts w:ascii="Marianne Light" w:hAnsi="Marianne Light"/>
          <w:sz w:val="20"/>
        </w:rPr>
        <w:t xml:space="preserve"> de </w:t>
      </w:r>
      <w:r w:rsidR="0011030B" w:rsidRPr="00DB5969">
        <w:rPr>
          <w:rFonts w:ascii="Marianne Light" w:hAnsi="Marianne Light"/>
          <w:sz w:val="20"/>
        </w:rPr>
        <w:t xml:space="preserve">la </w:t>
      </w:r>
      <w:r w:rsidR="008C4167" w:rsidRPr="00DB5969">
        <w:rPr>
          <w:rFonts w:ascii="Marianne Light" w:hAnsi="Marianne Light"/>
          <w:sz w:val="20"/>
        </w:rPr>
        <w:t xml:space="preserve">sécurité d’une </w:t>
      </w:r>
      <w:r w:rsidRPr="00DB5969">
        <w:rPr>
          <w:rFonts w:ascii="Marianne Light" w:hAnsi="Marianne Light"/>
          <w:sz w:val="20"/>
        </w:rPr>
        <w:t>denrée</w:t>
      </w:r>
      <w:r w:rsidR="008C4167" w:rsidRPr="00DB5969">
        <w:rPr>
          <w:rFonts w:ascii="Marianne Light" w:hAnsi="Marianne Light"/>
          <w:sz w:val="20"/>
        </w:rPr>
        <w:t xml:space="preserve"> mise sur le marché</w:t>
      </w:r>
      <w:r w:rsidRPr="00DB5969">
        <w:rPr>
          <w:rFonts w:ascii="Marianne Light" w:hAnsi="Marianne Light"/>
          <w:sz w:val="20"/>
        </w:rPr>
        <w:t>.</w:t>
      </w:r>
    </w:p>
    <w:p w14:paraId="62579692" w14:textId="0F6C8CC4" w:rsidR="00A8423C" w:rsidRPr="00DB5969" w:rsidRDefault="004A5437" w:rsidP="003C4B1E">
      <w:pPr>
        <w:autoSpaceDE w:val="0"/>
        <w:autoSpaceDN w:val="0"/>
        <w:adjustRightInd w:val="0"/>
        <w:spacing w:before="120" w:after="0"/>
        <w:rPr>
          <w:rFonts w:ascii="Marianne Light" w:eastAsia="Arial Unicode MS" w:hAnsi="Marianne Light"/>
          <w:i/>
          <w:color w:val="767171" w:themeColor="background2" w:themeShade="80"/>
          <w:sz w:val="20"/>
        </w:rPr>
      </w:pPr>
      <w:r w:rsidRPr="00DB5969">
        <w:rPr>
          <w:rFonts w:ascii="Marianne Light" w:hAnsi="Marianne Light"/>
          <w:sz w:val="20"/>
        </w:rPr>
        <w:t xml:space="preserve">Ces opérations sont réalisées </w:t>
      </w:r>
      <w:r w:rsidRPr="00DB5969">
        <w:rPr>
          <w:rFonts w:ascii="Marianne Light" w:hAnsi="Marianne Light"/>
          <w:b/>
          <w:sz w:val="20"/>
        </w:rPr>
        <w:t>par chaque exploitant détenteur</w:t>
      </w:r>
      <w:r w:rsidRPr="00DB5969">
        <w:rPr>
          <w:rFonts w:ascii="Marianne Light" w:hAnsi="Marianne Light"/>
          <w:sz w:val="20"/>
        </w:rPr>
        <w:t xml:space="preserve"> du produit </w:t>
      </w:r>
      <w:r w:rsidR="00F93ECE" w:rsidRPr="00DB5969">
        <w:rPr>
          <w:rFonts w:ascii="Marianne Light" w:hAnsi="Marianne Light"/>
          <w:sz w:val="20"/>
        </w:rPr>
        <w:t>non conforme</w:t>
      </w:r>
      <w:r w:rsidRPr="00DB5969">
        <w:rPr>
          <w:rFonts w:ascii="Marianne Light" w:hAnsi="Marianne Light"/>
          <w:sz w:val="20"/>
        </w:rPr>
        <w:t xml:space="preserve"> d’un bout à l’autre de la cha</w:t>
      </w:r>
      <w:r w:rsidR="00B14424" w:rsidRPr="00DB5969">
        <w:rPr>
          <w:rFonts w:ascii="Marianne Light" w:hAnsi="Marianne Light"/>
          <w:sz w:val="20"/>
        </w:rPr>
        <w:t>î</w:t>
      </w:r>
      <w:r w:rsidRPr="00DB5969">
        <w:rPr>
          <w:rFonts w:ascii="Marianne Light" w:hAnsi="Marianne Light"/>
          <w:sz w:val="20"/>
        </w:rPr>
        <w:t>ne de distribution du produit</w:t>
      </w:r>
      <w:r w:rsidR="00EE502B" w:rsidRPr="00DB5969">
        <w:rPr>
          <w:rFonts w:ascii="Marianne Light" w:hAnsi="Marianne Light"/>
          <w:sz w:val="20"/>
        </w:rPr>
        <w:t xml:space="preserve">, </w:t>
      </w:r>
      <w:r w:rsidR="007E0BD7" w:rsidRPr="00DB5969">
        <w:rPr>
          <w:rFonts w:ascii="Marianne Light" w:hAnsi="Marianne Light"/>
          <w:sz w:val="20"/>
        </w:rPr>
        <w:t>c</w:t>
      </w:r>
      <w:r w:rsidR="00AC1AC3" w:rsidRPr="00DB5969">
        <w:rPr>
          <w:rFonts w:ascii="Marianne Light" w:hAnsi="Marianne Light"/>
          <w:sz w:val="20"/>
        </w:rPr>
        <w:t>haque intermédiaire inform</w:t>
      </w:r>
      <w:r w:rsidR="009E5A7F" w:rsidRPr="00DB5969">
        <w:rPr>
          <w:rFonts w:ascii="Marianne Light" w:hAnsi="Marianne Light"/>
          <w:sz w:val="20"/>
        </w:rPr>
        <w:t>ant</w:t>
      </w:r>
      <w:r w:rsidR="00AC1AC3" w:rsidRPr="00DB5969">
        <w:rPr>
          <w:rFonts w:ascii="Marianne Light" w:hAnsi="Marianne Light"/>
          <w:sz w:val="20"/>
        </w:rPr>
        <w:t xml:space="preserve"> le </w:t>
      </w:r>
      <w:r w:rsidR="00D32BBF" w:rsidRPr="00DB5969">
        <w:rPr>
          <w:rFonts w:ascii="Marianne Light" w:eastAsia="Arial Unicode MS" w:hAnsi="Marianne Light"/>
          <w:sz w:val="20"/>
        </w:rPr>
        <w:t>suivant.</w:t>
      </w:r>
    </w:p>
    <w:p w14:paraId="49DB6CE0" w14:textId="5B81B7E1" w:rsidR="00296F38" w:rsidRPr="00DB5969" w:rsidRDefault="00A8423C" w:rsidP="00280D6F">
      <w:pPr>
        <w:autoSpaceDE w:val="0"/>
        <w:autoSpaceDN w:val="0"/>
        <w:adjustRightInd w:val="0"/>
        <w:spacing w:before="120" w:after="0"/>
        <w:rPr>
          <w:rFonts w:ascii="Marianne Light" w:hAnsi="Marianne Light"/>
          <w:sz w:val="20"/>
        </w:rPr>
      </w:pPr>
      <w:r w:rsidRPr="00DB5969">
        <w:rPr>
          <w:rFonts w:ascii="Marianne Light" w:hAnsi="Marianne Light"/>
          <w:sz w:val="20"/>
        </w:rPr>
        <w:t>Afin d’assurer la protection du consommateur,</w:t>
      </w:r>
      <w:r w:rsidR="00A06FCE" w:rsidRPr="00DB5969">
        <w:rPr>
          <w:rFonts w:ascii="Marianne Light" w:hAnsi="Marianne Light"/>
          <w:sz w:val="20"/>
        </w:rPr>
        <w:t xml:space="preserve"> i</w:t>
      </w:r>
      <w:r w:rsidR="008C4167" w:rsidRPr="00DB5969">
        <w:rPr>
          <w:rFonts w:ascii="Marianne Light" w:hAnsi="Marianne Light"/>
          <w:sz w:val="20"/>
        </w:rPr>
        <w:t xml:space="preserve">l </w:t>
      </w:r>
      <w:r w:rsidR="0011030B" w:rsidRPr="00DB5969">
        <w:rPr>
          <w:rFonts w:ascii="Marianne Light" w:hAnsi="Marianne Light"/>
          <w:sz w:val="20"/>
        </w:rPr>
        <w:t>appartient</w:t>
      </w:r>
      <w:r w:rsidR="00A06FCE" w:rsidRPr="00DB5969">
        <w:rPr>
          <w:rFonts w:ascii="Marianne Light" w:hAnsi="Marianne Light"/>
          <w:sz w:val="20"/>
        </w:rPr>
        <w:t xml:space="preserve"> à l’</w:t>
      </w:r>
      <w:r w:rsidR="00B87C43" w:rsidRPr="00DB5969">
        <w:rPr>
          <w:rFonts w:ascii="Marianne Light" w:hAnsi="Marianne Light"/>
          <w:sz w:val="20"/>
        </w:rPr>
        <w:t>exploitant</w:t>
      </w:r>
      <w:r w:rsidR="0045477A" w:rsidRPr="00DB5969">
        <w:rPr>
          <w:rFonts w:ascii="Marianne Light" w:hAnsi="Marianne Light"/>
          <w:sz w:val="20"/>
        </w:rPr>
        <w:t>,</w:t>
      </w:r>
      <w:r w:rsidR="008C4167" w:rsidRPr="00DB5969">
        <w:rPr>
          <w:rFonts w:ascii="Marianne Light" w:hAnsi="Marianne Light"/>
          <w:sz w:val="20"/>
        </w:rPr>
        <w:t xml:space="preserve"> premier détenteur d’une information d’alerte</w:t>
      </w:r>
      <w:r w:rsidR="0045477A" w:rsidRPr="00DB5969">
        <w:rPr>
          <w:rFonts w:ascii="Marianne Light" w:hAnsi="Marianne Light"/>
          <w:sz w:val="20"/>
        </w:rPr>
        <w:t>,</w:t>
      </w:r>
      <w:r w:rsidR="008C4167" w:rsidRPr="00DB5969">
        <w:rPr>
          <w:rFonts w:ascii="Marianne Light" w:hAnsi="Marianne Light"/>
          <w:sz w:val="20"/>
        </w:rPr>
        <w:t xml:space="preserve"> de mettre en œuvre </w:t>
      </w:r>
      <w:r w:rsidR="00AA2113" w:rsidRPr="00DB5969">
        <w:rPr>
          <w:rFonts w:ascii="Marianne Light" w:hAnsi="Marianne Light"/>
          <w:sz w:val="20"/>
        </w:rPr>
        <w:t>toutes les mesures de gestion des produits utiles</w:t>
      </w:r>
      <w:r w:rsidR="008C4167" w:rsidRPr="00DB5969">
        <w:rPr>
          <w:rFonts w:ascii="Marianne Light" w:hAnsi="Marianne Light"/>
          <w:sz w:val="20"/>
        </w:rPr>
        <w:t xml:space="preserve"> pour </w:t>
      </w:r>
      <w:r w:rsidR="0011030B" w:rsidRPr="00DB5969">
        <w:rPr>
          <w:rFonts w:ascii="Marianne Light" w:hAnsi="Marianne Light"/>
          <w:sz w:val="20"/>
        </w:rPr>
        <w:t>l</w:t>
      </w:r>
      <w:r w:rsidR="008C4167" w:rsidRPr="00DB5969">
        <w:rPr>
          <w:rFonts w:ascii="Marianne Light" w:hAnsi="Marianne Light"/>
          <w:sz w:val="20"/>
        </w:rPr>
        <w:t>imiter l’expo</w:t>
      </w:r>
      <w:r w:rsidR="0011030B" w:rsidRPr="00DB5969">
        <w:rPr>
          <w:rFonts w:ascii="Marianne Light" w:hAnsi="Marianne Light"/>
          <w:sz w:val="20"/>
        </w:rPr>
        <w:t>sition</w:t>
      </w:r>
      <w:r w:rsidR="008C4167" w:rsidRPr="00DB5969">
        <w:rPr>
          <w:rFonts w:ascii="Marianne Light" w:hAnsi="Marianne Light"/>
          <w:sz w:val="20"/>
        </w:rPr>
        <w:t xml:space="preserve"> du conso</w:t>
      </w:r>
      <w:r w:rsidR="0011030B" w:rsidRPr="00DB5969">
        <w:rPr>
          <w:rFonts w:ascii="Marianne Light" w:hAnsi="Marianne Light"/>
          <w:sz w:val="20"/>
        </w:rPr>
        <w:t>mmateur</w:t>
      </w:r>
      <w:r w:rsidR="000E7F26" w:rsidRPr="00DB5969">
        <w:rPr>
          <w:rFonts w:ascii="Marianne Light" w:hAnsi="Marianne Light"/>
          <w:sz w:val="20"/>
        </w:rPr>
        <w:t xml:space="preserve"> dans les plus brefs dél</w:t>
      </w:r>
      <w:r w:rsidR="00612C7E" w:rsidRPr="00DB5969">
        <w:rPr>
          <w:rFonts w:ascii="Marianne Light" w:hAnsi="Marianne Light"/>
          <w:sz w:val="20"/>
        </w:rPr>
        <w:t>ais</w:t>
      </w:r>
      <w:r w:rsidR="00AA2113" w:rsidRPr="00DB5969">
        <w:rPr>
          <w:rFonts w:ascii="Calibri" w:hAnsi="Calibri" w:cs="Calibri"/>
          <w:sz w:val="20"/>
        </w:rPr>
        <w:t> </w:t>
      </w:r>
      <w:r w:rsidR="00AA2113" w:rsidRPr="00DB5969">
        <w:rPr>
          <w:rFonts w:ascii="Marianne Light" w:hAnsi="Marianne Light"/>
          <w:sz w:val="20"/>
        </w:rPr>
        <w:t xml:space="preserve">: </w:t>
      </w:r>
      <w:r w:rsidR="00EE502B" w:rsidRPr="00DB5969">
        <w:rPr>
          <w:rFonts w:ascii="Marianne Light" w:hAnsi="Marianne Light"/>
          <w:sz w:val="20"/>
        </w:rPr>
        <w:t>ceci</w:t>
      </w:r>
      <w:r w:rsidR="00AA2113" w:rsidRPr="00DB5969">
        <w:rPr>
          <w:rFonts w:ascii="Marianne Light" w:hAnsi="Marianne Light"/>
          <w:sz w:val="20"/>
        </w:rPr>
        <w:t xml:space="preserve"> nécessite une information rapide d</w:t>
      </w:r>
      <w:r w:rsidR="000E7F26" w:rsidRPr="00DB5969">
        <w:rPr>
          <w:rFonts w:ascii="Marianne Light" w:hAnsi="Marianne Light"/>
          <w:sz w:val="20"/>
        </w:rPr>
        <w:t>e</w:t>
      </w:r>
      <w:r w:rsidR="00AA2113" w:rsidRPr="00DB5969">
        <w:rPr>
          <w:rFonts w:ascii="Marianne Light" w:hAnsi="Marianne Light"/>
          <w:sz w:val="20"/>
        </w:rPr>
        <w:t xml:space="preserve"> se</w:t>
      </w:r>
      <w:r w:rsidR="000E7F26" w:rsidRPr="00DB5969">
        <w:rPr>
          <w:rFonts w:ascii="Marianne Light" w:hAnsi="Marianne Light"/>
          <w:sz w:val="20"/>
        </w:rPr>
        <w:t>s clients</w:t>
      </w:r>
      <w:r w:rsidR="00EE502B" w:rsidRPr="00DB5969">
        <w:rPr>
          <w:rFonts w:ascii="Marianne Light" w:hAnsi="Marianne Light"/>
          <w:sz w:val="20"/>
        </w:rPr>
        <w:t>,</w:t>
      </w:r>
      <w:r w:rsidR="000E7F26" w:rsidRPr="00DB5969">
        <w:rPr>
          <w:rFonts w:ascii="Marianne Light" w:hAnsi="Marianne Light"/>
          <w:sz w:val="20"/>
        </w:rPr>
        <w:t xml:space="preserve"> </w:t>
      </w:r>
      <w:r w:rsidR="00EE502B" w:rsidRPr="00DB5969">
        <w:rPr>
          <w:rFonts w:ascii="Marianne Light" w:hAnsi="Marianne Light"/>
          <w:sz w:val="20"/>
        </w:rPr>
        <w:t xml:space="preserve">et, selon les cas, </w:t>
      </w:r>
      <w:r w:rsidR="00AA2113" w:rsidRPr="00DB5969">
        <w:rPr>
          <w:rFonts w:ascii="Marianne Light" w:hAnsi="Marianne Light"/>
          <w:sz w:val="20"/>
        </w:rPr>
        <w:t>de ses</w:t>
      </w:r>
      <w:r w:rsidR="000E7F26" w:rsidRPr="00DB5969">
        <w:rPr>
          <w:rFonts w:ascii="Marianne Light" w:hAnsi="Marianne Light"/>
          <w:sz w:val="20"/>
        </w:rPr>
        <w:t xml:space="preserve"> fournisseurs</w:t>
      </w:r>
      <w:r w:rsidR="00EE502B" w:rsidRPr="00DB5969">
        <w:rPr>
          <w:rFonts w:ascii="Marianne Light" w:hAnsi="Marianne Light"/>
          <w:sz w:val="20"/>
        </w:rPr>
        <w:t>.</w:t>
      </w:r>
    </w:p>
    <w:p w14:paraId="63C66707" w14:textId="3007939F" w:rsidR="00296F38" w:rsidRPr="00DB5969" w:rsidRDefault="00EE502B" w:rsidP="003C4B1E">
      <w:pPr>
        <w:autoSpaceDE w:val="0"/>
        <w:autoSpaceDN w:val="0"/>
        <w:adjustRightInd w:val="0"/>
        <w:spacing w:before="120" w:after="0"/>
        <w:rPr>
          <w:rFonts w:ascii="Marianne Light" w:hAnsi="Marianne Light"/>
          <w:sz w:val="20"/>
        </w:rPr>
      </w:pPr>
      <w:r w:rsidRPr="00DB5969">
        <w:rPr>
          <w:rFonts w:ascii="Marianne Light" w:hAnsi="Marianne Light"/>
          <w:sz w:val="20"/>
        </w:rPr>
        <w:t>T</w:t>
      </w:r>
      <w:r w:rsidR="000E7F26" w:rsidRPr="00DB5969">
        <w:rPr>
          <w:rFonts w:ascii="Marianne Light" w:hAnsi="Marianne Light"/>
          <w:sz w:val="20"/>
        </w:rPr>
        <w:t xml:space="preserve">ous les </w:t>
      </w:r>
      <w:r w:rsidR="00B87C43" w:rsidRPr="00DB5969">
        <w:rPr>
          <w:rFonts w:ascii="Marianne Light" w:hAnsi="Marianne Light"/>
          <w:sz w:val="20"/>
        </w:rPr>
        <w:t>exploitant</w:t>
      </w:r>
      <w:r w:rsidR="000E7F26" w:rsidRPr="00DB5969">
        <w:rPr>
          <w:rFonts w:ascii="Marianne Light" w:hAnsi="Marianne Light"/>
          <w:sz w:val="20"/>
        </w:rPr>
        <w:t xml:space="preserve">s </w:t>
      </w:r>
      <w:r w:rsidRPr="00DB5969">
        <w:rPr>
          <w:rFonts w:ascii="Marianne Light" w:hAnsi="Marianne Light"/>
          <w:sz w:val="20"/>
        </w:rPr>
        <w:t>alertés</w:t>
      </w:r>
      <w:r w:rsidR="000E7F26" w:rsidRPr="00DB5969">
        <w:rPr>
          <w:rFonts w:ascii="Marianne Light" w:hAnsi="Marianne Light"/>
          <w:sz w:val="20"/>
        </w:rPr>
        <w:t xml:space="preserve"> doivent</w:t>
      </w:r>
      <w:r w:rsidR="000E7F26" w:rsidRPr="00DB5969">
        <w:rPr>
          <w:rFonts w:ascii="Marianne Light" w:hAnsi="Marianne Light"/>
          <w:b/>
          <w:sz w:val="20"/>
        </w:rPr>
        <w:t xml:space="preserve"> </w:t>
      </w:r>
      <w:r w:rsidR="00CD4E68" w:rsidRPr="00DB5969">
        <w:rPr>
          <w:rFonts w:ascii="Marianne Light" w:hAnsi="Marianne Light"/>
          <w:b/>
          <w:sz w:val="20"/>
        </w:rPr>
        <w:t xml:space="preserve">ensuite </w:t>
      </w:r>
      <w:r w:rsidR="000E7F26" w:rsidRPr="00DB5969">
        <w:rPr>
          <w:rFonts w:ascii="Marianne Light" w:hAnsi="Marianne Light"/>
          <w:b/>
          <w:sz w:val="20"/>
        </w:rPr>
        <w:t>relayer l’information pour assurer un retrait complet</w:t>
      </w:r>
      <w:r w:rsidR="00735FD1" w:rsidRPr="00DB5969">
        <w:rPr>
          <w:rFonts w:ascii="Marianne Light" w:hAnsi="Marianne Light"/>
          <w:b/>
          <w:sz w:val="20"/>
        </w:rPr>
        <w:t xml:space="preserve"> du produit</w:t>
      </w:r>
      <w:r w:rsidR="00F63157" w:rsidRPr="00DB5969">
        <w:rPr>
          <w:rFonts w:ascii="Marianne Light" w:hAnsi="Marianne Light"/>
          <w:sz w:val="20"/>
        </w:rPr>
        <w:t xml:space="preserve"> (c</w:t>
      </w:r>
      <w:r w:rsidR="00A06FCE" w:rsidRPr="00DB5969">
        <w:rPr>
          <w:rFonts w:ascii="Marianne Light" w:hAnsi="Marianne Light"/>
          <w:sz w:val="20"/>
        </w:rPr>
        <w:t xml:space="preserve">f. schéma en </w:t>
      </w:r>
      <w:hyperlink w:anchor="Annexe_III" w:history="1">
        <w:r w:rsidR="00A40F3B" w:rsidRPr="00A40F3B">
          <w:rPr>
            <w:rStyle w:val="Lienhypertexte"/>
            <w:rFonts w:ascii="Marianne Light" w:hAnsi="Marianne Light"/>
            <w:color w:val="5B9BD5" w:themeColor="accent1"/>
            <w:sz w:val="20"/>
            <w:u w:val="none"/>
          </w:rPr>
          <w:t>ANNEXE III</w:t>
        </w:r>
      </w:hyperlink>
      <w:r w:rsidR="00A06FCE" w:rsidRPr="00DB5969">
        <w:rPr>
          <w:rFonts w:ascii="Marianne Light" w:hAnsi="Marianne Light"/>
          <w:sz w:val="20"/>
        </w:rPr>
        <w:t>)</w:t>
      </w:r>
      <w:r w:rsidR="000B7192">
        <w:rPr>
          <w:rFonts w:ascii="Marianne Light" w:eastAsia="Arial Unicode MS" w:hAnsi="Marianne Light"/>
          <w:sz w:val="20"/>
        </w:rPr>
        <w:t xml:space="preserve">, </w:t>
      </w:r>
      <w:r w:rsidR="000B7192">
        <w:rPr>
          <w:rFonts w:ascii="Marianne Light" w:hAnsi="Marianne Light"/>
          <w:b/>
          <w:sz w:val="20"/>
        </w:rPr>
        <w:t>à l’exception des cas où le danger a cessé à leur niveau selon une analyse de risque validée</w:t>
      </w:r>
      <w:r w:rsidR="00A27B10" w:rsidRPr="00DB5969">
        <w:rPr>
          <w:rFonts w:ascii="Marianne Light" w:hAnsi="Marianne Light"/>
          <w:sz w:val="20"/>
        </w:rPr>
        <w:t>.</w:t>
      </w:r>
    </w:p>
    <w:p w14:paraId="02AA8C95" w14:textId="7FC40D21" w:rsidR="00D32BBF" w:rsidRPr="00DB5969" w:rsidRDefault="00AF3AEA" w:rsidP="00280D6F">
      <w:pPr>
        <w:autoSpaceDE w:val="0"/>
        <w:autoSpaceDN w:val="0"/>
        <w:adjustRightInd w:val="0"/>
        <w:spacing w:before="120" w:after="0"/>
        <w:rPr>
          <w:rFonts w:ascii="Marianne Light" w:hAnsi="Marianne Light"/>
          <w:sz w:val="20"/>
        </w:rPr>
      </w:pPr>
      <w:r w:rsidRPr="00DB5969">
        <w:rPr>
          <w:rFonts w:ascii="Marianne Light" w:hAnsi="Marianne Light"/>
          <w:sz w:val="20"/>
        </w:rPr>
        <w:t>C</w:t>
      </w:r>
      <w:r w:rsidR="00EA6533" w:rsidRPr="00DB5969">
        <w:rPr>
          <w:rFonts w:ascii="Marianne Light" w:hAnsi="Marianne Light"/>
          <w:sz w:val="20"/>
        </w:rPr>
        <w:t xml:space="preserve">haque exploitant, à chaque maillon de la chaîne alimentaire, </w:t>
      </w:r>
      <w:r w:rsidRPr="00DB5969">
        <w:rPr>
          <w:rFonts w:ascii="Marianne Light" w:hAnsi="Marianne Light"/>
          <w:sz w:val="20"/>
        </w:rPr>
        <w:t xml:space="preserve">devrait être </w:t>
      </w:r>
      <w:r w:rsidR="00EA6533" w:rsidRPr="00DB5969">
        <w:rPr>
          <w:rFonts w:ascii="Marianne Light" w:hAnsi="Marianne Light"/>
          <w:sz w:val="20"/>
        </w:rPr>
        <w:t xml:space="preserve">en mesure de mettre en œuvre les </w:t>
      </w:r>
      <w:r w:rsidR="00DC7D86" w:rsidRPr="00DB5969">
        <w:rPr>
          <w:rFonts w:ascii="Marianne Light" w:hAnsi="Marianne Light"/>
          <w:sz w:val="20"/>
        </w:rPr>
        <w:t xml:space="preserve">premières </w:t>
      </w:r>
      <w:r w:rsidR="00EA6533" w:rsidRPr="00DB5969">
        <w:rPr>
          <w:rFonts w:ascii="Marianne Light" w:hAnsi="Marianne Light"/>
          <w:sz w:val="20"/>
        </w:rPr>
        <w:t xml:space="preserve">mesures de gestion des produits </w:t>
      </w:r>
      <w:r w:rsidR="00EA6533" w:rsidRPr="00DB5969">
        <w:rPr>
          <w:rFonts w:ascii="Marianne Light" w:hAnsi="Marianne Light"/>
          <w:b/>
          <w:sz w:val="20"/>
        </w:rPr>
        <w:t>en moins de 24 heures</w:t>
      </w:r>
      <w:r w:rsidR="005749AE" w:rsidRPr="00DB5969">
        <w:rPr>
          <w:rFonts w:ascii="Marianne Light" w:hAnsi="Marianne Light"/>
          <w:b/>
          <w:sz w:val="20"/>
        </w:rPr>
        <w:t xml:space="preserve"> à compter de la réception du signalement.</w:t>
      </w:r>
      <w:r w:rsidR="00EA6533" w:rsidRPr="00DB5969">
        <w:rPr>
          <w:rFonts w:ascii="Calibri" w:hAnsi="Calibri" w:cs="Calibri"/>
          <w:b/>
          <w:sz w:val="20"/>
        </w:rPr>
        <w:t> </w:t>
      </w:r>
      <w:r w:rsidR="00296F38" w:rsidRPr="00DB5969">
        <w:rPr>
          <w:rFonts w:ascii="Marianne Light" w:hAnsi="Marianne Light"/>
          <w:sz w:val="20"/>
        </w:rPr>
        <w:t>Par premi</w:t>
      </w:r>
      <w:r w:rsidR="00296F38" w:rsidRPr="00DB5969">
        <w:rPr>
          <w:rFonts w:ascii="Marianne Light" w:hAnsi="Marianne Light" w:cs="Marianne Light"/>
          <w:sz w:val="20"/>
        </w:rPr>
        <w:t>è</w:t>
      </w:r>
      <w:r w:rsidR="00296F38" w:rsidRPr="00DB5969">
        <w:rPr>
          <w:rFonts w:ascii="Marianne Light" w:hAnsi="Marianne Light"/>
          <w:sz w:val="20"/>
        </w:rPr>
        <w:t xml:space="preserve">res mesures de gestion du produit, il est entendu </w:t>
      </w:r>
      <w:r w:rsidR="00296F38" w:rsidRPr="00DB5969">
        <w:rPr>
          <w:rFonts w:ascii="Marianne Light" w:hAnsi="Marianne Light"/>
          <w:i/>
          <w:sz w:val="20"/>
        </w:rPr>
        <w:t>a minima</w:t>
      </w:r>
      <w:r w:rsidR="00296F38" w:rsidRPr="00DB5969">
        <w:rPr>
          <w:rFonts w:ascii="Calibri" w:hAnsi="Calibri" w:cs="Calibri"/>
          <w:sz w:val="20"/>
        </w:rPr>
        <w:t> </w:t>
      </w:r>
      <w:r w:rsidR="00296F38" w:rsidRPr="00DB5969">
        <w:rPr>
          <w:rFonts w:ascii="Marianne Light" w:hAnsi="Marianne Light" w:cs="Calibri"/>
          <w:sz w:val="20"/>
        </w:rPr>
        <w:t xml:space="preserve">un </w:t>
      </w:r>
      <w:r w:rsidR="00296F38" w:rsidRPr="00DB5969">
        <w:rPr>
          <w:rFonts w:ascii="Marianne Light" w:hAnsi="Marianne Light"/>
          <w:sz w:val="20"/>
        </w:rPr>
        <w:t xml:space="preserve">blocage des produits non conformes encore sous le contrôle direct de l’exploitant et </w:t>
      </w:r>
      <w:r w:rsidR="0066475C" w:rsidRPr="00DB5969">
        <w:rPr>
          <w:rFonts w:ascii="Marianne Light" w:hAnsi="Marianne Light"/>
          <w:sz w:val="20"/>
        </w:rPr>
        <w:t>l’</w:t>
      </w:r>
      <w:r w:rsidR="00296F38" w:rsidRPr="00DB5969">
        <w:rPr>
          <w:rFonts w:ascii="Marianne Light" w:hAnsi="Marianne Light"/>
          <w:sz w:val="20"/>
        </w:rPr>
        <w:t xml:space="preserve">information </w:t>
      </w:r>
      <w:r w:rsidR="0066475C" w:rsidRPr="00DB5969">
        <w:rPr>
          <w:rFonts w:ascii="Marianne Light" w:hAnsi="Marianne Light"/>
          <w:sz w:val="20"/>
        </w:rPr>
        <w:t>de</w:t>
      </w:r>
      <w:r w:rsidR="00296F38" w:rsidRPr="00DB5969">
        <w:rPr>
          <w:rFonts w:ascii="Marianne Light" w:hAnsi="Marianne Light"/>
          <w:sz w:val="20"/>
        </w:rPr>
        <w:t xml:space="preserve"> ses clients et fournisseurs directs</w:t>
      </w:r>
      <w:r w:rsidR="0066475C" w:rsidRPr="00DB5969">
        <w:rPr>
          <w:rFonts w:ascii="Marianne Light" w:hAnsi="Marianne Light"/>
          <w:sz w:val="20"/>
        </w:rPr>
        <w:t xml:space="preserve"> concernés.</w:t>
      </w:r>
    </w:p>
    <w:p w14:paraId="47443617" w14:textId="7FCCABFA" w:rsidR="00CD4E68" w:rsidRPr="00DB5969" w:rsidRDefault="00A8423C" w:rsidP="003C4B1E">
      <w:pPr>
        <w:autoSpaceDE w:val="0"/>
        <w:autoSpaceDN w:val="0"/>
        <w:adjustRightInd w:val="0"/>
        <w:spacing w:before="120" w:after="0"/>
        <w:rPr>
          <w:rFonts w:ascii="Marianne Light" w:hAnsi="Marianne Light"/>
          <w:sz w:val="20"/>
        </w:rPr>
      </w:pPr>
      <w:r w:rsidRPr="00DB5969">
        <w:rPr>
          <w:rFonts w:ascii="Marianne Light" w:hAnsi="Marianne Light"/>
          <w:sz w:val="20"/>
        </w:rPr>
        <w:t xml:space="preserve">Les mesures de gestion sur les produits sont </w:t>
      </w:r>
      <w:r w:rsidR="0066475C" w:rsidRPr="00DB5969">
        <w:rPr>
          <w:rFonts w:ascii="Marianne Light" w:hAnsi="Marianne Light"/>
          <w:sz w:val="20"/>
        </w:rPr>
        <w:t xml:space="preserve">d’abord </w:t>
      </w:r>
      <w:r w:rsidRPr="00DB5969">
        <w:rPr>
          <w:rFonts w:ascii="Marianne Light" w:hAnsi="Marianne Light"/>
          <w:sz w:val="20"/>
        </w:rPr>
        <w:t>mises en œuvre</w:t>
      </w:r>
      <w:r w:rsidR="0066475C" w:rsidRPr="00DB5969">
        <w:rPr>
          <w:rFonts w:ascii="Marianne Light" w:hAnsi="Marianne Light"/>
          <w:sz w:val="20"/>
        </w:rPr>
        <w:t>,</w:t>
      </w:r>
      <w:r w:rsidRPr="00DB5969">
        <w:rPr>
          <w:rFonts w:ascii="Marianne Light" w:hAnsi="Marianne Light"/>
          <w:sz w:val="20"/>
        </w:rPr>
        <w:t xml:space="preserve"> </w:t>
      </w:r>
      <w:r w:rsidR="0066475C" w:rsidRPr="00DB5969">
        <w:rPr>
          <w:rFonts w:ascii="Marianne Light" w:hAnsi="Marianne Light"/>
          <w:i/>
          <w:sz w:val="20"/>
        </w:rPr>
        <w:t>a minima</w:t>
      </w:r>
      <w:r w:rsidR="00F52110" w:rsidRPr="00DB5969">
        <w:rPr>
          <w:rFonts w:ascii="Marianne Light" w:hAnsi="Marianne Light"/>
          <w:sz w:val="20"/>
        </w:rPr>
        <w:t>, sur le produit et le lot directement concerné</w:t>
      </w:r>
      <w:r w:rsidR="00AC2F79">
        <w:rPr>
          <w:rFonts w:ascii="Marianne Light" w:hAnsi="Marianne Light"/>
          <w:sz w:val="20"/>
        </w:rPr>
        <w:t>s</w:t>
      </w:r>
      <w:r w:rsidRPr="00DB5969">
        <w:rPr>
          <w:rFonts w:ascii="Marianne Light" w:hAnsi="Marianne Light"/>
          <w:sz w:val="20"/>
        </w:rPr>
        <w:t>.</w:t>
      </w:r>
    </w:p>
    <w:p w14:paraId="777B2B24" w14:textId="770321D0" w:rsidR="00036F63" w:rsidRPr="00DB5969" w:rsidRDefault="0066475C" w:rsidP="003C4B1E">
      <w:pPr>
        <w:autoSpaceDE w:val="0"/>
        <w:autoSpaceDN w:val="0"/>
        <w:adjustRightInd w:val="0"/>
        <w:spacing w:before="120" w:after="0"/>
        <w:rPr>
          <w:rFonts w:ascii="Marianne Light" w:eastAsia="Arial Unicode MS" w:hAnsi="Marianne Light"/>
          <w:b/>
          <w:sz w:val="20"/>
          <w:u w:val="single"/>
        </w:rPr>
      </w:pPr>
      <w:r w:rsidRPr="00DB5969">
        <w:rPr>
          <w:rFonts w:ascii="Marianne Light" w:eastAsia="Arial Unicode MS" w:hAnsi="Marianne Light"/>
          <w:sz w:val="20"/>
        </w:rPr>
        <w:t>L</w:t>
      </w:r>
      <w:r w:rsidR="00036F63" w:rsidRPr="00DB5969">
        <w:rPr>
          <w:rFonts w:ascii="Marianne Light" w:eastAsia="Arial Unicode MS" w:hAnsi="Marianne Light"/>
          <w:sz w:val="20"/>
        </w:rPr>
        <w:t xml:space="preserve">es mesures de gestion des produits </w:t>
      </w:r>
      <w:r w:rsidR="00E50C13" w:rsidRPr="00DB5969">
        <w:rPr>
          <w:rFonts w:ascii="Marianne Light" w:eastAsia="Arial Unicode MS" w:hAnsi="Marianne Light"/>
          <w:sz w:val="20"/>
        </w:rPr>
        <w:t xml:space="preserve">doivent </w:t>
      </w:r>
      <w:r w:rsidR="00CD4E68" w:rsidRPr="00DB5969">
        <w:rPr>
          <w:rFonts w:ascii="Marianne Light" w:eastAsia="Arial Unicode MS" w:hAnsi="Marianne Light"/>
          <w:sz w:val="20"/>
        </w:rPr>
        <w:t xml:space="preserve">ensuite </w:t>
      </w:r>
      <w:r w:rsidR="00036F63" w:rsidRPr="00DB5969">
        <w:rPr>
          <w:rFonts w:ascii="Marianne Light" w:eastAsia="Arial Unicode MS" w:hAnsi="Marianne Light"/>
          <w:b/>
          <w:sz w:val="20"/>
        </w:rPr>
        <w:t>être étendues à d’autres lots</w:t>
      </w:r>
      <w:r w:rsidR="00F52110" w:rsidRPr="00DB5969">
        <w:rPr>
          <w:rFonts w:ascii="Marianne Light" w:eastAsia="Arial Unicode MS" w:hAnsi="Marianne Light"/>
          <w:b/>
          <w:sz w:val="20"/>
        </w:rPr>
        <w:t xml:space="preserve"> ou produits</w:t>
      </w:r>
      <w:r w:rsidR="00036F63" w:rsidRPr="00DB5969">
        <w:rPr>
          <w:rFonts w:ascii="Marianne Light" w:eastAsia="Arial Unicode MS" w:hAnsi="Marianne Light"/>
          <w:sz w:val="20"/>
        </w:rPr>
        <w:t xml:space="preserve"> si l’analyse de la situation conduit à suspecter que ces lots </w:t>
      </w:r>
      <w:r w:rsidR="00F52110" w:rsidRPr="00DB5969">
        <w:rPr>
          <w:rFonts w:ascii="Marianne Light" w:eastAsia="Arial Unicode MS" w:hAnsi="Marianne Light"/>
          <w:sz w:val="20"/>
        </w:rPr>
        <w:t xml:space="preserve">ou produits </w:t>
      </w:r>
      <w:r w:rsidR="00036F63" w:rsidRPr="00DB5969">
        <w:rPr>
          <w:rFonts w:ascii="Marianne Light" w:eastAsia="Arial Unicode MS" w:hAnsi="Marianne Light"/>
          <w:sz w:val="20"/>
        </w:rPr>
        <w:t xml:space="preserve">ont été </w:t>
      </w:r>
      <w:r w:rsidR="00036F63" w:rsidRPr="00DB5969">
        <w:rPr>
          <w:rFonts w:ascii="Marianne Light" w:eastAsia="Arial Unicode MS" w:hAnsi="Marianne Light"/>
          <w:b/>
          <w:sz w:val="20"/>
        </w:rPr>
        <w:t xml:space="preserve">exposés </w:t>
      </w:r>
      <w:r w:rsidR="00E50C13" w:rsidRPr="00DB5969">
        <w:rPr>
          <w:rFonts w:ascii="Marianne Light" w:eastAsia="Arial Unicode MS" w:hAnsi="Marianne Light"/>
          <w:b/>
          <w:sz w:val="20"/>
        </w:rPr>
        <w:t>à la</w:t>
      </w:r>
      <w:r w:rsidR="00036F63" w:rsidRPr="00DB5969">
        <w:rPr>
          <w:rFonts w:ascii="Marianne Light" w:eastAsia="Arial Unicode MS" w:hAnsi="Marianne Light"/>
          <w:b/>
          <w:sz w:val="20"/>
        </w:rPr>
        <w:t xml:space="preserve"> même source </w:t>
      </w:r>
      <w:r w:rsidR="00036F63" w:rsidRPr="00DB5969">
        <w:rPr>
          <w:rFonts w:ascii="Marianne Light" w:eastAsia="Arial Unicode MS" w:hAnsi="Marianne Light"/>
          <w:sz w:val="20"/>
        </w:rPr>
        <w:t xml:space="preserve">de </w:t>
      </w:r>
      <w:r w:rsidR="00740976" w:rsidRPr="00DB5969">
        <w:rPr>
          <w:rFonts w:ascii="Marianne Light" w:eastAsia="Arial Unicode MS" w:hAnsi="Marianne Light"/>
          <w:sz w:val="20"/>
        </w:rPr>
        <w:t>danger</w:t>
      </w:r>
      <w:r w:rsidR="00036F63" w:rsidRPr="00DB5969">
        <w:rPr>
          <w:rFonts w:ascii="Marianne Light" w:eastAsia="Arial Unicode MS" w:hAnsi="Marianne Light"/>
          <w:sz w:val="20"/>
        </w:rPr>
        <w:t xml:space="preserve"> que le</w:t>
      </w:r>
      <w:r w:rsidR="005749AE" w:rsidRPr="00DB5969">
        <w:rPr>
          <w:rFonts w:ascii="Marianne Light" w:eastAsia="Arial Unicode MS" w:hAnsi="Marianne Light"/>
          <w:sz w:val="20"/>
        </w:rPr>
        <w:t>s</w:t>
      </w:r>
      <w:r w:rsidR="00036F63" w:rsidRPr="00DB5969">
        <w:rPr>
          <w:rFonts w:ascii="Marianne Light" w:eastAsia="Arial Unicode MS" w:hAnsi="Marianne Light"/>
          <w:sz w:val="20"/>
        </w:rPr>
        <w:t xml:space="preserve"> lot</w:t>
      </w:r>
      <w:r w:rsidR="005749AE" w:rsidRPr="00DB5969">
        <w:rPr>
          <w:rFonts w:ascii="Marianne Light" w:eastAsia="Arial Unicode MS" w:hAnsi="Marianne Light"/>
          <w:sz w:val="20"/>
        </w:rPr>
        <w:t>s</w:t>
      </w:r>
      <w:r w:rsidR="00036F63" w:rsidRPr="00DB5969">
        <w:rPr>
          <w:rFonts w:ascii="Marianne Light" w:eastAsia="Arial Unicode MS" w:hAnsi="Marianne Light"/>
          <w:sz w:val="20"/>
        </w:rPr>
        <w:t xml:space="preserve"> initialement incriminé</w:t>
      </w:r>
      <w:r w:rsidR="005749AE" w:rsidRPr="00DB5969">
        <w:rPr>
          <w:rFonts w:ascii="Marianne Light" w:eastAsia="Arial Unicode MS" w:hAnsi="Marianne Light"/>
          <w:sz w:val="20"/>
        </w:rPr>
        <w:t>s</w:t>
      </w:r>
      <w:r w:rsidR="00A40F3B">
        <w:rPr>
          <w:rFonts w:ascii="Marianne Light" w:eastAsia="Arial Unicode MS" w:hAnsi="Marianne Light"/>
          <w:sz w:val="20"/>
        </w:rPr>
        <w:t>.</w:t>
      </w:r>
    </w:p>
    <w:p w14:paraId="10646412" w14:textId="501C5ACE" w:rsidR="00036F63" w:rsidRPr="00DB5969" w:rsidRDefault="00F52110" w:rsidP="003C4B1E">
      <w:pPr>
        <w:spacing w:before="120" w:after="0" w:line="259" w:lineRule="auto"/>
        <w:rPr>
          <w:rFonts w:ascii="Marianne Light" w:eastAsia="Arial Unicode MS" w:hAnsi="Marianne Light"/>
          <w:sz w:val="20"/>
        </w:rPr>
      </w:pPr>
      <w:r w:rsidRPr="00DB5969">
        <w:rPr>
          <w:rFonts w:ascii="Marianne Light" w:eastAsia="Arial Unicode MS" w:hAnsi="Marianne Light"/>
          <w:sz w:val="20"/>
        </w:rPr>
        <w:t>E</w:t>
      </w:r>
      <w:r w:rsidR="00036F63" w:rsidRPr="00DB5969">
        <w:rPr>
          <w:rFonts w:ascii="Marianne Light" w:eastAsia="Arial Unicode MS" w:hAnsi="Marianne Light"/>
          <w:sz w:val="20"/>
        </w:rPr>
        <w:t>n</w:t>
      </w:r>
      <w:r w:rsidR="0066475C" w:rsidRPr="00DB5969">
        <w:rPr>
          <w:rFonts w:ascii="Marianne Light" w:eastAsia="Arial Unicode MS" w:hAnsi="Marianne Light"/>
          <w:sz w:val="20"/>
        </w:rPr>
        <w:t>fin, en</w:t>
      </w:r>
      <w:r w:rsidR="00036F63" w:rsidRPr="00DB5969">
        <w:rPr>
          <w:rFonts w:ascii="Marianne Light" w:eastAsia="Arial Unicode MS" w:hAnsi="Marianne Light"/>
          <w:sz w:val="20"/>
        </w:rPr>
        <w:t xml:space="preserve"> fonction de l’évaluation de la situation, </w:t>
      </w:r>
      <w:r w:rsidR="0066475C" w:rsidRPr="00DB5969">
        <w:rPr>
          <w:rFonts w:ascii="Marianne Light" w:eastAsia="Arial Unicode MS" w:hAnsi="Marianne Light"/>
          <w:sz w:val="20"/>
        </w:rPr>
        <w:t xml:space="preserve">notamment </w:t>
      </w:r>
      <w:r w:rsidR="00A92EA3" w:rsidRPr="00DB5969">
        <w:rPr>
          <w:rFonts w:ascii="Marianne Light" w:eastAsia="Arial Unicode MS" w:hAnsi="Marianne Light"/>
          <w:sz w:val="20"/>
        </w:rPr>
        <w:t xml:space="preserve">de la représentativité et de la fiabilité des résultats analytiques </w:t>
      </w:r>
      <w:r w:rsidR="0066475C" w:rsidRPr="00DB5969">
        <w:rPr>
          <w:rFonts w:ascii="Marianne Light" w:eastAsia="Arial Unicode MS" w:hAnsi="Marianne Light"/>
          <w:sz w:val="20"/>
        </w:rPr>
        <w:t xml:space="preserve">ou du signalement </w:t>
      </w:r>
      <w:r w:rsidR="00036F63" w:rsidRPr="00DB5969">
        <w:rPr>
          <w:rFonts w:ascii="Marianne Light" w:eastAsia="Arial Unicode MS" w:hAnsi="Marianne Light"/>
          <w:sz w:val="20"/>
        </w:rPr>
        <w:t>d</w:t>
      </w:r>
      <w:r w:rsidR="0066475C" w:rsidRPr="00DB5969">
        <w:rPr>
          <w:rFonts w:ascii="Marianne Light" w:eastAsia="Arial Unicode MS" w:hAnsi="Marianne Light"/>
          <w:sz w:val="20"/>
        </w:rPr>
        <w:t xml:space="preserve">e cas humains </w:t>
      </w:r>
      <w:r w:rsidR="00036F63" w:rsidRPr="00DB5969">
        <w:rPr>
          <w:rFonts w:ascii="Marianne Light" w:eastAsia="Arial Unicode MS" w:hAnsi="Marianne Light"/>
          <w:sz w:val="20"/>
        </w:rPr>
        <w:t>(</w:t>
      </w:r>
      <w:r w:rsidR="0045477A" w:rsidRPr="00DB5969">
        <w:rPr>
          <w:rFonts w:ascii="Marianne Light" w:eastAsia="Arial Unicode MS" w:hAnsi="Marianne Light"/>
          <w:i/>
          <w:color w:val="7F7F7F" w:themeColor="text1" w:themeTint="80"/>
          <w:sz w:val="20"/>
        </w:rPr>
        <w:t>exemple</w:t>
      </w:r>
      <w:r w:rsidR="00036F63" w:rsidRPr="00DB5969">
        <w:rPr>
          <w:rFonts w:ascii="Marianne Light" w:eastAsia="Arial Unicode MS" w:hAnsi="Marianne Light"/>
          <w:i/>
          <w:color w:val="7F7F7F" w:themeColor="text1" w:themeTint="80"/>
          <w:sz w:val="20"/>
        </w:rPr>
        <w:t xml:space="preserve"> : lorsqu’un lien épidémiologique </w:t>
      </w:r>
      <w:r w:rsidR="007735CC" w:rsidRPr="00DB5969">
        <w:rPr>
          <w:rFonts w:ascii="Marianne Light" w:eastAsia="Arial Unicode MS" w:hAnsi="Marianne Light"/>
          <w:i/>
          <w:color w:val="7F7F7F" w:themeColor="text1" w:themeTint="80"/>
          <w:sz w:val="20"/>
        </w:rPr>
        <w:t xml:space="preserve">de causalité </w:t>
      </w:r>
      <w:r w:rsidR="00036F63" w:rsidRPr="00DB5969">
        <w:rPr>
          <w:rFonts w:ascii="Marianne Light" w:eastAsia="Arial Unicode MS" w:hAnsi="Marianne Light"/>
          <w:i/>
          <w:color w:val="7F7F7F" w:themeColor="text1" w:themeTint="80"/>
          <w:sz w:val="20"/>
        </w:rPr>
        <w:t xml:space="preserve">est établi entre la consommation des produits et </w:t>
      </w:r>
      <w:r w:rsidR="007735CC" w:rsidRPr="00DB5969">
        <w:rPr>
          <w:rFonts w:ascii="Marianne Light" w:eastAsia="Arial Unicode MS" w:hAnsi="Marianne Light"/>
          <w:i/>
          <w:color w:val="7F7F7F" w:themeColor="text1" w:themeTint="80"/>
          <w:sz w:val="20"/>
        </w:rPr>
        <w:t>la maladie présentée par des</w:t>
      </w:r>
      <w:r w:rsidR="00036F63" w:rsidRPr="00DB5969">
        <w:rPr>
          <w:rFonts w:ascii="Marianne Light" w:eastAsia="Arial Unicode MS" w:hAnsi="Marianne Light"/>
          <w:i/>
          <w:color w:val="7F7F7F" w:themeColor="text1" w:themeTint="80"/>
          <w:sz w:val="20"/>
        </w:rPr>
        <w:t xml:space="preserve"> patients</w:t>
      </w:r>
      <w:r w:rsidR="00036F63" w:rsidRPr="00DB5969">
        <w:rPr>
          <w:rFonts w:ascii="Marianne Light" w:eastAsia="Arial Unicode MS" w:hAnsi="Marianne Light"/>
          <w:sz w:val="20"/>
        </w:rPr>
        <w:t xml:space="preserve">), </w:t>
      </w:r>
      <w:r w:rsidR="0066475C" w:rsidRPr="00DB5969">
        <w:rPr>
          <w:rFonts w:ascii="Marianne Light" w:eastAsia="Arial Unicode MS" w:hAnsi="Marianne Light"/>
          <w:sz w:val="20"/>
        </w:rPr>
        <w:t>l</w:t>
      </w:r>
      <w:r w:rsidR="0058410B">
        <w:rPr>
          <w:rFonts w:ascii="Marianne Light" w:eastAsia="Arial Unicode MS" w:hAnsi="Marianne Light"/>
          <w:sz w:val="20"/>
        </w:rPr>
        <w:t xml:space="preserve">’exploitant responsable </w:t>
      </w:r>
      <w:r w:rsidR="0066475C" w:rsidRPr="00DB5969">
        <w:rPr>
          <w:rFonts w:ascii="Marianne Light" w:eastAsia="Arial Unicode MS" w:hAnsi="Marianne Light"/>
          <w:sz w:val="20"/>
        </w:rPr>
        <w:t xml:space="preserve">des produits suspects, </w:t>
      </w:r>
      <w:r w:rsidR="00036F63" w:rsidRPr="00DB5969">
        <w:rPr>
          <w:rFonts w:ascii="Marianne Light" w:eastAsia="Arial Unicode MS" w:hAnsi="Marianne Light"/>
          <w:sz w:val="20"/>
        </w:rPr>
        <w:t>ou</w:t>
      </w:r>
      <w:r w:rsidR="0066475C" w:rsidRPr="00DB5969">
        <w:rPr>
          <w:rFonts w:ascii="Marianne Light" w:eastAsia="Arial Unicode MS" w:hAnsi="Marianne Light"/>
          <w:sz w:val="20"/>
        </w:rPr>
        <w:t xml:space="preserve"> l’autorité sanitaire compétente, </w:t>
      </w:r>
      <w:r w:rsidR="00036F63" w:rsidRPr="00DB5969">
        <w:rPr>
          <w:rFonts w:ascii="Marianne Light" w:eastAsia="Arial Unicode MS" w:hAnsi="Marianne Light"/>
          <w:sz w:val="20"/>
        </w:rPr>
        <w:t>peut</w:t>
      </w:r>
      <w:r w:rsidR="00036F63" w:rsidRPr="00DB5969">
        <w:rPr>
          <w:rFonts w:ascii="Calibri" w:eastAsia="Arial Unicode MS" w:hAnsi="Calibri" w:cs="Calibri"/>
          <w:sz w:val="20"/>
        </w:rPr>
        <w:t> </w:t>
      </w:r>
      <w:r w:rsidR="00036F63" w:rsidRPr="00DB5969">
        <w:rPr>
          <w:rFonts w:ascii="Marianne Light" w:eastAsia="Arial Unicode MS" w:hAnsi="Marianne Light"/>
          <w:sz w:val="20"/>
        </w:rPr>
        <w:t xml:space="preserve">décider de </w:t>
      </w:r>
      <w:r w:rsidR="0066475C" w:rsidRPr="00DB5969">
        <w:rPr>
          <w:rFonts w:ascii="Marianne Light" w:eastAsia="Arial Unicode MS" w:hAnsi="Marianne Light"/>
          <w:sz w:val="20"/>
        </w:rPr>
        <w:t xml:space="preserve">faire </w:t>
      </w:r>
      <w:r w:rsidR="00036F63" w:rsidRPr="00DB5969">
        <w:rPr>
          <w:rFonts w:ascii="Marianne Light" w:eastAsia="Arial Unicode MS" w:hAnsi="Marianne Light"/>
          <w:b/>
          <w:sz w:val="20"/>
        </w:rPr>
        <w:t xml:space="preserve">procéder à </w:t>
      </w:r>
      <w:r w:rsidR="0066475C" w:rsidRPr="00DB5969">
        <w:rPr>
          <w:rFonts w:ascii="Marianne Light" w:eastAsia="Arial Unicode MS" w:hAnsi="Marianne Light"/>
          <w:b/>
          <w:sz w:val="20"/>
        </w:rPr>
        <w:t xml:space="preserve">leur </w:t>
      </w:r>
      <w:r w:rsidR="00036F63" w:rsidRPr="00DB5969">
        <w:rPr>
          <w:rFonts w:ascii="Marianne Light" w:eastAsia="Arial Unicode MS" w:hAnsi="Marianne Light"/>
          <w:b/>
          <w:sz w:val="20"/>
        </w:rPr>
        <w:t xml:space="preserve">retrait et </w:t>
      </w:r>
      <w:r w:rsidR="0066475C" w:rsidRPr="00DB5969">
        <w:rPr>
          <w:rFonts w:ascii="Marianne Light" w:eastAsia="Arial Unicode MS" w:hAnsi="Marianne Light"/>
          <w:b/>
          <w:sz w:val="20"/>
        </w:rPr>
        <w:t>leur</w:t>
      </w:r>
      <w:r w:rsidR="00036F63" w:rsidRPr="00DB5969">
        <w:rPr>
          <w:rFonts w:ascii="Marianne Light" w:eastAsia="Arial Unicode MS" w:hAnsi="Marianne Light"/>
          <w:b/>
          <w:sz w:val="20"/>
        </w:rPr>
        <w:t xml:space="preserve"> rappel</w:t>
      </w:r>
      <w:r w:rsidR="0066475C" w:rsidRPr="00DB5969">
        <w:rPr>
          <w:rFonts w:ascii="Marianne Light" w:eastAsia="Arial Unicode MS" w:hAnsi="Marianne Light"/>
          <w:b/>
          <w:sz w:val="20"/>
        </w:rPr>
        <w:t>,</w:t>
      </w:r>
      <w:r w:rsidR="00036F63" w:rsidRPr="00DB5969">
        <w:rPr>
          <w:rFonts w:ascii="Marianne Light" w:eastAsia="Arial Unicode MS" w:hAnsi="Marianne Light"/>
          <w:b/>
          <w:sz w:val="20"/>
        </w:rPr>
        <w:t xml:space="preserve"> même </w:t>
      </w:r>
      <w:r w:rsidR="0066475C" w:rsidRPr="00DB5969">
        <w:rPr>
          <w:rFonts w:ascii="Marianne Light" w:eastAsia="Arial Unicode MS" w:hAnsi="Marianne Light"/>
          <w:b/>
          <w:sz w:val="20"/>
        </w:rPr>
        <w:t>en l’absence de</w:t>
      </w:r>
      <w:r w:rsidR="00036F63" w:rsidRPr="00DB5969">
        <w:rPr>
          <w:rFonts w:ascii="Marianne Light" w:eastAsia="Arial Unicode MS" w:hAnsi="Marianne Light"/>
          <w:b/>
          <w:sz w:val="20"/>
        </w:rPr>
        <w:t xml:space="preserve"> résultats d’analyse </w:t>
      </w:r>
      <w:r w:rsidR="0066475C" w:rsidRPr="00DB5969">
        <w:rPr>
          <w:rFonts w:ascii="Marianne Light" w:eastAsia="Arial Unicode MS" w:hAnsi="Marianne Light"/>
          <w:sz w:val="20"/>
        </w:rPr>
        <w:t>probants</w:t>
      </w:r>
      <w:r w:rsidR="007735CC" w:rsidRPr="00DB5969">
        <w:rPr>
          <w:rFonts w:ascii="Marianne Light" w:eastAsia="Arial Unicode MS" w:hAnsi="Marianne Light"/>
          <w:sz w:val="20"/>
        </w:rPr>
        <w:t>.</w:t>
      </w:r>
      <w:r w:rsidR="00036F63" w:rsidRPr="00DB5969">
        <w:rPr>
          <w:rFonts w:ascii="Marianne Light" w:eastAsia="Arial Unicode MS" w:hAnsi="Marianne Light"/>
          <w:sz w:val="20"/>
        </w:rPr>
        <w:t xml:space="preserve"> </w:t>
      </w:r>
    </w:p>
    <w:p w14:paraId="409BEE38" w14:textId="1B84DA83" w:rsidR="00EA6533" w:rsidRPr="00DB5969" w:rsidRDefault="009B068C" w:rsidP="002E4970">
      <w:pPr>
        <w:pStyle w:val="Titre3"/>
      </w:pPr>
      <w:bookmarkStart w:id="203" w:name="_5.2.1_Retrait"/>
      <w:bookmarkStart w:id="204" w:name="_5.1.1_Retrait"/>
      <w:bookmarkStart w:id="205" w:name="_Ref54289227"/>
      <w:bookmarkStart w:id="206" w:name="_Toc94418614"/>
      <w:bookmarkStart w:id="207" w:name="_Toc114212236"/>
      <w:bookmarkStart w:id="208" w:name="_Toc120728566"/>
      <w:bookmarkEnd w:id="203"/>
      <w:bookmarkEnd w:id="204"/>
      <w:r w:rsidRPr="00DB5969">
        <w:t>5</w:t>
      </w:r>
      <w:r w:rsidR="000A7186" w:rsidRPr="00DB5969">
        <w:t>.</w:t>
      </w:r>
      <w:r w:rsidR="00B936A7">
        <w:t>1</w:t>
      </w:r>
      <w:r w:rsidR="000A7186" w:rsidRPr="00DB5969">
        <w:t xml:space="preserve">.1 </w:t>
      </w:r>
      <w:r w:rsidR="00A8423C" w:rsidRPr="00DB5969">
        <w:t>Retrait</w:t>
      </w:r>
      <w:bookmarkEnd w:id="205"/>
      <w:bookmarkEnd w:id="206"/>
      <w:bookmarkEnd w:id="207"/>
      <w:bookmarkEnd w:id="208"/>
      <w:r w:rsidR="00A8423C" w:rsidRPr="00DB5969">
        <w:t xml:space="preserve"> </w:t>
      </w:r>
    </w:p>
    <w:p w14:paraId="2E1F9316" w14:textId="3D1FB1D2" w:rsidR="00E8559D" w:rsidRPr="00DB5969" w:rsidRDefault="00E8559D" w:rsidP="00F52110">
      <w:pPr>
        <w:spacing w:before="120" w:after="0"/>
        <w:rPr>
          <w:rFonts w:ascii="Marianne Light" w:hAnsi="Marianne Light"/>
          <w:sz w:val="20"/>
        </w:rPr>
      </w:pPr>
      <w:r w:rsidRPr="00DB5969">
        <w:rPr>
          <w:rFonts w:ascii="Marianne Light" w:hAnsi="Marianne Light"/>
          <w:sz w:val="20"/>
        </w:rPr>
        <w:t xml:space="preserve">La réglementation UE impose aux exploitants du secteur alimentaire </w:t>
      </w:r>
      <w:r w:rsidRPr="00DB5969">
        <w:rPr>
          <w:rFonts w:ascii="Marianne Light" w:hAnsi="Marianne Light"/>
          <w:b/>
          <w:sz w:val="20"/>
        </w:rPr>
        <w:t>l’obligation de retirer du marché</w:t>
      </w:r>
      <w:r w:rsidRPr="00DB5969">
        <w:rPr>
          <w:rFonts w:ascii="Marianne Light" w:hAnsi="Marianne Light"/>
          <w:sz w:val="20"/>
        </w:rPr>
        <w:t xml:space="preserve"> une denrée alimentaire qui ne se trouve plus sous leur contrôle direct et qui n’est pas conforme aux prescriptions relatives à la sécurité des denrées alimentaires.</w:t>
      </w:r>
    </w:p>
    <w:p w14:paraId="64C1E047" w14:textId="5A85B4A1" w:rsidR="00E8559D" w:rsidRPr="00DB5969" w:rsidRDefault="00291024" w:rsidP="00F52110">
      <w:pPr>
        <w:autoSpaceDE w:val="0"/>
        <w:autoSpaceDN w:val="0"/>
        <w:adjustRightInd w:val="0"/>
        <w:spacing w:before="120" w:after="0"/>
        <w:rPr>
          <w:rFonts w:ascii="Marianne Light" w:hAnsi="Marianne Light"/>
          <w:sz w:val="20"/>
        </w:rPr>
      </w:pPr>
      <w:r w:rsidRPr="00DB5969">
        <w:rPr>
          <w:rFonts w:ascii="Marianne Light" w:hAnsi="Marianne Light"/>
          <w:sz w:val="20"/>
        </w:rPr>
        <w:t>Le retrait correspond à</w:t>
      </w:r>
      <w:r w:rsidR="00E8559D" w:rsidRPr="00DB5969">
        <w:rPr>
          <w:rFonts w:ascii="Marianne Light" w:hAnsi="Marianne Light"/>
          <w:sz w:val="20"/>
        </w:rPr>
        <w:t xml:space="preserve"> </w:t>
      </w:r>
      <w:r w:rsidR="00E8559D" w:rsidRPr="00DB5969">
        <w:rPr>
          <w:rFonts w:ascii="Marianne Light" w:hAnsi="Marianne Light"/>
          <w:b/>
          <w:sz w:val="20"/>
        </w:rPr>
        <w:t>toute mesure visant à empêcher la distribution et l'exposition à la vente d'un produit</w:t>
      </w:r>
      <w:r w:rsidR="00E8559D" w:rsidRPr="00DB5969">
        <w:rPr>
          <w:rFonts w:ascii="Marianne Light" w:hAnsi="Marianne Light"/>
          <w:sz w:val="20"/>
        </w:rPr>
        <w:t xml:space="preserve">, ainsi que son offre au consommateur. En pratique, il s’agit du processus par lequel un produit est retiré de la chaîne d’approvisionnement, à l’exception </w:t>
      </w:r>
      <w:r w:rsidRPr="00DB5969">
        <w:rPr>
          <w:rFonts w:ascii="Marianne Light" w:hAnsi="Marianne Light"/>
          <w:sz w:val="20"/>
        </w:rPr>
        <w:t>des produits qui ne sont pas encore mis sur le marché et des p</w:t>
      </w:r>
      <w:r w:rsidR="00E8559D" w:rsidRPr="00DB5969">
        <w:rPr>
          <w:rFonts w:ascii="Marianne Light" w:hAnsi="Marianne Light"/>
          <w:sz w:val="20"/>
        </w:rPr>
        <w:t>roduit</w:t>
      </w:r>
      <w:r w:rsidRPr="00DB5969">
        <w:rPr>
          <w:rFonts w:ascii="Marianne Light" w:hAnsi="Marianne Light"/>
          <w:sz w:val="20"/>
        </w:rPr>
        <w:t>s</w:t>
      </w:r>
      <w:r w:rsidR="00E8559D" w:rsidRPr="00DB5969">
        <w:rPr>
          <w:rFonts w:ascii="Marianne Light" w:hAnsi="Marianne Light"/>
          <w:sz w:val="20"/>
        </w:rPr>
        <w:t xml:space="preserve"> qui se trouve</w:t>
      </w:r>
      <w:r w:rsidRPr="00DB5969">
        <w:rPr>
          <w:rFonts w:ascii="Marianne Light" w:hAnsi="Marianne Light"/>
          <w:sz w:val="20"/>
        </w:rPr>
        <w:t>nt</w:t>
      </w:r>
      <w:r w:rsidR="00E8559D" w:rsidRPr="00DB5969">
        <w:rPr>
          <w:rFonts w:ascii="Marianne Light" w:hAnsi="Marianne Light"/>
          <w:sz w:val="20"/>
        </w:rPr>
        <w:t xml:space="preserve"> </w:t>
      </w:r>
      <w:r w:rsidR="00F52110" w:rsidRPr="00DB5969">
        <w:rPr>
          <w:rFonts w:ascii="Marianne Light" w:hAnsi="Marianne Light"/>
          <w:sz w:val="20"/>
        </w:rPr>
        <w:t xml:space="preserve">déjà </w:t>
      </w:r>
      <w:r w:rsidR="00E8559D" w:rsidRPr="00DB5969">
        <w:rPr>
          <w:rFonts w:ascii="Marianne Light" w:hAnsi="Marianne Light"/>
          <w:sz w:val="20"/>
        </w:rPr>
        <w:t>en possession des consommateurs.</w:t>
      </w:r>
    </w:p>
    <w:p w14:paraId="0AB4CAB8" w14:textId="12539592" w:rsidR="00D97554" w:rsidRPr="00DB5969" w:rsidRDefault="00E8559D" w:rsidP="00F52110">
      <w:pPr>
        <w:spacing w:before="120" w:after="0"/>
        <w:rPr>
          <w:rFonts w:ascii="Marianne Light" w:hAnsi="Marianne Light"/>
          <w:sz w:val="20"/>
        </w:rPr>
      </w:pPr>
      <w:r w:rsidRPr="00DB5969">
        <w:rPr>
          <w:rFonts w:ascii="Marianne Light" w:hAnsi="Marianne Light"/>
          <w:sz w:val="20"/>
        </w:rPr>
        <w:t>Pour pouvoir effectuer un retrait efficacement, l</w:t>
      </w:r>
      <w:r w:rsidR="00D97554" w:rsidRPr="00DB5969">
        <w:rPr>
          <w:rFonts w:ascii="Marianne Light" w:hAnsi="Marianne Light"/>
          <w:sz w:val="20"/>
        </w:rPr>
        <w:t xml:space="preserve">es exploitants doivent avoir mis en place des systèmes et </w:t>
      </w:r>
      <w:r w:rsidR="00A8423C" w:rsidRPr="00DB5969">
        <w:rPr>
          <w:rFonts w:ascii="Marianne Light" w:hAnsi="Marianne Light"/>
          <w:sz w:val="20"/>
        </w:rPr>
        <w:t xml:space="preserve">des procédures </w:t>
      </w:r>
      <w:r w:rsidR="00D97554" w:rsidRPr="00DB5969">
        <w:rPr>
          <w:rFonts w:ascii="Marianne Light" w:hAnsi="Marianne Light"/>
          <w:sz w:val="20"/>
        </w:rPr>
        <w:t>leur permettant d’identifier leurs fournisseurs et leurs clients</w:t>
      </w:r>
      <w:r w:rsidR="008C173D" w:rsidRPr="00DB5969">
        <w:rPr>
          <w:rFonts w:ascii="Marianne Light" w:hAnsi="Marianne Light"/>
          <w:sz w:val="20"/>
        </w:rPr>
        <w:t>,</w:t>
      </w:r>
      <w:r w:rsidR="00D97554" w:rsidRPr="00DB5969">
        <w:rPr>
          <w:rFonts w:ascii="Marianne Light" w:hAnsi="Marianne Light"/>
          <w:sz w:val="20"/>
        </w:rPr>
        <w:t xml:space="preserve"> ainsi que</w:t>
      </w:r>
      <w:r w:rsidR="00030AB0" w:rsidRPr="00DB5969">
        <w:rPr>
          <w:rFonts w:ascii="Marianne Light" w:hAnsi="Marianne Light"/>
          <w:sz w:val="20"/>
        </w:rPr>
        <w:t xml:space="preserve"> les références de</w:t>
      </w:r>
      <w:r w:rsidR="00D97554" w:rsidRPr="00DB5969">
        <w:rPr>
          <w:rFonts w:ascii="Marianne Light" w:hAnsi="Marianne Light"/>
          <w:sz w:val="20"/>
        </w:rPr>
        <w:t>s produits concernés</w:t>
      </w:r>
      <w:r w:rsidR="00030AB0" w:rsidRPr="00DB5969">
        <w:rPr>
          <w:rFonts w:ascii="Marianne Light" w:hAnsi="Marianne Light"/>
          <w:sz w:val="20"/>
        </w:rPr>
        <w:t xml:space="preserve">. </w:t>
      </w:r>
    </w:p>
    <w:p w14:paraId="3403FBE9" w14:textId="2C9281F6" w:rsidR="00C669E1" w:rsidRPr="00DB5969" w:rsidRDefault="00D97554" w:rsidP="00F52110">
      <w:pPr>
        <w:spacing w:before="120" w:after="0"/>
        <w:rPr>
          <w:rFonts w:ascii="Marianne Light" w:hAnsi="Marianne Light"/>
          <w:sz w:val="20"/>
        </w:rPr>
      </w:pPr>
      <w:r w:rsidRPr="00DB5969">
        <w:rPr>
          <w:rFonts w:ascii="Marianne Light" w:hAnsi="Marianne Light"/>
          <w:sz w:val="20"/>
        </w:rPr>
        <w:t xml:space="preserve">Les </w:t>
      </w:r>
      <w:r w:rsidRPr="00DB5969">
        <w:rPr>
          <w:rFonts w:ascii="Marianne Light" w:hAnsi="Marianne Light"/>
          <w:b/>
          <w:sz w:val="20"/>
        </w:rPr>
        <w:t>procédures de traçabilité</w:t>
      </w:r>
      <w:r w:rsidR="00A34AC3" w:rsidRPr="00DB5969">
        <w:rPr>
          <w:rFonts w:ascii="Marianne Light" w:hAnsi="Marianne Light"/>
          <w:b/>
          <w:sz w:val="20"/>
        </w:rPr>
        <w:t xml:space="preserve"> et les enregistrements de production</w:t>
      </w:r>
      <w:r w:rsidRPr="00DB5969">
        <w:rPr>
          <w:rFonts w:ascii="Marianne Light" w:hAnsi="Marianne Light"/>
          <w:sz w:val="20"/>
        </w:rPr>
        <w:t xml:space="preserve"> mis en œuvre dans les </w:t>
      </w:r>
      <w:r w:rsidR="00A63A7F" w:rsidRPr="00DB5969">
        <w:rPr>
          <w:rFonts w:ascii="Marianne Light" w:hAnsi="Marianne Light"/>
          <w:sz w:val="20"/>
        </w:rPr>
        <w:t xml:space="preserve">établissements </w:t>
      </w:r>
      <w:r w:rsidRPr="00DB5969">
        <w:rPr>
          <w:rFonts w:ascii="Marianne Light" w:hAnsi="Marianne Light"/>
          <w:sz w:val="20"/>
        </w:rPr>
        <w:t>doivent prendre en compte cet</w:t>
      </w:r>
      <w:r w:rsidR="00C669E1" w:rsidRPr="00DB5969">
        <w:rPr>
          <w:rFonts w:ascii="Marianne Light" w:hAnsi="Marianne Light"/>
          <w:sz w:val="20"/>
        </w:rPr>
        <w:t xml:space="preserve"> o</w:t>
      </w:r>
      <w:r w:rsidRPr="00DB5969">
        <w:rPr>
          <w:rFonts w:ascii="Marianne Light" w:hAnsi="Marianne Light"/>
          <w:sz w:val="20"/>
        </w:rPr>
        <w:t>bjectif sanitaire afin de</w:t>
      </w:r>
      <w:r w:rsidR="00C669E1" w:rsidRPr="00DB5969">
        <w:rPr>
          <w:rFonts w:ascii="Calibri" w:hAnsi="Calibri" w:cs="Calibri"/>
          <w:sz w:val="20"/>
        </w:rPr>
        <w:t> </w:t>
      </w:r>
      <w:r w:rsidR="00C669E1" w:rsidRPr="00DB5969">
        <w:rPr>
          <w:rFonts w:ascii="Marianne Light" w:hAnsi="Marianne Light"/>
          <w:sz w:val="20"/>
        </w:rPr>
        <w:t>:</w:t>
      </w:r>
    </w:p>
    <w:p w14:paraId="0D80D00B" w14:textId="1F1B2290" w:rsidR="00C669E1" w:rsidRPr="00DB5969" w:rsidRDefault="00D97554" w:rsidP="003D6F23">
      <w:pPr>
        <w:pStyle w:val="Paragraphedeliste"/>
        <w:numPr>
          <w:ilvl w:val="0"/>
          <w:numId w:val="83"/>
        </w:numPr>
        <w:spacing w:before="120" w:after="0"/>
        <w:contextualSpacing w:val="0"/>
        <w:rPr>
          <w:rFonts w:ascii="Marianne Light" w:hAnsi="Marianne Light"/>
          <w:sz w:val="20"/>
        </w:rPr>
      </w:pPr>
      <w:r w:rsidRPr="00DB5969">
        <w:rPr>
          <w:rFonts w:ascii="Marianne Light" w:hAnsi="Marianne Light"/>
          <w:sz w:val="20"/>
        </w:rPr>
        <w:t>pouvoir</w:t>
      </w:r>
      <w:r w:rsidR="00A27B10" w:rsidRPr="00DB5969">
        <w:rPr>
          <w:rFonts w:ascii="Marianne Light" w:hAnsi="Marianne Light"/>
          <w:sz w:val="20"/>
        </w:rPr>
        <w:t xml:space="preserve"> procéder </w:t>
      </w:r>
      <w:r w:rsidR="00C669E1" w:rsidRPr="00DB5969">
        <w:rPr>
          <w:rFonts w:ascii="Marianne Light" w:hAnsi="Marianne Light"/>
          <w:sz w:val="20"/>
        </w:rPr>
        <w:t xml:space="preserve">à </w:t>
      </w:r>
      <w:r w:rsidRPr="00DB5969">
        <w:rPr>
          <w:rFonts w:ascii="Marianne Light" w:hAnsi="Marianne Light"/>
          <w:b/>
          <w:sz w:val="20"/>
        </w:rPr>
        <w:t>d</w:t>
      </w:r>
      <w:r w:rsidR="00C669E1" w:rsidRPr="00DB5969">
        <w:rPr>
          <w:rFonts w:ascii="Marianne Light" w:hAnsi="Marianne Light"/>
          <w:b/>
          <w:sz w:val="20"/>
        </w:rPr>
        <w:t>es retraits</w:t>
      </w:r>
      <w:r w:rsidR="00A27B10" w:rsidRPr="00DB5969">
        <w:rPr>
          <w:rFonts w:ascii="Marianne Light" w:hAnsi="Marianne Light"/>
          <w:b/>
          <w:sz w:val="20"/>
        </w:rPr>
        <w:t xml:space="preserve"> ciblés et </w:t>
      </w:r>
      <w:r w:rsidR="006E44DC" w:rsidRPr="00DB5969">
        <w:rPr>
          <w:rFonts w:ascii="Marianne Light" w:hAnsi="Marianne Light"/>
          <w:b/>
          <w:sz w:val="20"/>
        </w:rPr>
        <w:t>précis</w:t>
      </w:r>
      <w:r w:rsidR="006E44DC" w:rsidRPr="00DB5969">
        <w:rPr>
          <w:rFonts w:ascii="Marianne Light" w:hAnsi="Marianne Light"/>
          <w:sz w:val="20"/>
        </w:rPr>
        <w:t xml:space="preserve"> </w:t>
      </w:r>
      <w:r w:rsidR="00C669E1" w:rsidRPr="00DB5969">
        <w:rPr>
          <w:rFonts w:ascii="Marianne Light" w:hAnsi="Marianne Light"/>
          <w:sz w:val="20"/>
        </w:rPr>
        <w:t xml:space="preserve">au niveau des établissements </w:t>
      </w:r>
      <w:r w:rsidRPr="00DB5969">
        <w:rPr>
          <w:rFonts w:ascii="Marianne Light" w:hAnsi="Marianne Light"/>
          <w:sz w:val="20"/>
        </w:rPr>
        <w:t>;</w:t>
      </w:r>
    </w:p>
    <w:p w14:paraId="3A08D55B" w14:textId="5EE9FC5C" w:rsidR="00415160" w:rsidRPr="00DB5969" w:rsidRDefault="003514E2" w:rsidP="003D6F23">
      <w:pPr>
        <w:pStyle w:val="Paragraphedeliste"/>
        <w:numPr>
          <w:ilvl w:val="0"/>
          <w:numId w:val="83"/>
        </w:numPr>
        <w:spacing w:before="120" w:after="0"/>
        <w:contextualSpacing w:val="0"/>
        <w:rPr>
          <w:rFonts w:ascii="Marianne Light" w:hAnsi="Marianne Light"/>
          <w:sz w:val="20"/>
        </w:rPr>
      </w:pPr>
      <w:r w:rsidRPr="00DB5969">
        <w:rPr>
          <w:rFonts w:ascii="Marianne Light" w:hAnsi="Marianne Light"/>
          <w:sz w:val="20"/>
        </w:rPr>
        <w:t xml:space="preserve">donner aux </w:t>
      </w:r>
      <w:r w:rsidRPr="00DB5969">
        <w:rPr>
          <w:rFonts w:ascii="Marianne Light" w:hAnsi="Marianne Light"/>
          <w:b/>
          <w:sz w:val="20"/>
        </w:rPr>
        <w:t>exploitants concernés par l’alerte (clients, fournisseurs)</w:t>
      </w:r>
      <w:r w:rsidRPr="00DB5969">
        <w:rPr>
          <w:rFonts w:ascii="Marianne Light" w:hAnsi="Marianne Light"/>
          <w:sz w:val="20"/>
        </w:rPr>
        <w:t xml:space="preserve"> et à l’autorité compétente une information précise </w:t>
      </w:r>
      <w:r w:rsidR="008C173D" w:rsidRPr="00DB5969">
        <w:rPr>
          <w:rFonts w:ascii="Marianne Light" w:hAnsi="Marianne Light"/>
          <w:sz w:val="20"/>
        </w:rPr>
        <w:t xml:space="preserve">leur </w:t>
      </w:r>
      <w:r w:rsidRPr="00DB5969">
        <w:rPr>
          <w:rFonts w:ascii="Marianne Light" w:hAnsi="Marianne Light"/>
          <w:sz w:val="20"/>
        </w:rPr>
        <w:t>permettant d’agir en évitant</w:t>
      </w:r>
      <w:r w:rsidR="00C669E1" w:rsidRPr="00DB5969">
        <w:rPr>
          <w:rFonts w:ascii="Marianne Light" w:hAnsi="Marianne Light"/>
          <w:sz w:val="20"/>
        </w:rPr>
        <w:t xml:space="preserve"> toute perturbation inutile des échanges commerciaux.</w:t>
      </w:r>
    </w:p>
    <w:p w14:paraId="575D20CC" w14:textId="6F30899F" w:rsidR="008C173D" w:rsidRPr="00DB5969" w:rsidRDefault="008C173D" w:rsidP="008C173D">
      <w:pPr>
        <w:spacing w:before="120" w:after="0"/>
        <w:rPr>
          <w:rFonts w:ascii="Marianne Light" w:hAnsi="Marianne Light"/>
          <w:sz w:val="20"/>
        </w:rPr>
      </w:pPr>
      <w:r w:rsidRPr="00DB5969">
        <w:rPr>
          <w:rFonts w:ascii="Marianne Light" w:hAnsi="Marianne Light"/>
          <w:sz w:val="20"/>
        </w:rPr>
        <w:t xml:space="preserve">Les exploitants doivent aussi avoir prévu </w:t>
      </w:r>
      <w:r w:rsidRPr="00DB5969">
        <w:rPr>
          <w:rFonts w:ascii="Marianne Light" w:hAnsi="Marianne Light"/>
          <w:b/>
          <w:sz w:val="20"/>
        </w:rPr>
        <w:t>les moyens de communication</w:t>
      </w:r>
      <w:r w:rsidRPr="00DB5969">
        <w:rPr>
          <w:rFonts w:ascii="Marianne Light" w:hAnsi="Marianne Light"/>
          <w:sz w:val="20"/>
        </w:rPr>
        <w:t xml:space="preserve"> par lesquels ils transmettront rapidement les alertes à leurs fournisseurs et à leurs clients, et pourront </w:t>
      </w:r>
      <w:r w:rsidRPr="00DB5969">
        <w:rPr>
          <w:rFonts w:ascii="Marianne Light" w:hAnsi="Marianne Light"/>
          <w:b/>
          <w:sz w:val="20"/>
        </w:rPr>
        <w:t>s’assurer de la bonne réception</w:t>
      </w:r>
      <w:r w:rsidRPr="00DB5969">
        <w:rPr>
          <w:rFonts w:ascii="Marianne Light" w:hAnsi="Marianne Light"/>
          <w:sz w:val="20"/>
        </w:rPr>
        <w:t xml:space="preserve"> de ces messages. </w:t>
      </w:r>
    </w:p>
    <w:p w14:paraId="3D30E3D2" w14:textId="15E30144" w:rsidR="00415160" w:rsidRDefault="008C173D" w:rsidP="0088097A">
      <w:pPr>
        <w:spacing w:before="120" w:after="0"/>
        <w:rPr>
          <w:rFonts w:ascii="Marianne Light" w:hAnsi="Marianne Light"/>
          <w:sz w:val="20"/>
        </w:rPr>
      </w:pPr>
      <w:r w:rsidRPr="00DB5969">
        <w:rPr>
          <w:rFonts w:ascii="Marianne Light" w:hAnsi="Marianne Light"/>
          <w:sz w:val="20"/>
        </w:rPr>
        <w:t>Des</w:t>
      </w:r>
      <w:r w:rsidR="00415160" w:rsidRPr="00DB5969">
        <w:rPr>
          <w:rFonts w:ascii="Marianne Light" w:hAnsi="Marianne Light"/>
          <w:sz w:val="20"/>
        </w:rPr>
        <w:t xml:space="preserve"> précisions sur les exigences réglementaires</w:t>
      </w:r>
      <w:r w:rsidR="008F384F" w:rsidRPr="00DB5969">
        <w:rPr>
          <w:rFonts w:ascii="Marianne Light" w:hAnsi="Marianne Light"/>
          <w:sz w:val="20"/>
        </w:rPr>
        <w:t xml:space="preserve"> qualitative</w:t>
      </w:r>
      <w:r w:rsidR="00DA4C72" w:rsidRPr="00DB5969">
        <w:rPr>
          <w:rFonts w:ascii="Marianne Light" w:hAnsi="Marianne Light"/>
          <w:sz w:val="20"/>
        </w:rPr>
        <w:t>s</w:t>
      </w:r>
      <w:r w:rsidR="008F384F" w:rsidRPr="00DB5969">
        <w:rPr>
          <w:rFonts w:ascii="Marianne Light" w:hAnsi="Marianne Light"/>
          <w:sz w:val="20"/>
        </w:rPr>
        <w:t xml:space="preserve"> et quantitative</w:t>
      </w:r>
      <w:r w:rsidR="00DA4C72" w:rsidRPr="00DB5969">
        <w:rPr>
          <w:rFonts w:ascii="Marianne Light" w:hAnsi="Marianne Light"/>
          <w:sz w:val="20"/>
        </w:rPr>
        <w:t>s</w:t>
      </w:r>
      <w:r w:rsidR="00415160" w:rsidRPr="00DB5969">
        <w:rPr>
          <w:rFonts w:ascii="Marianne Light" w:hAnsi="Marianne Light"/>
          <w:sz w:val="20"/>
        </w:rPr>
        <w:t xml:space="preserve"> en vigueur et quelques recommandations </w:t>
      </w:r>
      <w:r w:rsidR="00A54E66" w:rsidRPr="00DB5969">
        <w:rPr>
          <w:rFonts w:ascii="Marianne Light" w:hAnsi="Marianne Light"/>
          <w:sz w:val="20"/>
        </w:rPr>
        <w:t xml:space="preserve">complémentaires </w:t>
      </w:r>
      <w:r w:rsidR="00415160" w:rsidRPr="00DB5969">
        <w:rPr>
          <w:rFonts w:ascii="Marianne Light" w:hAnsi="Marianne Light"/>
          <w:sz w:val="20"/>
        </w:rPr>
        <w:t>concernant la traçabilité lors d’alerte</w:t>
      </w:r>
      <w:r w:rsidR="00E27DBC">
        <w:rPr>
          <w:rFonts w:ascii="Marianne Light" w:hAnsi="Marianne Light"/>
          <w:sz w:val="20"/>
        </w:rPr>
        <w:t>s</w:t>
      </w:r>
      <w:r w:rsidRPr="00DB5969">
        <w:rPr>
          <w:rFonts w:ascii="Marianne Light" w:hAnsi="Marianne Light"/>
          <w:sz w:val="20"/>
        </w:rPr>
        <w:t xml:space="preserve"> sont présentées en</w:t>
      </w:r>
      <w:r w:rsidR="00A40F3B">
        <w:rPr>
          <w:rFonts w:ascii="Marianne Light" w:hAnsi="Marianne Light"/>
          <w:sz w:val="20"/>
        </w:rPr>
        <w:t xml:space="preserve"> </w:t>
      </w:r>
      <w:hyperlink w:anchor="Annexe_VI" w:history="1">
        <w:r w:rsidR="00A40F3B" w:rsidRPr="00A40F3B">
          <w:rPr>
            <w:rStyle w:val="Lienhypertexte"/>
            <w:rFonts w:ascii="Marianne Light" w:hAnsi="Marianne Light"/>
            <w:color w:val="5B9BD5" w:themeColor="accent1"/>
            <w:sz w:val="20"/>
            <w:u w:val="none"/>
          </w:rPr>
          <w:t>ANNEXE VI</w:t>
        </w:r>
      </w:hyperlink>
      <w:r w:rsidR="00A40F3B">
        <w:rPr>
          <w:rFonts w:ascii="Marianne Light" w:hAnsi="Marianne Light"/>
          <w:sz w:val="20"/>
        </w:rPr>
        <w:t>.</w:t>
      </w:r>
    </w:p>
    <w:p w14:paraId="3791B99A" w14:textId="37A03330" w:rsidR="00C05F43" w:rsidRDefault="009E5A7F" w:rsidP="002E4970">
      <w:pPr>
        <w:pStyle w:val="Titre4"/>
      </w:pPr>
      <w:bookmarkStart w:id="209" w:name="_Toc114212237"/>
      <w:bookmarkStart w:id="210" w:name="_Toc120728567"/>
      <w:r>
        <w:t xml:space="preserve">Cas </w:t>
      </w:r>
      <w:r w:rsidR="00215BC0">
        <w:t xml:space="preserve">particulier </w:t>
      </w:r>
      <w:r>
        <w:t>du</w:t>
      </w:r>
      <w:r w:rsidR="003451A6">
        <w:t xml:space="preserve"> retrait de</w:t>
      </w:r>
      <w:r w:rsidR="00C05F43">
        <w:t xml:space="preserve"> denrées en fin de vie</w:t>
      </w:r>
      <w:bookmarkEnd w:id="209"/>
      <w:bookmarkEnd w:id="210"/>
    </w:p>
    <w:p w14:paraId="3A29B419" w14:textId="43447EE6" w:rsidR="0066475C" w:rsidRPr="00DB5969" w:rsidRDefault="00AF2C52" w:rsidP="00DB5969">
      <w:pPr>
        <w:spacing w:before="120" w:after="120"/>
        <w:rPr>
          <w:rFonts w:ascii="Marianne Light" w:hAnsi="Marianne Light" w:cstheme="minorHAnsi"/>
          <w:sz w:val="20"/>
        </w:rPr>
      </w:pPr>
      <w:r w:rsidRPr="00DB5969">
        <w:rPr>
          <w:rFonts w:ascii="Marianne Light" w:hAnsi="Marianne Light" w:cstheme="minorHAnsi"/>
          <w:sz w:val="20"/>
        </w:rPr>
        <w:t xml:space="preserve">Les denrées </w:t>
      </w:r>
      <w:r w:rsidR="000272FF">
        <w:rPr>
          <w:rFonts w:ascii="Marianne Light" w:hAnsi="Marianne Light" w:cstheme="minorHAnsi"/>
          <w:sz w:val="20"/>
        </w:rPr>
        <w:t xml:space="preserve">qui ne répondent pas aux prescriptions relatives à la sécurité </w:t>
      </w:r>
      <w:r w:rsidRPr="00DB5969">
        <w:rPr>
          <w:rFonts w:ascii="Marianne Light" w:hAnsi="Marianne Light" w:cstheme="minorHAnsi"/>
          <w:sz w:val="20"/>
        </w:rPr>
        <w:t xml:space="preserve">doivent faire l’objet d’un </w:t>
      </w:r>
      <w:r w:rsidRPr="00DB5969">
        <w:rPr>
          <w:rFonts w:ascii="Marianne Light" w:hAnsi="Marianne Light" w:cstheme="minorHAnsi"/>
          <w:b/>
          <w:sz w:val="20"/>
        </w:rPr>
        <w:t>retrait si elles sont encore dans la chaîne de commercialisation.</w:t>
      </w:r>
      <w:r w:rsidRPr="00DB5969">
        <w:rPr>
          <w:rFonts w:ascii="Marianne Light" w:hAnsi="Marianne Light" w:cstheme="minorHAnsi"/>
          <w:sz w:val="20"/>
        </w:rPr>
        <w:t xml:space="preserve"> </w:t>
      </w:r>
    </w:p>
    <w:p w14:paraId="77012C4F" w14:textId="0CF2F73D" w:rsidR="00AF2C52" w:rsidRPr="00DB5969" w:rsidRDefault="00AF2C52" w:rsidP="00DB5969">
      <w:pPr>
        <w:spacing w:before="120" w:after="120"/>
        <w:rPr>
          <w:rFonts w:ascii="Marianne Light" w:hAnsi="Marianne Light"/>
          <w:sz w:val="20"/>
        </w:rPr>
      </w:pPr>
      <w:r w:rsidRPr="00DB5969">
        <w:rPr>
          <w:rFonts w:ascii="Marianne Light" w:hAnsi="Marianne Light" w:cstheme="minorHAnsi"/>
          <w:sz w:val="20"/>
        </w:rPr>
        <w:t>Mais</w:t>
      </w:r>
      <w:r w:rsidR="00C05F43" w:rsidRPr="00DB5969">
        <w:rPr>
          <w:rFonts w:ascii="Marianne Light" w:hAnsi="Marianne Light" w:cstheme="minorHAnsi"/>
          <w:sz w:val="20"/>
        </w:rPr>
        <w:t>,</w:t>
      </w:r>
      <w:r w:rsidRPr="00DB5969">
        <w:rPr>
          <w:rFonts w:ascii="Marianne Light" w:hAnsi="Marianne Light" w:cstheme="minorHAnsi"/>
          <w:sz w:val="20"/>
        </w:rPr>
        <w:t xml:space="preserve"> la distribution effective des produits n’est </w:t>
      </w:r>
      <w:r w:rsidRPr="00DB5969">
        <w:rPr>
          <w:rFonts w:ascii="Marianne Light" w:hAnsi="Marianne Light" w:cstheme="minorHAnsi"/>
          <w:b/>
          <w:sz w:val="20"/>
        </w:rPr>
        <w:t>pas toujours connue par l’émetteur de l’alerte</w:t>
      </w:r>
      <w:r w:rsidRPr="00DB5969">
        <w:rPr>
          <w:rFonts w:ascii="Marianne Light" w:hAnsi="Marianne Light" w:cstheme="minorHAnsi"/>
          <w:sz w:val="20"/>
        </w:rPr>
        <w:t xml:space="preserve">. Aussi, l’exploitant doit déterminer jusqu’à quand il est utile qu’il initie un retrait lorsqu’il n’est pas en capacité de connaître l’intégralité du circuit de commercialisation.  </w:t>
      </w:r>
    </w:p>
    <w:tbl>
      <w:tblPr>
        <w:tblStyle w:val="Grilledutableau"/>
        <w:tblW w:w="0" w:type="auto"/>
        <w:tblCellSpacing w:w="20" w:type="dxa"/>
        <w:tblBorders>
          <w:insideH w:val="none" w:sz="0" w:space="0" w:color="auto"/>
          <w:insideV w:val="none" w:sz="0" w:space="0" w:color="auto"/>
        </w:tblBorders>
        <w:tblLook w:val="04A0" w:firstRow="1" w:lastRow="0" w:firstColumn="1" w:lastColumn="0" w:noHBand="0" w:noVBand="1"/>
      </w:tblPr>
      <w:tblGrid>
        <w:gridCol w:w="10189"/>
      </w:tblGrid>
      <w:tr w:rsidR="0088097A" w:rsidRPr="00DB5969" w14:paraId="187541FD" w14:textId="77777777" w:rsidTr="00DB5969">
        <w:trPr>
          <w:tblCellSpacing w:w="20" w:type="dxa"/>
        </w:trPr>
        <w:tc>
          <w:tcPr>
            <w:tcW w:w="10109" w:type="dxa"/>
          </w:tcPr>
          <w:p w14:paraId="1A465D48" w14:textId="600384EC" w:rsidR="0088097A" w:rsidRPr="00DB5969" w:rsidRDefault="0088097A" w:rsidP="004625EF">
            <w:pPr>
              <w:spacing w:before="120" w:after="0" w:line="276" w:lineRule="auto"/>
              <w:rPr>
                <w:rFonts w:ascii="Marianne Light" w:hAnsi="Marianne Light"/>
                <w:b/>
                <w:sz w:val="20"/>
                <w:szCs w:val="20"/>
                <w:u w:val="single"/>
              </w:rPr>
            </w:pPr>
            <w:r w:rsidRPr="00DB5969">
              <w:rPr>
                <w:rFonts w:ascii="Marianne Light" w:hAnsi="Marianne Light"/>
                <w:sz w:val="20"/>
                <w:szCs w:val="20"/>
                <w:u w:val="single"/>
              </w:rPr>
              <w:sym w:font="Wingdings" w:char="F0DC"/>
            </w:r>
            <w:r w:rsidRPr="00DB5969">
              <w:rPr>
                <w:rFonts w:ascii="Marianne Light" w:hAnsi="Marianne Light"/>
                <w:sz w:val="20"/>
                <w:szCs w:val="20"/>
                <w:u w:val="single"/>
              </w:rPr>
              <w:t xml:space="preserve"> </w:t>
            </w:r>
            <w:r w:rsidRPr="00DB5969">
              <w:rPr>
                <w:rFonts w:ascii="Marianne Light" w:hAnsi="Marianne Light"/>
                <w:b/>
                <w:sz w:val="20"/>
                <w:szCs w:val="20"/>
                <w:u w:val="single"/>
              </w:rPr>
              <w:t>JUSQU</w:t>
            </w:r>
            <w:r w:rsidR="00291024" w:rsidRPr="00DB5969">
              <w:rPr>
                <w:rFonts w:ascii="Marianne Light" w:hAnsi="Marianne Light"/>
                <w:b/>
                <w:sz w:val="20"/>
                <w:szCs w:val="20"/>
                <w:u w:val="single"/>
              </w:rPr>
              <w:t>’</w:t>
            </w:r>
            <w:r w:rsidR="00996436" w:rsidRPr="00DB5969">
              <w:rPr>
                <w:rFonts w:ascii="Marianne Light" w:hAnsi="Marianne Light"/>
                <w:b/>
                <w:sz w:val="20"/>
                <w:szCs w:val="20"/>
                <w:u w:val="single"/>
              </w:rPr>
              <w:t>À</w:t>
            </w:r>
            <w:r w:rsidRPr="00DB5969">
              <w:rPr>
                <w:rFonts w:ascii="Marianne Light" w:hAnsi="Marianne Light"/>
                <w:b/>
                <w:sz w:val="20"/>
                <w:szCs w:val="20"/>
                <w:u w:val="single"/>
              </w:rPr>
              <w:t xml:space="preserve"> QUAND INITIER UN RETRAIT</w:t>
            </w:r>
            <w:r w:rsidRPr="00DB5969">
              <w:rPr>
                <w:rFonts w:ascii="Calibri" w:hAnsi="Calibri" w:cs="Calibri"/>
                <w:b/>
                <w:sz w:val="20"/>
                <w:szCs w:val="20"/>
                <w:u w:val="single"/>
              </w:rPr>
              <w:t> </w:t>
            </w:r>
            <w:r w:rsidRPr="00DB5969">
              <w:rPr>
                <w:rFonts w:ascii="Marianne Light" w:hAnsi="Marianne Light"/>
                <w:b/>
                <w:sz w:val="20"/>
                <w:szCs w:val="20"/>
                <w:u w:val="single"/>
              </w:rPr>
              <w:t xml:space="preserve">? </w:t>
            </w:r>
          </w:p>
        </w:tc>
      </w:tr>
      <w:tr w:rsidR="0088097A" w:rsidRPr="00DB5969" w14:paraId="46DEF6D9" w14:textId="77777777" w:rsidTr="00DB5969">
        <w:trPr>
          <w:tblCellSpacing w:w="20" w:type="dxa"/>
        </w:trPr>
        <w:tc>
          <w:tcPr>
            <w:tcW w:w="10109" w:type="dxa"/>
          </w:tcPr>
          <w:p w14:paraId="65714E8A" w14:textId="13274746" w:rsidR="0088097A" w:rsidRPr="00DB5969" w:rsidRDefault="0088097A" w:rsidP="00F422A1">
            <w:pPr>
              <w:spacing w:before="120" w:after="0" w:line="276" w:lineRule="auto"/>
              <w:rPr>
                <w:rFonts w:ascii="Marianne Light" w:hAnsi="Marianne Light" w:cstheme="minorHAnsi"/>
                <w:sz w:val="20"/>
                <w:szCs w:val="20"/>
              </w:rPr>
            </w:pPr>
            <w:r w:rsidRPr="00DB5969">
              <w:rPr>
                <w:rFonts w:ascii="Marianne Light" w:hAnsi="Marianne Light" w:cstheme="minorHAnsi"/>
                <w:sz w:val="20"/>
                <w:szCs w:val="20"/>
              </w:rPr>
              <w:t xml:space="preserve">Par convention, </w:t>
            </w:r>
            <w:r w:rsidR="00441B66">
              <w:rPr>
                <w:rFonts w:ascii="Marianne Light" w:hAnsi="Marianne Light" w:cstheme="minorHAnsi"/>
                <w:sz w:val="20"/>
                <w:szCs w:val="20"/>
              </w:rPr>
              <w:t>en l’absence d’information conduisant à considérer qu</w:t>
            </w:r>
            <w:r w:rsidR="00F422A1">
              <w:rPr>
                <w:rFonts w:ascii="Marianne Light" w:hAnsi="Marianne Light" w:cstheme="minorHAnsi"/>
                <w:sz w:val="20"/>
                <w:szCs w:val="20"/>
              </w:rPr>
              <w:t>’un</w:t>
            </w:r>
            <w:r w:rsidR="00441B66">
              <w:rPr>
                <w:rFonts w:ascii="Marianne Light" w:hAnsi="Marianne Light" w:cstheme="minorHAnsi"/>
                <w:sz w:val="20"/>
                <w:szCs w:val="20"/>
              </w:rPr>
              <w:t xml:space="preserve"> produit est encore sur le marché, </w:t>
            </w:r>
            <w:r w:rsidRPr="00DB5969">
              <w:rPr>
                <w:rFonts w:ascii="Marianne Light" w:hAnsi="Marianne Light" w:cstheme="minorHAnsi"/>
                <w:sz w:val="20"/>
                <w:szCs w:val="20"/>
              </w:rPr>
              <w:t>la mise en œuvre de mesure de retrait par un exploitant (à tout niveau de la chaîne de distribution) est exigible</w:t>
            </w:r>
            <w:r w:rsidRPr="00DB5969">
              <w:rPr>
                <w:rFonts w:ascii="Calibri" w:hAnsi="Calibri" w:cs="Calibri"/>
                <w:sz w:val="20"/>
                <w:szCs w:val="20"/>
              </w:rPr>
              <w:t> </w:t>
            </w:r>
            <w:r w:rsidRPr="00DB5969">
              <w:rPr>
                <w:rFonts w:ascii="Marianne Light" w:hAnsi="Marianne Light" w:cstheme="minorHAnsi"/>
                <w:sz w:val="20"/>
                <w:szCs w:val="20"/>
              </w:rPr>
              <w:t xml:space="preserve">: </w:t>
            </w:r>
          </w:p>
        </w:tc>
      </w:tr>
      <w:tr w:rsidR="0088097A" w:rsidRPr="00DB5969" w14:paraId="01C9FE15" w14:textId="77777777" w:rsidTr="00DB5969">
        <w:trPr>
          <w:tblCellSpacing w:w="20" w:type="dxa"/>
        </w:trPr>
        <w:tc>
          <w:tcPr>
            <w:tcW w:w="10109" w:type="dxa"/>
          </w:tcPr>
          <w:p w14:paraId="72B0C031" w14:textId="32CC5CF8" w:rsidR="0088097A" w:rsidRPr="00CE18D1" w:rsidRDefault="00FA487C" w:rsidP="00F422A1">
            <w:pPr>
              <w:pStyle w:val="Paragraphedeliste"/>
              <w:numPr>
                <w:ilvl w:val="0"/>
                <w:numId w:val="96"/>
              </w:numPr>
              <w:spacing w:before="120" w:after="0" w:line="276" w:lineRule="auto"/>
              <w:rPr>
                <w:rFonts w:ascii="Marianne Light" w:hAnsi="Marianne Light" w:cstheme="minorHAnsi"/>
                <w:sz w:val="20"/>
                <w:szCs w:val="20"/>
              </w:rPr>
            </w:pPr>
            <w:r w:rsidRPr="00CE18D1">
              <w:rPr>
                <w:rFonts w:ascii="Marianne Light" w:hAnsi="Marianne Light" w:cstheme="minorHAnsi"/>
                <w:b/>
                <w:sz w:val="20"/>
                <w:szCs w:val="20"/>
              </w:rPr>
              <w:t>p</w:t>
            </w:r>
            <w:r w:rsidR="0088097A" w:rsidRPr="00CE18D1">
              <w:rPr>
                <w:rFonts w:ascii="Marianne Light" w:hAnsi="Marianne Light" w:cstheme="minorHAnsi"/>
                <w:b/>
                <w:sz w:val="20"/>
                <w:szCs w:val="20"/>
              </w:rPr>
              <w:t>our une denrée emballée portant une DLC</w:t>
            </w:r>
            <w:r w:rsidR="0088097A" w:rsidRPr="00CE18D1">
              <w:rPr>
                <w:rFonts w:ascii="Calibri" w:hAnsi="Calibri" w:cs="Calibri"/>
                <w:sz w:val="20"/>
                <w:szCs w:val="20"/>
              </w:rPr>
              <w:t> </w:t>
            </w:r>
            <w:r w:rsidR="0088097A" w:rsidRPr="00CE18D1">
              <w:rPr>
                <w:rFonts w:ascii="Marianne Light" w:hAnsi="Marianne Light" w:cstheme="minorHAnsi"/>
                <w:sz w:val="20"/>
                <w:szCs w:val="20"/>
              </w:rPr>
              <w:t>: jusqu</w:t>
            </w:r>
            <w:r w:rsidR="0088097A" w:rsidRPr="00CE18D1">
              <w:rPr>
                <w:rFonts w:ascii="Marianne Light" w:hAnsi="Marianne Light" w:cs="Marianne Light"/>
                <w:sz w:val="20"/>
                <w:szCs w:val="20"/>
              </w:rPr>
              <w:t>’à</w:t>
            </w:r>
            <w:r w:rsidR="0088097A" w:rsidRPr="00CE18D1">
              <w:rPr>
                <w:rFonts w:ascii="Marianne Light" w:hAnsi="Marianne Light" w:cstheme="minorHAnsi"/>
                <w:sz w:val="20"/>
                <w:szCs w:val="20"/>
              </w:rPr>
              <w:t xml:space="preserve"> sa DLC. Au-delà, le produit ne d</w:t>
            </w:r>
            <w:r w:rsidR="00F422A1" w:rsidRPr="00CE18D1">
              <w:rPr>
                <w:rFonts w:ascii="Marianne Light" w:hAnsi="Marianne Light" w:cstheme="minorHAnsi"/>
                <w:sz w:val="20"/>
                <w:szCs w:val="20"/>
              </w:rPr>
              <w:t>evrait</w:t>
            </w:r>
            <w:r w:rsidR="0088097A" w:rsidRPr="00CE18D1">
              <w:rPr>
                <w:rFonts w:ascii="Marianne Light" w:hAnsi="Marianne Light" w:cstheme="minorHAnsi"/>
                <w:sz w:val="20"/>
                <w:szCs w:val="20"/>
              </w:rPr>
              <w:t xml:space="preserve"> plus être sur le marché</w:t>
            </w:r>
            <w:r w:rsidRPr="00CE18D1">
              <w:rPr>
                <w:rFonts w:ascii="Calibri" w:hAnsi="Calibri" w:cs="Calibri"/>
                <w:sz w:val="20"/>
                <w:szCs w:val="20"/>
              </w:rPr>
              <w:t> </w:t>
            </w:r>
            <w:r w:rsidRPr="00CE18D1">
              <w:rPr>
                <w:rFonts w:ascii="Marianne Light" w:hAnsi="Marianne Light" w:cstheme="minorHAnsi"/>
                <w:sz w:val="20"/>
                <w:szCs w:val="20"/>
              </w:rPr>
              <w:t>;</w:t>
            </w:r>
            <w:r w:rsidR="0088097A" w:rsidRPr="00CE18D1">
              <w:rPr>
                <w:rFonts w:ascii="Marianne Light" w:hAnsi="Marianne Light" w:cstheme="minorHAnsi"/>
                <w:sz w:val="20"/>
                <w:szCs w:val="20"/>
              </w:rPr>
              <w:t xml:space="preserve"> </w:t>
            </w:r>
          </w:p>
        </w:tc>
      </w:tr>
      <w:tr w:rsidR="0088097A" w:rsidRPr="00DB5969" w14:paraId="53D0E45D" w14:textId="77777777" w:rsidTr="00DB5969">
        <w:trPr>
          <w:tblCellSpacing w:w="20" w:type="dxa"/>
        </w:trPr>
        <w:tc>
          <w:tcPr>
            <w:tcW w:w="10109" w:type="dxa"/>
          </w:tcPr>
          <w:p w14:paraId="3D251CDB" w14:textId="4F42030D" w:rsidR="0088097A" w:rsidRPr="00CE18D1" w:rsidRDefault="00FA487C" w:rsidP="00912132">
            <w:pPr>
              <w:pStyle w:val="Paragraphedeliste"/>
              <w:numPr>
                <w:ilvl w:val="0"/>
                <w:numId w:val="96"/>
              </w:numPr>
              <w:spacing w:before="120" w:after="120" w:line="276" w:lineRule="auto"/>
              <w:ind w:left="714" w:hanging="357"/>
              <w:rPr>
                <w:rFonts w:ascii="Marianne Light" w:hAnsi="Marianne Light" w:cstheme="minorHAnsi"/>
                <w:b/>
                <w:sz w:val="20"/>
                <w:szCs w:val="20"/>
              </w:rPr>
            </w:pPr>
            <w:r w:rsidRPr="00CE18D1">
              <w:rPr>
                <w:rFonts w:ascii="Marianne Light" w:hAnsi="Marianne Light" w:cstheme="minorHAnsi"/>
                <w:b/>
                <w:sz w:val="20"/>
                <w:szCs w:val="20"/>
              </w:rPr>
              <w:t>p</w:t>
            </w:r>
            <w:r w:rsidR="0088097A" w:rsidRPr="00CE18D1">
              <w:rPr>
                <w:rFonts w:ascii="Marianne Light" w:hAnsi="Marianne Light" w:cstheme="minorHAnsi"/>
                <w:b/>
                <w:sz w:val="20"/>
                <w:szCs w:val="20"/>
              </w:rPr>
              <w:t>our une denrée emballée portant une DDM</w:t>
            </w:r>
            <w:r w:rsidR="00CE18D1">
              <w:rPr>
                <w:rFonts w:ascii="Marianne Light" w:hAnsi="Marianne Light" w:cstheme="minorHAnsi"/>
                <w:b/>
                <w:sz w:val="20"/>
                <w:szCs w:val="20"/>
              </w:rPr>
              <w:t xml:space="preserve"> à conserver en froid positif ou portant une </w:t>
            </w:r>
            <w:r w:rsidR="000272FF" w:rsidRPr="00CE18D1">
              <w:rPr>
                <w:rFonts w:ascii="Marianne Light" w:hAnsi="Marianne Light" w:cstheme="minorHAnsi"/>
                <w:b/>
                <w:sz w:val="20"/>
                <w:szCs w:val="20"/>
              </w:rPr>
              <w:t>DCR</w:t>
            </w:r>
            <w:r w:rsidR="0088097A" w:rsidRPr="00CE18D1">
              <w:rPr>
                <w:rFonts w:ascii="Marianne Light" w:hAnsi="Marianne Light" w:cstheme="minorHAnsi"/>
                <w:b/>
                <w:sz w:val="20"/>
                <w:szCs w:val="20"/>
              </w:rPr>
              <w:t xml:space="preserve"> </w:t>
            </w:r>
            <w:r w:rsidR="0088097A" w:rsidRPr="00CE18D1">
              <w:rPr>
                <w:rFonts w:ascii="Marianne Light" w:hAnsi="Marianne Light" w:cstheme="minorHAnsi"/>
                <w:sz w:val="20"/>
                <w:szCs w:val="20"/>
              </w:rPr>
              <w:t>: jusqu’à sa DDM</w:t>
            </w:r>
            <w:r w:rsidR="000272FF" w:rsidRPr="00CE18D1">
              <w:rPr>
                <w:rFonts w:ascii="Marianne Light" w:hAnsi="Marianne Light" w:cstheme="minorHAnsi"/>
                <w:sz w:val="20"/>
                <w:szCs w:val="20"/>
              </w:rPr>
              <w:t>/DCR</w:t>
            </w:r>
            <w:r w:rsidR="0088097A" w:rsidRPr="00CE18D1">
              <w:rPr>
                <w:rFonts w:ascii="Marianne Light" w:hAnsi="Marianne Light" w:cstheme="minorHAnsi"/>
                <w:sz w:val="20"/>
                <w:szCs w:val="20"/>
              </w:rPr>
              <w:t xml:space="preserve"> augmentée </w:t>
            </w:r>
            <w:r w:rsidR="0088097A" w:rsidRPr="00912132">
              <w:rPr>
                <w:rFonts w:ascii="Marianne Light" w:hAnsi="Marianne Light" w:cstheme="minorHAnsi"/>
                <w:b/>
                <w:sz w:val="20"/>
              </w:rPr>
              <w:t xml:space="preserve">d’une </w:t>
            </w:r>
            <w:r w:rsidR="0088097A" w:rsidRPr="00CE18D1">
              <w:rPr>
                <w:rFonts w:ascii="Marianne Light" w:hAnsi="Marianne Light" w:cstheme="minorHAnsi"/>
                <w:b/>
                <w:sz w:val="20"/>
                <w:szCs w:val="20"/>
              </w:rPr>
              <w:t>marge de retrait</w:t>
            </w:r>
            <w:r w:rsidR="00CE18D1" w:rsidRPr="00CE18D1">
              <w:rPr>
                <w:rFonts w:ascii="Marianne Light" w:hAnsi="Marianne Light" w:cstheme="minorHAnsi"/>
                <w:b/>
                <w:sz w:val="20"/>
                <w:szCs w:val="20"/>
              </w:rPr>
              <w:t xml:space="preserve"> de 15 jours</w:t>
            </w:r>
            <w:r w:rsidR="00CE18D1">
              <w:rPr>
                <w:rFonts w:ascii="Calibri" w:hAnsi="Calibri" w:cs="Calibri"/>
                <w:b/>
                <w:sz w:val="20"/>
                <w:szCs w:val="20"/>
              </w:rPr>
              <w:t> </w:t>
            </w:r>
            <w:r w:rsidR="00CE18D1">
              <w:rPr>
                <w:rFonts w:ascii="Marianne Light" w:hAnsi="Marianne Light" w:cstheme="minorHAnsi"/>
                <w:b/>
                <w:sz w:val="20"/>
                <w:szCs w:val="20"/>
              </w:rPr>
              <w:t>;</w:t>
            </w:r>
          </w:p>
        </w:tc>
      </w:tr>
      <w:tr w:rsidR="0088097A" w:rsidRPr="00DB5969" w14:paraId="39E3E814" w14:textId="77777777" w:rsidTr="00DB5969">
        <w:trPr>
          <w:tblCellSpacing w:w="20" w:type="dxa"/>
        </w:trPr>
        <w:tc>
          <w:tcPr>
            <w:tcW w:w="10109" w:type="dxa"/>
          </w:tcPr>
          <w:p w14:paraId="0133C39C" w14:textId="08A47FDF" w:rsidR="0088097A" w:rsidRPr="00912132" w:rsidRDefault="00CE18D1" w:rsidP="00912132">
            <w:pPr>
              <w:pStyle w:val="Paragraphedeliste"/>
              <w:numPr>
                <w:ilvl w:val="0"/>
                <w:numId w:val="142"/>
              </w:numPr>
              <w:shd w:val="clear" w:color="auto" w:fill="FFFFFF" w:themeFill="background1"/>
              <w:spacing w:before="120" w:after="0" w:line="276" w:lineRule="auto"/>
              <w:rPr>
                <w:rFonts w:ascii="Marianne Light" w:hAnsi="Marianne Light" w:cstheme="minorHAnsi"/>
                <w:sz w:val="20"/>
                <w:szCs w:val="20"/>
              </w:rPr>
            </w:pPr>
            <w:r w:rsidRPr="00912132">
              <w:rPr>
                <w:rFonts w:ascii="Marianne Light" w:hAnsi="Marianne Light"/>
                <w:b/>
                <w:bCs/>
                <w:sz w:val="20"/>
              </w:rPr>
              <w:t>pour une denrée emballée portant une DDM à conserver à température ambiante ou en froid négatif</w:t>
            </w:r>
            <w:r w:rsidRPr="00912132">
              <w:rPr>
                <w:rFonts w:ascii="Marianne Light" w:hAnsi="Marianne Light"/>
                <w:sz w:val="20"/>
              </w:rPr>
              <w:t xml:space="preserve"> : </w:t>
            </w:r>
            <w:r w:rsidRPr="002A01F0">
              <w:rPr>
                <w:rFonts w:ascii="Marianne Light" w:hAnsi="Marianne Light"/>
                <w:sz w:val="20"/>
              </w:rPr>
              <w:t xml:space="preserve">jusqu’à </w:t>
            </w:r>
            <w:r w:rsidR="00CC563C" w:rsidRPr="002A01F0">
              <w:rPr>
                <w:rFonts w:ascii="Marianne Light" w:hAnsi="Marianne Light"/>
                <w:sz w:val="20"/>
              </w:rPr>
              <w:t xml:space="preserve">6 mois après sa </w:t>
            </w:r>
            <w:r w:rsidRPr="002A01F0">
              <w:rPr>
                <w:rFonts w:ascii="Marianne Light" w:hAnsi="Marianne Light"/>
                <w:sz w:val="20"/>
              </w:rPr>
              <w:t>DDM,</w:t>
            </w:r>
            <w:r>
              <w:rPr>
                <w:rFonts w:ascii="Marianne Light" w:hAnsi="Marianne Light"/>
                <w:sz w:val="20"/>
                <w:szCs w:val="20"/>
                <w:lang w:eastAsia="fr-FR"/>
              </w:rPr>
              <w:t xml:space="preserve"> et au-delà </w:t>
            </w:r>
            <w:r w:rsidRPr="00912132">
              <w:rPr>
                <w:rFonts w:ascii="Marianne Light" w:hAnsi="Marianne Light"/>
                <w:sz w:val="20"/>
              </w:rPr>
              <w:t>sans limite</w:t>
            </w:r>
            <w:r>
              <w:rPr>
                <w:rFonts w:ascii="Marianne Light" w:hAnsi="Marianne Light"/>
                <w:sz w:val="20"/>
                <w:szCs w:val="20"/>
                <w:lang w:eastAsia="fr-FR"/>
              </w:rPr>
              <w:t xml:space="preserve"> dans la mesure où </w:t>
            </w:r>
            <w:r w:rsidRPr="00912132">
              <w:rPr>
                <w:rFonts w:ascii="Marianne Light" w:hAnsi="Marianne Light"/>
                <w:sz w:val="20"/>
              </w:rPr>
              <w:t xml:space="preserve">une commercialisation </w:t>
            </w:r>
            <w:r w:rsidR="0058410B">
              <w:rPr>
                <w:rFonts w:ascii="Marianne Light" w:hAnsi="Marianne Light"/>
                <w:sz w:val="20"/>
              </w:rPr>
              <w:t xml:space="preserve">ou cession </w:t>
            </w:r>
            <w:r w:rsidRPr="00912132">
              <w:rPr>
                <w:rFonts w:ascii="Marianne Light" w:hAnsi="Marianne Light"/>
                <w:sz w:val="20"/>
              </w:rPr>
              <w:t>datant de moins de 6 mois</w:t>
            </w:r>
            <w:r>
              <w:rPr>
                <w:rFonts w:ascii="Marianne Light" w:hAnsi="Marianne Light"/>
                <w:sz w:val="20"/>
                <w:szCs w:val="20"/>
                <w:lang w:eastAsia="fr-FR"/>
              </w:rPr>
              <w:t xml:space="preserve"> est mise en évidence </w:t>
            </w:r>
            <w:r w:rsidRPr="00912132">
              <w:rPr>
                <w:rFonts w:ascii="Marianne Light" w:hAnsi="Marianne Light"/>
                <w:sz w:val="20"/>
              </w:rPr>
              <w:t xml:space="preserve">; </w:t>
            </w:r>
          </w:p>
        </w:tc>
      </w:tr>
      <w:tr w:rsidR="0088097A" w:rsidRPr="0088097A" w14:paraId="147651A9" w14:textId="77777777" w:rsidTr="00DB5969">
        <w:trPr>
          <w:tblCellSpacing w:w="20" w:type="dxa"/>
        </w:trPr>
        <w:tc>
          <w:tcPr>
            <w:tcW w:w="10109" w:type="dxa"/>
          </w:tcPr>
          <w:p w14:paraId="774B07C7" w14:textId="72958722" w:rsidR="0088097A" w:rsidRPr="00DB5969" w:rsidRDefault="00FA487C" w:rsidP="00F422A1">
            <w:pPr>
              <w:pStyle w:val="Paragraphedeliste"/>
              <w:numPr>
                <w:ilvl w:val="0"/>
                <w:numId w:val="97"/>
              </w:numPr>
              <w:spacing w:before="120" w:after="0" w:line="276" w:lineRule="auto"/>
              <w:rPr>
                <w:rFonts w:ascii="Marianne Light" w:hAnsi="Marianne Light" w:cstheme="minorHAnsi"/>
                <w:sz w:val="20"/>
                <w:szCs w:val="20"/>
              </w:rPr>
            </w:pPr>
            <w:r w:rsidRPr="00DB5969">
              <w:rPr>
                <w:rFonts w:ascii="Marianne Light" w:hAnsi="Marianne Light" w:cstheme="minorHAnsi"/>
                <w:b/>
                <w:sz w:val="20"/>
                <w:szCs w:val="20"/>
              </w:rPr>
              <w:t>p</w:t>
            </w:r>
            <w:r w:rsidR="0088097A" w:rsidRPr="00DB5969">
              <w:rPr>
                <w:rFonts w:ascii="Marianne Light" w:hAnsi="Marianne Light" w:cstheme="minorHAnsi"/>
                <w:b/>
                <w:sz w:val="20"/>
                <w:szCs w:val="20"/>
              </w:rPr>
              <w:t>our une denrée ne portant pas de durée de vie</w:t>
            </w:r>
            <w:r w:rsidR="0088097A" w:rsidRPr="00DB5969">
              <w:rPr>
                <w:rFonts w:ascii="Marianne Light" w:hAnsi="Marianne Light" w:cstheme="minorHAnsi"/>
                <w:sz w:val="20"/>
                <w:szCs w:val="20"/>
              </w:rPr>
              <w:t xml:space="preserve"> :</w:t>
            </w:r>
            <w:r w:rsidR="0088097A" w:rsidRPr="00DB5969">
              <w:rPr>
                <w:rFonts w:ascii="Calibri" w:hAnsi="Calibri" w:cs="Calibri"/>
                <w:sz w:val="20"/>
                <w:szCs w:val="20"/>
              </w:rPr>
              <w:t> </w:t>
            </w:r>
            <w:r w:rsidR="0088097A" w:rsidRPr="00DB5969">
              <w:rPr>
                <w:rFonts w:ascii="Marianne Light" w:hAnsi="Marianne Light" w:cs="Marianne Light"/>
                <w:sz w:val="20"/>
                <w:szCs w:val="20"/>
              </w:rPr>
              <w:t>à</w:t>
            </w:r>
            <w:r w:rsidR="0088097A" w:rsidRPr="00DB5969">
              <w:rPr>
                <w:rFonts w:ascii="Marianne Light" w:hAnsi="Marianne Light" w:cstheme="minorHAnsi"/>
                <w:sz w:val="20"/>
                <w:szCs w:val="20"/>
              </w:rPr>
              <w:t xml:space="preserve"> estimer au cas par cas par l’exploitant en fonction de la chaîne de commercialisation prévisible. Ce point devrait être prévu par l’exploitant dans ses procédures de gestion des alertes. Par défaut, une durée de 15 jours après la commercialisation </w:t>
            </w:r>
            <w:r w:rsidR="0058410B">
              <w:rPr>
                <w:rFonts w:ascii="Marianne Light" w:hAnsi="Marianne Light" w:cstheme="minorHAnsi"/>
                <w:sz w:val="20"/>
                <w:szCs w:val="20"/>
              </w:rPr>
              <w:t xml:space="preserve">ou cession </w:t>
            </w:r>
            <w:r w:rsidR="00C05F43" w:rsidRPr="00DB5969">
              <w:rPr>
                <w:rFonts w:ascii="Marianne Light" w:hAnsi="Marianne Light" w:cstheme="minorHAnsi"/>
                <w:sz w:val="20"/>
                <w:szCs w:val="20"/>
              </w:rPr>
              <w:t>est</w:t>
            </w:r>
            <w:r w:rsidR="0088097A" w:rsidRPr="00DB5969">
              <w:rPr>
                <w:rFonts w:ascii="Marianne Light" w:hAnsi="Marianne Light" w:cstheme="minorHAnsi"/>
                <w:sz w:val="20"/>
                <w:szCs w:val="20"/>
              </w:rPr>
              <w:t xml:space="preserve"> appliquée</w:t>
            </w:r>
            <w:r w:rsidR="00F422A1">
              <w:rPr>
                <w:rFonts w:ascii="Marianne Light" w:hAnsi="Marianne Light" w:cstheme="minorHAnsi"/>
                <w:sz w:val="20"/>
                <w:szCs w:val="20"/>
              </w:rPr>
              <w:t xml:space="preserve"> lorsque la denrée est périssable</w:t>
            </w:r>
            <w:r w:rsidR="000017E8">
              <w:rPr>
                <w:rFonts w:ascii="Marianne Light" w:hAnsi="Marianne Light" w:cstheme="minorHAnsi"/>
                <w:sz w:val="20"/>
                <w:szCs w:val="20"/>
              </w:rPr>
              <w:t xml:space="preserve">, et 6 mois après la dernière date de commercialisation </w:t>
            </w:r>
            <w:r w:rsidR="0058410B">
              <w:rPr>
                <w:rFonts w:ascii="Marianne Light" w:hAnsi="Marianne Light" w:cstheme="minorHAnsi"/>
                <w:sz w:val="20"/>
                <w:szCs w:val="20"/>
              </w:rPr>
              <w:t xml:space="preserve">ou cession </w:t>
            </w:r>
            <w:r w:rsidR="000017E8">
              <w:rPr>
                <w:rFonts w:ascii="Marianne Light" w:hAnsi="Marianne Light" w:cstheme="minorHAnsi"/>
                <w:sz w:val="20"/>
                <w:szCs w:val="20"/>
              </w:rPr>
              <w:t>connue est appliquée lorsque la denrée est peu périssable</w:t>
            </w:r>
            <w:r w:rsidR="002A01F0">
              <w:rPr>
                <w:rFonts w:ascii="Calibri" w:hAnsi="Calibri" w:cs="Calibri"/>
                <w:sz w:val="20"/>
                <w:szCs w:val="20"/>
              </w:rPr>
              <w:t>.</w:t>
            </w:r>
            <w:r w:rsidR="0088097A" w:rsidRPr="00DB5969">
              <w:rPr>
                <w:rFonts w:ascii="Marianne Light" w:hAnsi="Marianne Light" w:cstheme="minorHAnsi"/>
                <w:sz w:val="20"/>
                <w:szCs w:val="20"/>
              </w:rPr>
              <w:t xml:space="preserve"> </w:t>
            </w:r>
          </w:p>
        </w:tc>
      </w:tr>
      <w:tr w:rsidR="0088097A" w:rsidRPr="0088097A" w14:paraId="77193DBB" w14:textId="77777777" w:rsidTr="00DB5969">
        <w:trPr>
          <w:trHeight w:val="1062"/>
          <w:tblCellSpacing w:w="20" w:type="dxa"/>
        </w:trPr>
        <w:tc>
          <w:tcPr>
            <w:tcW w:w="10109" w:type="dxa"/>
          </w:tcPr>
          <w:p w14:paraId="1A277752" w14:textId="397A8BF4" w:rsidR="0088097A" w:rsidRPr="000638C8" w:rsidRDefault="00453492" w:rsidP="000638C8">
            <w:pPr>
              <w:spacing w:before="120" w:after="0" w:line="276" w:lineRule="auto"/>
              <w:rPr>
                <w:rFonts w:ascii="Marianne Light" w:hAnsi="Marianne Light" w:cstheme="minorHAnsi"/>
                <w:sz w:val="20"/>
              </w:rPr>
            </w:pPr>
            <w:r>
              <w:rPr>
                <w:rFonts w:ascii="Marianne Light" w:hAnsi="Marianne Light" w:cstheme="minorHAnsi"/>
                <w:b/>
                <w:sz w:val="20"/>
              </w:rPr>
              <w:t xml:space="preserve">Par ailleurs, la mise en œuvre du retrait est exigible </w:t>
            </w:r>
            <w:r w:rsidR="00FA487C" w:rsidRPr="000638C8">
              <w:rPr>
                <w:rFonts w:ascii="Marianne Light" w:hAnsi="Marianne Light" w:cstheme="minorHAnsi"/>
                <w:b/>
                <w:sz w:val="20"/>
              </w:rPr>
              <w:t>p</w:t>
            </w:r>
            <w:r w:rsidR="0088097A" w:rsidRPr="000638C8">
              <w:rPr>
                <w:rFonts w:ascii="Marianne Light" w:hAnsi="Marianne Light" w:cstheme="minorHAnsi"/>
                <w:b/>
                <w:sz w:val="20"/>
              </w:rPr>
              <w:t>our toute denrée</w:t>
            </w:r>
            <w:r w:rsidR="0088097A" w:rsidRPr="000638C8">
              <w:rPr>
                <w:rFonts w:ascii="Calibri" w:hAnsi="Calibri" w:cs="Calibri"/>
                <w:sz w:val="20"/>
              </w:rPr>
              <w:t> </w:t>
            </w:r>
            <w:r w:rsidR="0088097A" w:rsidRPr="000638C8">
              <w:rPr>
                <w:rFonts w:ascii="Marianne Light" w:hAnsi="Marianne Light" w:cstheme="minorHAnsi"/>
                <w:sz w:val="20"/>
              </w:rPr>
              <w:t>tant que le produit est effectivement sur le march</w:t>
            </w:r>
            <w:r w:rsidR="0088097A" w:rsidRPr="000638C8">
              <w:rPr>
                <w:rFonts w:ascii="Marianne Light" w:hAnsi="Marianne Light" w:cs="Marianne Light"/>
                <w:sz w:val="20"/>
              </w:rPr>
              <w:t>é</w:t>
            </w:r>
            <w:r w:rsidR="0088097A" w:rsidRPr="000638C8">
              <w:rPr>
                <w:rFonts w:ascii="Marianne Light" w:hAnsi="Marianne Light" w:cstheme="minorHAnsi"/>
                <w:sz w:val="20"/>
              </w:rPr>
              <w:t>, lorsque cette information est connue (</w:t>
            </w:r>
            <w:r w:rsidR="0088097A" w:rsidRPr="000638C8">
              <w:rPr>
                <w:rFonts w:ascii="Marianne Light" w:hAnsi="Marianne Light" w:cstheme="minorHAnsi"/>
                <w:i/>
                <w:color w:val="808080" w:themeColor="background1" w:themeShade="80"/>
                <w:sz w:val="20"/>
              </w:rPr>
              <w:t>exemple</w:t>
            </w:r>
            <w:r w:rsidR="0088097A" w:rsidRPr="000638C8">
              <w:rPr>
                <w:rFonts w:ascii="Calibri" w:hAnsi="Calibri" w:cs="Calibri"/>
                <w:i/>
                <w:color w:val="808080" w:themeColor="background1" w:themeShade="80"/>
                <w:sz w:val="20"/>
              </w:rPr>
              <w:t> </w:t>
            </w:r>
            <w:r w:rsidR="0088097A" w:rsidRPr="000638C8">
              <w:rPr>
                <w:rFonts w:ascii="Marianne Light" w:hAnsi="Marianne Light" w:cstheme="minorHAnsi"/>
                <w:i/>
                <w:color w:val="808080" w:themeColor="background1" w:themeShade="80"/>
                <w:sz w:val="20"/>
              </w:rPr>
              <w:t>: mise sur le marché abusive ou par erreur d’un lot à DLC dépassée</w:t>
            </w:r>
            <w:r w:rsidR="0088097A" w:rsidRPr="000638C8">
              <w:rPr>
                <w:rFonts w:ascii="Marianne Light" w:hAnsi="Marianne Light" w:cstheme="minorHAnsi"/>
                <w:sz w:val="20"/>
              </w:rPr>
              <w:t xml:space="preserve">). </w:t>
            </w:r>
          </w:p>
        </w:tc>
      </w:tr>
    </w:tbl>
    <w:p w14:paraId="57AD6E1A" w14:textId="4405FB7B" w:rsidR="00291024" w:rsidRDefault="009B068C" w:rsidP="002E4970">
      <w:pPr>
        <w:pStyle w:val="Titre3"/>
      </w:pPr>
      <w:bookmarkStart w:id="211" w:name="_5.1.2_Information_du"/>
      <w:bookmarkStart w:id="212" w:name="_Ref54347132"/>
      <w:bookmarkStart w:id="213" w:name="_Ref54347447"/>
      <w:bookmarkStart w:id="214" w:name="_Toc94418615"/>
      <w:bookmarkStart w:id="215" w:name="_Toc114212238"/>
      <w:bookmarkStart w:id="216" w:name="_Toc120728568"/>
      <w:bookmarkStart w:id="217" w:name="_Ref59696235"/>
      <w:bookmarkEnd w:id="211"/>
      <w:r w:rsidRPr="00DB5969">
        <w:t>5</w:t>
      </w:r>
      <w:r w:rsidR="00973F2B" w:rsidRPr="00DB5969">
        <w:t>.</w:t>
      </w:r>
      <w:r w:rsidR="00B936A7">
        <w:t>1</w:t>
      </w:r>
      <w:r w:rsidR="00973F2B" w:rsidRPr="00DB5969">
        <w:t>.2 Information du consommateur</w:t>
      </w:r>
      <w:bookmarkEnd w:id="212"/>
      <w:bookmarkEnd w:id="213"/>
      <w:bookmarkEnd w:id="214"/>
      <w:bookmarkEnd w:id="215"/>
      <w:bookmarkEnd w:id="216"/>
      <w:r w:rsidR="00973F2B" w:rsidRPr="00DB5969">
        <w:rPr>
          <w:rFonts w:ascii="Calibri" w:hAnsi="Calibri" w:cs="Calibri"/>
        </w:rPr>
        <w:t> </w:t>
      </w:r>
      <w:bookmarkEnd w:id="217"/>
    </w:p>
    <w:p w14:paraId="7273DAF1" w14:textId="5D65E882" w:rsidR="00973F2B" w:rsidRPr="00DB5969" w:rsidRDefault="00C36D17" w:rsidP="008108E4">
      <w:pPr>
        <w:shd w:val="clear" w:color="auto" w:fill="FFFFFF" w:themeFill="background1"/>
        <w:spacing w:before="120" w:after="0"/>
        <w:rPr>
          <w:rFonts w:ascii="Marianne Light" w:hAnsi="Marianne Light"/>
          <w:sz w:val="20"/>
        </w:rPr>
      </w:pPr>
      <w:r w:rsidRPr="00DB5969">
        <w:rPr>
          <w:rFonts w:ascii="Marianne Light" w:hAnsi="Marianne Light" w:cstheme="minorHAnsi"/>
          <w:sz w:val="20"/>
        </w:rPr>
        <w:t>L</w:t>
      </w:r>
      <w:r w:rsidR="00973F2B" w:rsidRPr="00DB5969">
        <w:rPr>
          <w:rFonts w:ascii="Marianne Light" w:hAnsi="Marianne Light"/>
          <w:sz w:val="20"/>
        </w:rPr>
        <w:t>a régleme</w:t>
      </w:r>
      <w:r w:rsidR="0019752D" w:rsidRPr="00DB5969">
        <w:rPr>
          <w:rFonts w:ascii="Marianne Light" w:hAnsi="Marianne Light"/>
          <w:sz w:val="20"/>
        </w:rPr>
        <w:t>ntation européenne prévoit que l’exploitant</w:t>
      </w:r>
      <w:r w:rsidR="009271E7">
        <w:rPr>
          <w:rFonts w:ascii="Marianne Light" w:hAnsi="Marianne Light"/>
          <w:sz w:val="20"/>
        </w:rPr>
        <w:t xml:space="preserve"> qui procède </w:t>
      </w:r>
      <w:r w:rsidR="002A01F0">
        <w:rPr>
          <w:rFonts w:ascii="Marianne Light" w:hAnsi="Marianne Light"/>
          <w:sz w:val="20"/>
        </w:rPr>
        <w:t>au</w:t>
      </w:r>
      <w:r w:rsidR="009271E7">
        <w:rPr>
          <w:rFonts w:ascii="Marianne Light" w:hAnsi="Marianne Light"/>
          <w:sz w:val="20"/>
        </w:rPr>
        <w:t xml:space="preserve"> retrait</w:t>
      </w:r>
      <w:r w:rsidR="0058410B">
        <w:rPr>
          <w:rFonts w:ascii="Marianne Light" w:hAnsi="Marianne Light"/>
          <w:sz w:val="20"/>
        </w:rPr>
        <w:t xml:space="preserve"> d’une denrée</w:t>
      </w:r>
      <w:r w:rsidR="007E4977">
        <w:rPr>
          <w:rFonts w:ascii="Marianne Light" w:hAnsi="Marianne Light"/>
          <w:sz w:val="20"/>
        </w:rPr>
        <w:t xml:space="preserve"> dangereuse</w:t>
      </w:r>
      <w:r w:rsidR="0019752D" w:rsidRPr="00DB5969">
        <w:rPr>
          <w:rFonts w:ascii="Marianne Light" w:hAnsi="Marianne Light"/>
          <w:sz w:val="20"/>
        </w:rPr>
        <w:t xml:space="preserve"> informe systématiquement les</w:t>
      </w:r>
      <w:r w:rsidR="00973F2B" w:rsidRPr="00DB5969">
        <w:rPr>
          <w:rFonts w:ascii="Marianne Light" w:hAnsi="Marianne Light"/>
          <w:sz w:val="20"/>
        </w:rPr>
        <w:t xml:space="preserve"> consommateurs </w:t>
      </w:r>
      <w:r w:rsidR="0019752D" w:rsidRPr="00DB5969">
        <w:rPr>
          <w:rFonts w:ascii="Marianne Light" w:hAnsi="Marianne Light"/>
          <w:b/>
          <w:sz w:val="20"/>
        </w:rPr>
        <w:t>des raisons du retrait</w:t>
      </w:r>
      <w:r w:rsidR="00973F2B" w:rsidRPr="00DB5969">
        <w:rPr>
          <w:rFonts w:ascii="Marianne Light" w:hAnsi="Marianne Light"/>
          <w:sz w:val="20"/>
        </w:rPr>
        <w:t xml:space="preserve"> à partir du moment où </w:t>
      </w:r>
      <w:r w:rsidR="00101B8E">
        <w:rPr>
          <w:rFonts w:ascii="Marianne Light" w:hAnsi="Marianne Light"/>
          <w:sz w:val="20"/>
        </w:rPr>
        <w:t>certains</w:t>
      </w:r>
      <w:r w:rsidR="00973F2B" w:rsidRPr="00DB5969">
        <w:rPr>
          <w:rFonts w:ascii="Marianne Light" w:hAnsi="Marianne Light"/>
          <w:sz w:val="20"/>
        </w:rPr>
        <w:t xml:space="preserve"> sont</w:t>
      </w:r>
      <w:r w:rsidR="003C6437" w:rsidRPr="00DB5969">
        <w:rPr>
          <w:rFonts w:ascii="Marianne Light" w:hAnsi="Marianne Light"/>
          <w:sz w:val="20"/>
        </w:rPr>
        <w:t xml:space="preserve"> susceptibles d’avoir acheté ou </w:t>
      </w:r>
      <w:r w:rsidR="00973F2B" w:rsidRPr="00DB5969">
        <w:rPr>
          <w:rFonts w:ascii="Marianne Light" w:hAnsi="Marianne Light"/>
          <w:sz w:val="20"/>
        </w:rPr>
        <w:t xml:space="preserve">consommé le produit </w:t>
      </w:r>
      <w:r w:rsidR="00C407AC" w:rsidRPr="00DB5969">
        <w:rPr>
          <w:rFonts w:ascii="Marianne Light" w:hAnsi="Marianne Light"/>
          <w:sz w:val="20"/>
        </w:rPr>
        <w:t>non</w:t>
      </w:r>
      <w:r w:rsidR="00F93ECE" w:rsidRPr="00DB5969">
        <w:rPr>
          <w:rFonts w:ascii="Marianne Light" w:hAnsi="Marianne Light"/>
          <w:sz w:val="20"/>
        </w:rPr>
        <w:t xml:space="preserve"> </w:t>
      </w:r>
      <w:r w:rsidR="00C407AC" w:rsidRPr="00DB5969">
        <w:rPr>
          <w:rFonts w:ascii="Marianne Light" w:hAnsi="Marianne Light"/>
          <w:sz w:val="20"/>
        </w:rPr>
        <w:t>conforme</w:t>
      </w:r>
      <w:r w:rsidR="00973F2B" w:rsidRPr="00DB5969">
        <w:rPr>
          <w:rFonts w:ascii="Marianne Light" w:hAnsi="Marianne Light"/>
          <w:sz w:val="20"/>
        </w:rPr>
        <w:t>.</w:t>
      </w:r>
    </w:p>
    <w:p w14:paraId="6DE8F188" w14:textId="79A67A9C" w:rsidR="008108E4" w:rsidRPr="00DB5969" w:rsidRDefault="008108E4" w:rsidP="007070C4">
      <w:pPr>
        <w:pStyle w:val="western"/>
        <w:spacing w:before="120" w:beforeAutospacing="0" w:after="240"/>
        <w:jc w:val="both"/>
        <w:rPr>
          <w:rFonts w:ascii="Marianne Light" w:hAnsi="Marianne Light"/>
          <w:sz w:val="20"/>
          <w:szCs w:val="20"/>
        </w:rPr>
      </w:pPr>
      <w:r w:rsidRPr="00DB5969">
        <w:rPr>
          <w:rFonts w:ascii="Marianne Light" w:hAnsi="Marianne Light"/>
          <w:sz w:val="20"/>
          <w:szCs w:val="20"/>
        </w:rPr>
        <w:t xml:space="preserve">L’information des consommateurs relève de la responsabilité de l’exploitant. Ce dernier </w:t>
      </w:r>
      <w:r w:rsidRPr="00DB5969">
        <w:rPr>
          <w:rFonts w:ascii="Marianne Light" w:hAnsi="Marianne Light"/>
          <w:b/>
          <w:sz w:val="20"/>
          <w:szCs w:val="20"/>
        </w:rPr>
        <w:t>ne doit pas attendre une validation</w:t>
      </w:r>
      <w:r w:rsidRPr="00DB5969">
        <w:rPr>
          <w:rFonts w:ascii="Marianne Light" w:hAnsi="Marianne Light"/>
          <w:sz w:val="20"/>
          <w:szCs w:val="20"/>
        </w:rPr>
        <w:t xml:space="preserve"> de l’administration pour l</w:t>
      </w:r>
      <w:r w:rsidR="009B6F6E">
        <w:rPr>
          <w:rFonts w:ascii="Marianne Light" w:hAnsi="Marianne Light"/>
          <w:sz w:val="20"/>
          <w:szCs w:val="20"/>
        </w:rPr>
        <w:t>a réaliser</w:t>
      </w:r>
      <w:r w:rsidRPr="00DB5969">
        <w:rPr>
          <w:rFonts w:ascii="Marianne Light" w:hAnsi="Marianne Light"/>
          <w:sz w:val="20"/>
          <w:szCs w:val="20"/>
        </w:rPr>
        <w:t xml:space="preserve">. </w:t>
      </w:r>
    </w:p>
    <w:p w14:paraId="6944B3DC" w14:textId="5BEA35F5" w:rsidR="00947D7C" w:rsidRDefault="0019439E" w:rsidP="002A01F0">
      <w:pPr>
        <w:pStyle w:val="western"/>
        <w:spacing w:before="120"/>
        <w:jc w:val="both"/>
        <w:rPr>
          <w:rFonts w:ascii="Marianne Light" w:eastAsia="Times New Roman" w:hAnsi="Marianne Light" w:cs="Arial"/>
          <w:sz w:val="20"/>
          <w:szCs w:val="20"/>
        </w:rPr>
      </w:pPr>
      <w:r w:rsidRPr="00DB5969">
        <w:rPr>
          <w:rFonts w:ascii="Marianne Light" w:hAnsi="Marianne Light"/>
          <w:sz w:val="20"/>
          <w:szCs w:val="20"/>
        </w:rPr>
        <w:t xml:space="preserve">En l’absence de prescriptions réglementaires concernant les modalités d’information, l’exploitant est libre de communiquer auprès des consommateurs </w:t>
      </w:r>
      <w:r w:rsidRPr="00DB5969">
        <w:rPr>
          <w:rFonts w:ascii="Marianne Light" w:hAnsi="Marianne Light"/>
          <w:b/>
          <w:sz w:val="20"/>
          <w:szCs w:val="20"/>
        </w:rPr>
        <w:t>par les moyens qu’il souhaite</w:t>
      </w:r>
      <w:r w:rsidRPr="00DB5969">
        <w:rPr>
          <w:rFonts w:ascii="Marianne Light" w:hAnsi="Marianne Light"/>
          <w:sz w:val="20"/>
          <w:szCs w:val="20"/>
        </w:rPr>
        <w:t xml:space="preserve">. Pour autant, il est </w:t>
      </w:r>
      <w:r w:rsidR="00C37546" w:rsidRPr="00DB5969">
        <w:rPr>
          <w:rFonts w:ascii="Marianne Light" w:hAnsi="Marianne Light"/>
          <w:sz w:val="20"/>
          <w:szCs w:val="20"/>
        </w:rPr>
        <w:t xml:space="preserve">fortement </w:t>
      </w:r>
      <w:r w:rsidRPr="00DB5969">
        <w:rPr>
          <w:rFonts w:ascii="Marianne Light" w:hAnsi="Marianne Light"/>
          <w:sz w:val="20"/>
          <w:szCs w:val="20"/>
        </w:rPr>
        <w:t xml:space="preserve">recommandé aux exploitants de se baser sur les procédures décrites au </w:t>
      </w:r>
      <w:r w:rsidR="008108E4" w:rsidRPr="00DB5969">
        <w:rPr>
          <w:rFonts w:ascii="Marianne Light" w:hAnsi="Marianne Light"/>
          <w:sz w:val="20"/>
          <w:szCs w:val="20"/>
        </w:rPr>
        <w:t xml:space="preserve">présent </w:t>
      </w:r>
      <w:r w:rsidRPr="00DB5969">
        <w:rPr>
          <w:rFonts w:ascii="Marianne Light" w:hAnsi="Marianne Light"/>
          <w:sz w:val="20"/>
          <w:szCs w:val="20"/>
        </w:rPr>
        <w:t>point</w:t>
      </w:r>
      <w:r w:rsidR="008108E4" w:rsidRPr="00DB5969">
        <w:rPr>
          <w:rFonts w:ascii="Marianne Light" w:hAnsi="Marianne Light"/>
          <w:sz w:val="20"/>
          <w:szCs w:val="20"/>
        </w:rPr>
        <w:t>,</w:t>
      </w:r>
      <w:r w:rsidRPr="00DB5969">
        <w:rPr>
          <w:rFonts w:ascii="Marianne Light" w:hAnsi="Marianne Light"/>
          <w:sz w:val="20"/>
          <w:szCs w:val="20"/>
        </w:rPr>
        <w:t xml:space="preserve"> à l’</w:t>
      </w:r>
      <w:hyperlink w:anchor="Annexe_VIII" w:history="1">
        <w:r w:rsidR="00A40F3B" w:rsidRPr="00A40F3B">
          <w:rPr>
            <w:rStyle w:val="Lienhypertexte"/>
            <w:rFonts w:ascii="Marianne Light" w:hAnsi="Marianne Light"/>
            <w:color w:val="5B9BD5" w:themeColor="accent1"/>
            <w:sz w:val="20"/>
            <w:szCs w:val="20"/>
            <w:u w:val="none"/>
          </w:rPr>
          <w:t>ANNEXE VIII</w:t>
        </w:r>
      </w:hyperlink>
      <w:r w:rsidR="00947D7C" w:rsidRPr="00DB5969">
        <w:rPr>
          <w:rFonts w:ascii="Marianne Light" w:hAnsi="Marianne Light"/>
          <w:sz w:val="20"/>
          <w:szCs w:val="20"/>
        </w:rPr>
        <w:t xml:space="preserve"> </w:t>
      </w:r>
      <w:r w:rsidR="00947D7C" w:rsidRPr="00DB5969">
        <w:rPr>
          <w:rFonts w:ascii="Marianne Light" w:eastAsia="Times New Roman" w:hAnsi="Marianne Light" w:cs="Arial"/>
          <w:sz w:val="20"/>
          <w:szCs w:val="20"/>
        </w:rPr>
        <w:t xml:space="preserve">et </w:t>
      </w:r>
      <w:r w:rsidR="008108E4" w:rsidRPr="00DB5969">
        <w:rPr>
          <w:rFonts w:ascii="Marianne Light" w:eastAsia="Times New Roman" w:hAnsi="Marianne Light" w:cs="Arial"/>
          <w:sz w:val="20"/>
          <w:szCs w:val="20"/>
        </w:rPr>
        <w:t xml:space="preserve">aux </w:t>
      </w:r>
      <w:r w:rsidR="00947D7C" w:rsidRPr="00DB5969">
        <w:rPr>
          <w:rFonts w:ascii="Marianne Light" w:eastAsia="Times New Roman" w:hAnsi="Marianne Light" w:cs="Arial"/>
          <w:sz w:val="20"/>
          <w:szCs w:val="20"/>
        </w:rPr>
        <w:t>messages «</w:t>
      </w:r>
      <w:r w:rsidR="00947D7C" w:rsidRPr="00DB5969">
        <w:rPr>
          <w:rFonts w:ascii="Calibri" w:eastAsia="Times New Roman" w:hAnsi="Calibri" w:cs="Calibri"/>
          <w:sz w:val="20"/>
          <w:szCs w:val="20"/>
        </w:rPr>
        <w:t> </w:t>
      </w:r>
      <w:r w:rsidR="00947D7C" w:rsidRPr="00DB5969">
        <w:rPr>
          <w:rFonts w:ascii="Marianne Light" w:eastAsia="Times New Roman" w:hAnsi="Marianne Light" w:cs="Arial"/>
          <w:sz w:val="20"/>
          <w:szCs w:val="20"/>
        </w:rPr>
        <w:t>types</w:t>
      </w:r>
      <w:r w:rsidR="00947D7C" w:rsidRPr="00DB5969">
        <w:rPr>
          <w:rFonts w:ascii="Calibri" w:eastAsia="Times New Roman" w:hAnsi="Calibri" w:cs="Calibri"/>
          <w:sz w:val="20"/>
          <w:szCs w:val="20"/>
        </w:rPr>
        <w:t> </w:t>
      </w:r>
      <w:r w:rsidR="00947D7C" w:rsidRPr="00DB5969">
        <w:rPr>
          <w:rFonts w:ascii="Marianne Light" w:eastAsia="Times New Roman" w:hAnsi="Marianne Light" w:cs="Marianne"/>
          <w:sz w:val="20"/>
          <w:szCs w:val="20"/>
        </w:rPr>
        <w:t>»</w:t>
      </w:r>
      <w:r w:rsidR="00947D7C" w:rsidRPr="00DB5969">
        <w:rPr>
          <w:rFonts w:ascii="Marianne Light" w:eastAsia="Times New Roman" w:hAnsi="Marianne Light" w:cs="Arial"/>
          <w:sz w:val="20"/>
          <w:szCs w:val="20"/>
        </w:rPr>
        <w:t xml:space="preserve"> </w:t>
      </w:r>
      <w:r w:rsidR="008108E4" w:rsidRPr="00DB5969">
        <w:rPr>
          <w:rFonts w:ascii="Marianne Light" w:eastAsia="Times New Roman" w:hAnsi="Marianne Light" w:cs="Arial"/>
          <w:sz w:val="20"/>
          <w:szCs w:val="20"/>
        </w:rPr>
        <w:t>présentés</w:t>
      </w:r>
      <w:r w:rsidR="00947D7C" w:rsidRPr="00DB5969">
        <w:rPr>
          <w:rFonts w:ascii="Marianne Light" w:eastAsia="Times New Roman" w:hAnsi="Marianne Light" w:cs="Arial"/>
          <w:sz w:val="20"/>
          <w:szCs w:val="20"/>
        </w:rPr>
        <w:t xml:space="preserve"> pour les dangers </w:t>
      </w:r>
      <w:r w:rsidR="00947D7C" w:rsidRPr="00DB5969">
        <w:rPr>
          <w:rFonts w:ascii="Marianne Light" w:eastAsia="Times New Roman" w:hAnsi="Marianne Light" w:cs="Arial"/>
          <w:i/>
          <w:sz w:val="20"/>
          <w:szCs w:val="20"/>
        </w:rPr>
        <w:t>Listeria monocytogenes</w:t>
      </w:r>
      <w:r w:rsidR="00947D7C" w:rsidRPr="00DB5969">
        <w:rPr>
          <w:rFonts w:ascii="Marianne Light" w:eastAsia="Times New Roman" w:hAnsi="Marianne Light" w:cs="Arial"/>
          <w:sz w:val="20"/>
          <w:szCs w:val="20"/>
        </w:rPr>
        <w:t xml:space="preserve">, </w:t>
      </w:r>
      <w:r w:rsidR="00947D7C" w:rsidRPr="00DB5969">
        <w:rPr>
          <w:rFonts w:ascii="Marianne Light" w:eastAsia="Times New Roman" w:hAnsi="Marianne Light" w:cs="Arial"/>
          <w:i/>
          <w:sz w:val="20"/>
          <w:szCs w:val="20"/>
        </w:rPr>
        <w:t xml:space="preserve">Salmonella </w:t>
      </w:r>
      <w:r w:rsidR="00947D7C" w:rsidRPr="00DB5969">
        <w:rPr>
          <w:rFonts w:ascii="Marianne Light" w:eastAsia="Times New Roman" w:hAnsi="Marianne Light" w:cs="Arial"/>
          <w:sz w:val="20"/>
          <w:szCs w:val="20"/>
        </w:rPr>
        <w:t>spp.</w:t>
      </w:r>
      <w:r w:rsidR="00947D7C" w:rsidRPr="00DB5969">
        <w:rPr>
          <w:rFonts w:ascii="Marianne Light" w:eastAsia="Times New Roman" w:hAnsi="Marianne Light" w:cs="Arial"/>
          <w:i/>
          <w:sz w:val="20"/>
          <w:szCs w:val="20"/>
        </w:rPr>
        <w:t xml:space="preserve"> </w:t>
      </w:r>
      <w:r w:rsidR="00947D7C" w:rsidRPr="00DB5969">
        <w:rPr>
          <w:rFonts w:ascii="Marianne Light" w:eastAsia="Times New Roman" w:hAnsi="Marianne Light" w:cs="Arial"/>
          <w:sz w:val="20"/>
          <w:szCs w:val="20"/>
        </w:rPr>
        <w:t xml:space="preserve">et </w:t>
      </w:r>
      <w:r w:rsidR="008108E4" w:rsidRPr="00DB5969">
        <w:rPr>
          <w:rFonts w:ascii="Marianne Light" w:eastAsia="Times New Roman" w:hAnsi="Marianne Light" w:cs="Arial"/>
          <w:i/>
          <w:sz w:val="20"/>
          <w:szCs w:val="20"/>
        </w:rPr>
        <w:t>Escherichia coli</w:t>
      </w:r>
      <w:r w:rsidR="008108E4" w:rsidRPr="00DB5969">
        <w:rPr>
          <w:rFonts w:ascii="Marianne Light" w:eastAsia="Times New Roman" w:hAnsi="Marianne Light" w:cs="Arial"/>
          <w:sz w:val="20"/>
          <w:szCs w:val="20"/>
        </w:rPr>
        <w:t xml:space="preserve"> </w:t>
      </w:r>
      <w:r w:rsidR="00947D7C" w:rsidRPr="00DB5969">
        <w:rPr>
          <w:rFonts w:ascii="Marianne Light" w:eastAsia="Times New Roman" w:hAnsi="Marianne Light" w:cs="Arial"/>
          <w:sz w:val="20"/>
          <w:szCs w:val="20"/>
        </w:rPr>
        <w:t xml:space="preserve">STEC </w:t>
      </w:r>
      <w:r w:rsidR="008108E4" w:rsidRPr="00DB5969">
        <w:rPr>
          <w:rFonts w:ascii="Marianne Light" w:eastAsia="Times New Roman" w:hAnsi="Marianne Light" w:cs="Arial"/>
          <w:sz w:val="20"/>
          <w:szCs w:val="20"/>
        </w:rPr>
        <w:t>en</w:t>
      </w:r>
      <w:r w:rsidR="00A40F3B">
        <w:rPr>
          <w:rFonts w:ascii="Marianne Light" w:eastAsia="Times New Roman" w:hAnsi="Marianne Light" w:cs="Arial"/>
          <w:sz w:val="20"/>
          <w:szCs w:val="20"/>
        </w:rPr>
        <w:t xml:space="preserve"> </w:t>
      </w:r>
      <w:hyperlink w:anchor="Annexe_XI" w:history="1">
        <w:r w:rsidR="00A40F3B" w:rsidRPr="00A40F3B">
          <w:rPr>
            <w:rStyle w:val="Lienhypertexte"/>
            <w:rFonts w:ascii="Marianne Light" w:eastAsia="Times New Roman" w:hAnsi="Marianne Light" w:cs="Arial"/>
            <w:color w:val="5B9BD5" w:themeColor="accent1"/>
            <w:sz w:val="20"/>
            <w:szCs w:val="20"/>
            <w:u w:val="none"/>
          </w:rPr>
          <w:t>ANNEXE XI</w:t>
        </w:r>
      </w:hyperlink>
      <w:r w:rsidR="00947D7C" w:rsidRPr="00DB5969">
        <w:rPr>
          <w:rFonts w:ascii="Marianne Light" w:eastAsia="Times New Roman" w:hAnsi="Marianne Light" w:cs="Arial"/>
          <w:sz w:val="20"/>
          <w:szCs w:val="20"/>
        </w:rPr>
        <w:t>,</w:t>
      </w:r>
      <w:r w:rsidR="00A40F3B">
        <w:rPr>
          <w:rFonts w:ascii="Marianne Light" w:eastAsia="Times New Roman" w:hAnsi="Marianne Light" w:cs="Arial"/>
          <w:sz w:val="20"/>
          <w:szCs w:val="20"/>
        </w:rPr>
        <w:t xml:space="preserve"> </w:t>
      </w:r>
      <w:hyperlink w:anchor="Annexe_XII" w:history="1">
        <w:r w:rsidR="00A40F3B" w:rsidRPr="00A40F3B">
          <w:rPr>
            <w:rStyle w:val="Lienhypertexte"/>
            <w:rFonts w:ascii="Marianne Light" w:eastAsia="Times New Roman" w:hAnsi="Marianne Light" w:cs="Arial"/>
            <w:color w:val="5B9BD5" w:themeColor="accent1"/>
            <w:sz w:val="20"/>
            <w:szCs w:val="20"/>
            <w:u w:val="none"/>
          </w:rPr>
          <w:t>ANNEXE XII</w:t>
        </w:r>
      </w:hyperlink>
      <w:r w:rsidR="00947D7C" w:rsidRPr="00DB5969">
        <w:rPr>
          <w:rFonts w:ascii="Marianne Light" w:eastAsia="Times New Roman" w:hAnsi="Marianne Light" w:cs="Arial"/>
          <w:sz w:val="20"/>
          <w:szCs w:val="20"/>
        </w:rPr>
        <w:t xml:space="preserve"> et</w:t>
      </w:r>
      <w:r w:rsidR="00E4759A" w:rsidRPr="00DB5969">
        <w:rPr>
          <w:rFonts w:ascii="Marianne Light" w:eastAsia="Times New Roman" w:hAnsi="Marianne Light" w:cs="Arial"/>
          <w:sz w:val="20"/>
          <w:szCs w:val="20"/>
        </w:rPr>
        <w:t xml:space="preserve"> </w:t>
      </w:r>
      <w:hyperlink w:anchor="Annexe_XIII" w:history="1">
        <w:r w:rsidR="00A40F3B" w:rsidRPr="00B86EF1">
          <w:rPr>
            <w:rStyle w:val="Lienhypertexte"/>
            <w:rFonts w:ascii="Marianne Light" w:hAnsi="Marianne Light"/>
            <w:smallCaps/>
            <w:color w:val="5B9BD5" w:themeColor="accent1"/>
            <w:sz w:val="20"/>
            <w:u w:val="none"/>
          </w:rPr>
          <w:t>ANNEXE XIII</w:t>
        </w:r>
      </w:hyperlink>
      <w:r w:rsidR="00E26ED9">
        <w:rPr>
          <w:rFonts w:ascii="Marianne Light" w:eastAsia="Times New Roman" w:hAnsi="Marianne Light" w:cs="Arial"/>
          <w:sz w:val="20"/>
          <w:szCs w:val="20"/>
        </w:rPr>
        <w:t>.</w:t>
      </w:r>
    </w:p>
    <w:p w14:paraId="693D2121" w14:textId="6B821427" w:rsidR="0019439E" w:rsidRPr="00DB5969" w:rsidRDefault="008108E4" w:rsidP="007070C4">
      <w:pPr>
        <w:shd w:val="clear" w:color="auto" w:fill="FFFFFF" w:themeFill="background1"/>
        <w:spacing w:before="120"/>
        <w:rPr>
          <w:rFonts w:ascii="Marianne Light" w:hAnsi="Marianne Light"/>
          <w:sz w:val="20"/>
        </w:rPr>
      </w:pPr>
      <w:r w:rsidRPr="00DB5969">
        <w:rPr>
          <w:rFonts w:ascii="Marianne Light" w:hAnsi="Marianne Light"/>
          <w:sz w:val="20"/>
        </w:rPr>
        <w:t>L’exploitant reste cependant libre de compléter et d’adapter sa communication qui doit informer les consommateurs de façon simple et proportionnée. Elle doit être concise et se différencier, dans sa forme, des annonces publicitaires. Elle ne doit pas induire en erreur le consommateur, notamment sur les raisons du retrait, et doit éviter de l’inquiéter inutilement.</w:t>
      </w:r>
    </w:p>
    <w:p w14:paraId="055C6ECC" w14:textId="3FD20C7A" w:rsidR="000D3DEF" w:rsidRPr="00DB5969" w:rsidRDefault="00854679" w:rsidP="007070C4">
      <w:pPr>
        <w:spacing w:before="120"/>
        <w:rPr>
          <w:rFonts w:ascii="Marianne Light" w:hAnsi="Marianne Light"/>
          <w:sz w:val="20"/>
        </w:rPr>
      </w:pPr>
      <w:r w:rsidRPr="00DB5969">
        <w:rPr>
          <w:rFonts w:ascii="Marianne Light" w:hAnsi="Marianne Light"/>
          <w:sz w:val="20"/>
        </w:rPr>
        <w:t xml:space="preserve">Dans tous les cas, la communication </w:t>
      </w:r>
      <w:r w:rsidR="0066475C" w:rsidRPr="00DB5969">
        <w:rPr>
          <w:rFonts w:ascii="Marianne Light" w:hAnsi="Marianne Light"/>
          <w:sz w:val="20"/>
        </w:rPr>
        <w:t xml:space="preserve">doit </w:t>
      </w:r>
      <w:r w:rsidRPr="00DB5969">
        <w:rPr>
          <w:rFonts w:ascii="Marianne Light" w:hAnsi="Marianne Light"/>
          <w:sz w:val="20"/>
        </w:rPr>
        <w:t>apporte</w:t>
      </w:r>
      <w:r w:rsidR="0066475C" w:rsidRPr="00DB5969">
        <w:rPr>
          <w:rFonts w:ascii="Marianne Light" w:hAnsi="Marianne Light"/>
          <w:sz w:val="20"/>
        </w:rPr>
        <w:t>r</w:t>
      </w:r>
      <w:r w:rsidRPr="00DB5969">
        <w:rPr>
          <w:rFonts w:ascii="Marianne Light" w:hAnsi="Marianne Light"/>
          <w:sz w:val="20"/>
        </w:rPr>
        <w:t xml:space="preserve"> des informations claires et précises</w:t>
      </w:r>
      <w:r w:rsidRPr="00DB5969">
        <w:rPr>
          <w:rFonts w:ascii="Calibri" w:hAnsi="Calibri" w:cs="Calibri"/>
          <w:sz w:val="20"/>
        </w:rPr>
        <w:t> </w:t>
      </w:r>
      <w:r w:rsidRPr="00DB5969">
        <w:rPr>
          <w:rFonts w:ascii="Marianne Light" w:hAnsi="Marianne Light"/>
          <w:sz w:val="20"/>
        </w:rPr>
        <w:t>sur le produit concerné (</w:t>
      </w:r>
      <w:r w:rsidRPr="00DB5969">
        <w:rPr>
          <w:rFonts w:ascii="Marianne Light" w:hAnsi="Marianne Light"/>
          <w:i/>
          <w:color w:val="808080" w:themeColor="background1" w:themeShade="80"/>
          <w:sz w:val="20"/>
        </w:rPr>
        <w:t>si possible avec une photographie</w:t>
      </w:r>
      <w:r w:rsidRPr="00DB5969">
        <w:rPr>
          <w:rFonts w:ascii="Marianne Light" w:hAnsi="Marianne Light"/>
          <w:sz w:val="20"/>
        </w:rPr>
        <w:t>) et ses modalités de commercialisation (</w:t>
      </w:r>
      <w:r w:rsidRPr="00DB5969">
        <w:rPr>
          <w:rFonts w:ascii="Marianne Light" w:hAnsi="Marianne Light"/>
          <w:i/>
          <w:color w:val="808080" w:themeColor="background1" w:themeShade="80"/>
          <w:sz w:val="20"/>
        </w:rPr>
        <w:t>préemballé, à la coupe, à quelles dates…</w:t>
      </w:r>
      <w:r w:rsidRPr="00DB5969">
        <w:rPr>
          <w:rFonts w:ascii="Marianne Light" w:hAnsi="Marianne Light"/>
          <w:sz w:val="20"/>
        </w:rPr>
        <w:t>), sur la nature du danger et les risques encourus, sur la conduite à tenir en cas de détention du produit (</w:t>
      </w:r>
      <w:r w:rsidRPr="00DB5969">
        <w:rPr>
          <w:rFonts w:ascii="Marianne Light" w:hAnsi="Marianne Light"/>
          <w:i/>
          <w:color w:val="808080" w:themeColor="background1" w:themeShade="80"/>
          <w:sz w:val="20"/>
        </w:rPr>
        <w:t>le ramener au point de vente, le détruire, ou préconisations d’utilisation sécurisées…</w:t>
      </w:r>
      <w:r w:rsidRPr="00DB5969">
        <w:rPr>
          <w:rFonts w:ascii="Marianne Light" w:hAnsi="Marianne Light"/>
          <w:sz w:val="20"/>
        </w:rPr>
        <w:t>), et de son éventuelle consommation</w:t>
      </w:r>
      <w:r w:rsidRPr="00DB5969">
        <w:rPr>
          <w:rFonts w:ascii="Calibri" w:hAnsi="Calibri" w:cs="Calibri"/>
          <w:sz w:val="20"/>
        </w:rPr>
        <w:t> </w:t>
      </w:r>
      <w:r w:rsidRPr="00DB5969">
        <w:rPr>
          <w:rFonts w:ascii="Marianne Light" w:hAnsi="Marianne Light" w:cs="Calibri"/>
          <w:sz w:val="20"/>
        </w:rPr>
        <w:t>(</w:t>
      </w:r>
      <w:r w:rsidRPr="00DB5969">
        <w:rPr>
          <w:rFonts w:ascii="Marianne Light" w:hAnsi="Marianne Light" w:cs="Calibri"/>
          <w:i/>
          <w:color w:val="808080" w:themeColor="background1" w:themeShade="80"/>
          <w:sz w:val="20"/>
        </w:rPr>
        <w:t>surveiller les symptômes, consulter un médecin…</w:t>
      </w:r>
      <w:r w:rsidRPr="00DB5969">
        <w:rPr>
          <w:rFonts w:ascii="Marianne Light" w:hAnsi="Marianne Light" w:cs="Calibri"/>
          <w:sz w:val="20"/>
        </w:rPr>
        <w:t xml:space="preserve">), et, </w:t>
      </w:r>
      <w:r w:rsidRPr="00DB5969">
        <w:rPr>
          <w:rFonts w:ascii="Marianne Light" w:hAnsi="Marianne Light"/>
          <w:sz w:val="20"/>
        </w:rPr>
        <w:t>si besoin, des coordonnées afin de joindre le responsable de la commercialisation</w:t>
      </w:r>
      <w:r w:rsidR="009B1AFA">
        <w:rPr>
          <w:rFonts w:ascii="Marianne Light" w:hAnsi="Marianne Light"/>
          <w:sz w:val="20"/>
        </w:rPr>
        <w:t>.</w:t>
      </w:r>
    </w:p>
    <w:p w14:paraId="3A9FE16A" w14:textId="77777777" w:rsidR="00CD4E68" w:rsidRPr="00DB5969" w:rsidRDefault="00CD4E68" w:rsidP="00DB5969">
      <w:pPr>
        <w:spacing w:before="120" w:after="0"/>
        <w:rPr>
          <w:rFonts w:ascii="Marianne Light" w:hAnsi="Marianne Light"/>
          <w:sz w:val="20"/>
        </w:rPr>
      </w:pPr>
      <w:r w:rsidRPr="00DB5969">
        <w:rPr>
          <w:rFonts w:ascii="Marianne Light" w:hAnsi="Marianne Light"/>
          <w:sz w:val="20"/>
        </w:rPr>
        <w:t>Plusieurs voies d’informations peuvent être utilisées simultanément. Les exploitants doivent rechercher les systèmes les plus efficaces. Les moyens habituels sont</w:t>
      </w:r>
      <w:r w:rsidRPr="00DB5969">
        <w:rPr>
          <w:rFonts w:ascii="Calibri" w:hAnsi="Calibri" w:cs="Calibri"/>
          <w:sz w:val="20"/>
        </w:rPr>
        <w:t> </w:t>
      </w:r>
      <w:r w:rsidRPr="00DB5969">
        <w:rPr>
          <w:rFonts w:ascii="Marianne Light" w:hAnsi="Marianne Light"/>
          <w:sz w:val="20"/>
        </w:rPr>
        <w:t xml:space="preserve">: </w:t>
      </w:r>
    </w:p>
    <w:p w14:paraId="22976AD0" w14:textId="1192F739" w:rsidR="00CD4E68" w:rsidRPr="00DB5969" w:rsidRDefault="00CD4E68" w:rsidP="00DB5969">
      <w:pPr>
        <w:numPr>
          <w:ilvl w:val="0"/>
          <w:numId w:val="5"/>
        </w:numPr>
        <w:spacing w:before="120" w:after="0"/>
        <w:rPr>
          <w:rFonts w:ascii="Marianne Light" w:hAnsi="Marianne Light"/>
          <w:sz w:val="20"/>
        </w:rPr>
      </w:pPr>
      <w:r w:rsidRPr="00DB5969">
        <w:rPr>
          <w:rFonts w:ascii="Marianne Light" w:hAnsi="Marianne Light"/>
          <w:sz w:val="20"/>
        </w:rPr>
        <w:t xml:space="preserve">systématiquement, un </w:t>
      </w:r>
      <w:hyperlink r:id="rId18" w:tgtFrame="_parent" w:history="1">
        <w:r w:rsidRPr="00DB5969">
          <w:rPr>
            <w:rFonts w:ascii="Marianne Light" w:hAnsi="Marianne Light"/>
            <w:b/>
            <w:bCs/>
            <w:sz w:val="20"/>
          </w:rPr>
          <w:t>affichage</w:t>
        </w:r>
      </w:hyperlink>
      <w:r w:rsidRPr="00DB5969">
        <w:rPr>
          <w:rFonts w:ascii="Marianne Light" w:hAnsi="Marianne Light"/>
          <w:b/>
          <w:bCs/>
          <w:sz w:val="20"/>
        </w:rPr>
        <w:t xml:space="preserve"> </w:t>
      </w:r>
      <w:r w:rsidRPr="00DB5969">
        <w:rPr>
          <w:rFonts w:ascii="Marianne Light" w:hAnsi="Marianne Light"/>
          <w:sz w:val="20"/>
        </w:rPr>
        <w:t xml:space="preserve">sur les lieux de vente, ou un affichage </w:t>
      </w:r>
      <w:r w:rsidRPr="00DB5969">
        <w:rPr>
          <w:rFonts w:ascii="Marianne Light" w:hAnsi="Marianne Light"/>
          <w:b/>
          <w:sz w:val="20"/>
        </w:rPr>
        <w:t>dématérialisé</w:t>
      </w:r>
      <w:r w:rsidRPr="00DB5969">
        <w:rPr>
          <w:rFonts w:ascii="Marianne Light" w:hAnsi="Marianne Light"/>
          <w:sz w:val="20"/>
        </w:rPr>
        <w:t xml:space="preserve"> en cas de vente en ligne</w:t>
      </w:r>
      <w:r w:rsidRPr="00DB5969">
        <w:rPr>
          <w:rFonts w:ascii="Calibri" w:hAnsi="Calibri" w:cs="Calibri"/>
          <w:sz w:val="20"/>
        </w:rPr>
        <w:t> </w:t>
      </w:r>
      <w:r w:rsidRPr="00DB5969">
        <w:rPr>
          <w:rFonts w:ascii="Marianne Light" w:hAnsi="Marianne Light" w:cs="Calibri"/>
          <w:sz w:val="20"/>
        </w:rPr>
        <w:t xml:space="preserve"> </w:t>
      </w:r>
      <w:r w:rsidRPr="00DB5969">
        <w:rPr>
          <w:rFonts w:ascii="Marianne Light" w:hAnsi="Marianne Light"/>
          <w:sz w:val="20"/>
        </w:rPr>
        <w:t>(cf</w:t>
      </w:r>
      <w:r w:rsidRPr="00DB5969">
        <w:rPr>
          <w:rFonts w:ascii="Marianne Light" w:hAnsi="Marianne Light" w:cs="Calibri"/>
          <w:sz w:val="20"/>
        </w:rPr>
        <w:t>.</w:t>
      </w:r>
      <w:r w:rsidRPr="00DB5969">
        <w:rPr>
          <w:rFonts w:ascii="Marianne Light" w:hAnsi="Marianne Light"/>
          <w:sz w:val="20"/>
        </w:rPr>
        <w:t xml:space="preserve"> </w:t>
      </w:r>
      <w:hyperlink w:anchor="Annexe_VIII" w:history="1">
        <w:r w:rsidR="00A40F3B" w:rsidRPr="00A40F3B">
          <w:rPr>
            <w:rStyle w:val="Lienhypertexte"/>
            <w:rFonts w:ascii="Marianne Light" w:hAnsi="Marianne Light"/>
            <w:color w:val="5B9BD5" w:themeColor="accent1"/>
            <w:sz w:val="20"/>
            <w:u w:val="none"/>
          </w:rPr>
          <w:t>ANNEXE VIII</w:t>
        </w:r>
      </w:hyperlink>
      <w:r w:rsidRPr="00DB5969">
        <w:rPr>
          <w:rStyle w:val="Rfrenceintense"/>
          <w:rFonts w:ascii="Marianne Light" w:hAnsi="Marianne Light"/>
          <w:b w:val="0"/>
          <w:color w:val="auto"/>
          <w:sz w:val="20"/>
        </w:rPr>
        <w:t>)</w:t>
      </w:r>
      <w:r w:rsidRPr="00DB5969">
        <w:rPr>
          <w:rFonts w:ascii="Marianne Light" w:hAnsi="Marianne Light"/>
          <w:sz w:val="20"/>
        </w:rPr>
        <w:t xml:space="preserve">; </w:t>
      </w:r>
    </w:p>
    <w:p w14:paraId="4C68FB83" w14:textId="77777777" w:rsidR="00A40F3B" w:rsidRPr="00A40F3B" w:rsidRDefault="00CD4E68" w:rsidP="00DD3AFD">
      <w:pPr>
        <w:numPr>
          <w:ilvl w:val="0"/>
          <w:numId w:val="5"/>
        </w:numPr>
        <w:spacing w:before="120" w:after="0"/>
        <w:rPr>
          <w:rStyle w:val="Rfrenceintense"/>
          <w:rFonts w:ascii="Marianne Light" w:hAnsi="Marianne Light"/>
          <w:b w:val="0"/>
          <w:bCs w:val="0"/>
          <w:smallCaps w:val="0"/>
          <w:color w:val="auto"/>
          <w:spacing w:val="0"/>
          <w:sz w:val="20"/>
        </w:rPr>
      </w:pPr>
      <w:r w:rsidRPr="00A40F3B">
        <w:rPr>
          <w:rFonts w:ascii="Marianne Light" w:hAnsi="Marianne Light"/>
          <w:b/>
          <w:bCs/>
          <w:sz w:val="20"/>
        </w:rPr>
        <w:t>un communiqué dans la presse</w:t>
      </w:r>
      <w:r w:rsidRPr="00A40F3B">
        <w:rPr>
          <w:rFonts w:ascii="Marianne Light" w:hAnsi="Marianne Light"/>
          <w:sz w:val="20"/>
        </w:rPr>
        <w:t xml:space="preserve"> locale, régionale ou nationale</w:t>
      </w:r>
      <w:r w:rsidRPr="00A40F3B">
        <w:rPr>
          <w:rFonts w:ascii="Calibri" w:hAnsi="Calibri" w:cs="Calibri"/>
          <w:sz w:val="20"/>
        </w:rPr>
        <w:t> </w:t>
      </w:r>
      <w:r w:rsidRPr="00A40F3B">
        <w:rPr>
          <w:rFonts w:ascii="Marianne Light" w:hAnsi="Marianne Light"/>
          <w:sz w:val="20"/>
        </w:rPr>
        <w:t>dans certaines situations</w:t>
      </w:r>
      <w:r w:rsidRPr="00A40F3B">
        <w:rPr>
          <w:rFonts w:ascii="Calibri" w:hAnsi="Calibri" w:cs="Calibri"/>
          <w:sz w:val="20"/>
        </w:rPr>
        <w:t> </w:t>
      </w:r>
      <w:r w:rsidRPr="00A40F3B">
        <w:rPr>
          <w:rFonts w:ascii="Marianne Light" w:hAnsi="Marianne Light" w:cs="Calibri"/>
          <w:sz w:val="20"/>
        </w:rPr>
        <w:t>qui le justifient (</w:t>
      </w:r>
      <w:r w:rsidRPr="00A40F3B">
        <w:rPr>
          <w:rFonts w:ascii="Marianne Light" w:hAnsi="Marianne Light"/>
          <w:sz w:val="20"/>
        </w:rPr>
        <w:t xml:space="preserve">cf. </w:t>
      </w:r>
      <w:hyperlink w:anchor="Annexe_VIII" w:history="1">
        <w:r w:rsidR="00A40F3B" w:rsidRPr="00A40F3B">
          <w:rPr>
            <w:rStyle w:val="Lienhypertexte"/>
            <w:rFonts w:ascii="Marianne Light" w:hAnsi="Marianne Light"/>
            <w:color w:val="5B9BD5" w:themeColor="accent1"/>
            <w:sz w:val="20"/>
            <w:u w:val="none"/>
          </w:rPr>
          <w:t>ANNEXE VIII</w:t>
        </w:r>
      </w:hyperlink>
      <w:r w:rsidRPr="00A40F3B">
        <w:rPr>
          <w:rStyle w:val="Rfrenceintense"/>
          <w:rFonts w:ascii="Marianne Light" w:hAnsi="Marianne Light"/>
          <w:b w:val="0"/>
          <w:color w:val="auto"/>
          <w:sz w:val="20"/>
        </w:rPr>
        <w:t>)</w:t>
      </w:r>
      <w:r w:rsidR="00A40F3B" w:rsidRPr="00A40F3B">
        <w:rPr>
          <w:rStyle w:val="Rfrenceintense"/>
          <w:rFonts w:ascii="Marianne Light" w:hAnsi="Marianne Light"/>
          <w:b w:val="0"/>
          <w:color w:val="auto"/>
          <w:sz w:val="20"/>
        </w:rPr>
        <w:t xml:space="preserve"> ; </w:t>
      </w:r>
    </w:p>
    <w:p w14:paraId="36F019C8" w14:textId="35EFD271" w:rsidR="00CD4E68" w:rsidRPr="00A40F3B" w:rsidRDefault="00303614" w:rsidP="00DD3AFD">
      <w:pPr>
        <w:numPr>
          <w:ilvl w:val="0"/>
          <w:numId w:val="5"/>
        </w:numPr>
        <w:spacing w:before="120" w:after="0"/>
        <w:rPr>
          <w:rFonts w:ascii="Marianne Light" w:hAnsi="Marianne Light"/>
          <w:sz w:val="20"/>
        </w:rPr>
      </w:pPr>
      <w:r w:rsidRPr="00A40F3B">
        <w:rPr>
          <w:rFonts w:ascii="Marianne Light" w:hAnsi="Marianne Light"/>
          <w:b/>
          <w:sz w:val="20"/>
        </w:rPr>
        <w:t>un courriel ou appel téléphonique direct</w:t>
      </w:r>
      <w:r w:rsidRPr="00A40F3B">
        <w:rPr>
          <w:rFonts w:ascii="Marianne Light" w:hAnsi="Marianne Light"/>
          <w:sz w:val="20"/>
        </w:rPr>
        <w:t xml:space="preserve"> (</w:t>
      </w:r>
      <w:r w:rsidRPr="00A40F3B">
        <w:rPr>
          <w:rFonts w:ascii="Marianne Light" w:hAnsi="Marianne Light"/>
          <w:i/>
          <w:color w:val="808080" w:themeColor="background1" w:themeShade="80"/>
          <w:sz w:val="20"/>
        </w:rPr>
        <w:t>abonnés, adhérents…</w:t>
      </w:r>
      <w:r w:rsidRPr="00A40F3B">
        <w:rPr>
          <w:rFonts w:ascii="Marianne Light" w:hAnsi="Marianne Light"/>
          <w:sz w:val="20"/>
        </w:rPr>
        <w:t>), ou t</w:t>
      </w:r>
      <w:r w:rsidR="00CD4E68" w:rsidRPr="00A40F3B">
        <w:rPr>
          <w:rFonts w:ascii="Marianne Light" w:hAnsi="Marianne Light"/>
          <w:b/>
          <w:sz w:val="20"/>
        </w:rPr>
        <w:t>out autre moyen</w:t>
      </w:r>
      <w:r w:rsidR="00CD4E68" w:rsidRPr="00A40F3B">
        <w:rPr>
          <w:rFonts w:ascii="Marianne Light" w:hAnsi="Marianne Light"/>
          <w:sz w:val="20"/>
        </w:rPr>
        <w:t xml:space="preserve"> jugé utile, notamment par le biais des coordonnées associées aux </w:t>
      </w:r>
      <w:r w:rsidR="00CD4E68" w:rsidRPr="00A40F3B">
        <w:rPr>
          <w:rFonts w:ascii="Marianne Light" w:hAnsi="Marianne Light"/>
          <w:b/>
          <w:sz w:val="20"/>
        </w:rPr>
        <w:t>cartes de fidélité</w:t>
      </w:r>
      <w:r w:rsidR="00CD4E68" w:rsidRPr="00A40F3B">
        <w:rPr>
          <w:rFonts w:ascii="Calibri" w:hAnsi="Calibri" w:cs="Calibri"/>
          <w:b/>
          <w:sz w:val="20"/>
        </w:rPr>
        <w:t> </w:t>
      </w:r>
      <w:r w:rsidR="00CD4E68" w:rsidRPr="00A40F3B">
        <w:rPr>
          <w:rFonts w:ascii="Marianne Light" w:hAnsi="Marianne Light"/>
          <w:sz w:val="20"/>
        </w:rPr>
        <w:t>(</w:t>
      </w:r>
      <w:r w:rsidR="00CD4E68" w:rsidRPr="00A40F3B">
        <w:rPr>
          <w:rFonts w:ascii="Marianne Light" w:hAnsi="Marianne Light"/>
          <w:i/>
          <w:color w:val="808080" w:themeColor="background1" w:themeShade="80"/>
          <w:sz w:val="20"/>
        </w:rPr>
        <w:t>sms, courriels…</w:t>
      </w:r>
      <w:r w:rsidR="00CD4E68" w:rsidRPr="00A40F3B">
        <w:rPr>
          <w:rFonts w:ascii="Marianne Light" w:hAnsi="Marianne Light"/>
          <w:sz w:val="20"/>
        </w:rPr>
        <w:t>).</w:t>
      </w:r>
    </w:p>
    <w:p w14:paraId="1A8C9C2E" w14:textId="6BFB417E" w:rsidR="009B1AFA" w:rsidRDefault="009B1AFA" w:rsidP="009B1AFA">
      <w:pPr>
        <w:spacing w:before="120" w:after="0"/>
        <w:rPr>
          <w:rFonts w:ascii="Marianne Light" w:hAnsi="Marianne Light"/>
          <w:sz w:val="20"/>
        </w:rPr>
      </w:pPr>
      <w:r>
        <w:rPr>
          <w:rFonts w:ascii="Marianne Light" w:hAnsi="Marianne Light"/>
          <w:sz w:val="20"/>
        </w:rPr>
        <w:t>Concernant les affichettes à apposer en magasin, l’exploitant qui détermine le retrait</w:t>
      </w:r>
      <w:r w:rsidR="00015EB2">
        <w:rPr>
          <w:rFonts w:ascii="Marianne Light" w:hAnsi="Marianne Light"/>
          <w:sz w:val="20"/>
        </w:rPr>
        <w:t xml:space="preserve"> </w:t>
      </w:r>
      <w:r>
        <w:rPr>
          <w:rFonts w:ascii="Marianne Light" w:hAnsi="Marianne Light"/>
          <w:sz w:val="20"/>
        </w:rPr>
        <w:t>pour les produits qui ont atteint les consommateurs, propose un modèle à ses clients où il précise notamment</w:t>
      </w:r>
      <w:r>
        <w:rPr>
          <w:rFonts w:ascii="Calibri" w:hAnsi="Calibri" w:cs="Calibri"/>
          <w:sz w:val="20"/>
        </w:rPr>
        <w:t> </w:t>
      </w:r>
      <w:r>
        <w:rPr>
          <w:rFonts w:ascii="Marianne Light" w:hAnsi="Marianne Light"/>
          <w:sz w:val="20"/>
        </w:rPr>
        <w:t>la description du produit tel qu’il le met sur le marché, l’identification du danger, et l’information sur la nature du risque encouru. Le cas échéant, il indique aussi la conduite à tenir ainsi que les contacts consommateurs et presse qu’il met en place. Ses clients doivent pour leur part compléter le modèle au regard des modalités effectives de présentation du produit aux consommateurs</w:t>
      </w:r>
      <w:r>
        <w:rPr>
          <w:rFonts w:ascii="Calibri" w:hAnsi="Calibri" w:cs="Calibri"/>
          <w:sz w:val="20"/>
        </w:rPr>
        <w:t xml:space="preserve">, </w:t>
      </w:r>
      <w:r>
        <w:rPr>
          <w:rFonts w:ascii="Marianne Light" w:hAnsi="Marianne Light"/>
          <w:sz w:val="20"/>
        </w:rPr>
        <w:t>et le cas échéant, selon la conduite à tenir et les contacts consommateurs et presse qu’ils mettent en place.</w:t>
      </w:r>
      <w:r>
        <w:rPr>
          <w:rFonts w:ascii="Calibri" w:hAnsi="Calibri" w:cs="Calibri"/>
          <w:sz w:val="20"/>
        </w:rPr>
        <w:t xml:space="preserve"> </w:t>
      </w:r>
      <w:r>
        <w:rPr>
          <w:rFonts w:ascii="Marianne Light" w:hAnsi="Marianne Light"/>
          <w:sz w:val="20"/>
        </w:rPr>
        <w:t xml:space="preserve">  </w:t>
      </w:r>
    </w:p>
    <w:p w14:paraId="2D654478" w14:textId="1572F531" w:rsidR="009B1AFA" w:rsidRDefault="002D24BD" w:rsidP="007070C4">
      <w:pPr>
        <w:spacing w:before="120"/>
        <w:rPr>
          <w:rFonts w:ascii="Marianne Light" w:hAnsi="Marianne Light"/>
          <w:b/>
          <w:sz w:val="20"/>
        </w:rPr>
      </w:pPr>
      <w:r>
        <w:rPr>
          <w:rFonts w:ascii="Marianne Light" w:hAnsi="Marianne Light"/>
          <w:sz w:val="20"/>
        </w:rPr>
        <w:t>L</w:t>
      </w:r>
      <w:r w:rsidRPr="00DB5969">
        <w:rPr>
          <w:rFonts w:ascii="Marianne Light" w:hAnsi="Marianne Light"/>
          <w:sz w:val="20"/>
        </w:rPr>
        <w:t xml:space="preserve">orsqu’un rappel est </w:t>
      </w:r>
      <w:r>
        <w:rPr>
          <w:rFonts w:ascii="Marianne Light" w:hAnsi="Marianne Light"/>
          <w:sz w:val="20"/>
        </w:rPr>
        <w:t>organisé,</w:t>
      </w:r>
      <w:r w:rsidRPr="00DB5969">
        <w:rPr>
          <w:rFonts w:ascii="Marianne Light" w:hAnsi="Marianne Light"/>
          <w:sz w:val="20"/>
        </w:rPr>
        <w:t xml:space="preserve"> </w:t>
      </w:r>
      <w:r>
        <w:rPr>
          <w:rFonts w:ascii="Marianne Light" w:hAnsi="Marianne Light"/>
          <w:sz w:val="20"/>
        </w:rPr>
        <w:t>une</w:t>
      </w:r>
      <w:r w:rsidRPr="00DB5969">
        <w:rPr>
          <w:rFonts w:ascii="Marianne Light" w:hAnsi="Marianne Light"/>
          <w:sz w:val="20"/>
        </w:rPr>
        <w:t xml:space="preserve"> publication </w:t>
      </w:r>
      <w:r>
        <w:rPr>
          <w:rFonts w:ascii="Marianne Light" w:hAnsi="Marianne Light"/>
          <w:sz w:val="20"/>
        </w:rPr>
        <w:t xml:space="preserve">doit en outre être effectuée </w:t>
      </w:r>
      <w:r w:rsidRPr="00DB5969">
        <w:rPr>
          <w:rFonts w:ascii="Marianne Light" w:hAnsi="Marianne Light"/>
          <w:sz w:val="20"/>
        </w:rPr>
        <w:t xml:space="preserve">sur le </w:t>
      </w:r>
      <w:r w:rsidRPr="00DB5969">
        <w:rPr>
          <w:rFonts w:ascii="Marianne Light" w:hAnsi="Marianne Light"/>
          <w:b/>
          <w:sz w:val="20"/>
        </w:rPr>
        <w:t>site officiel «</w:t>
      </w:r>
      <w:r w:rsidRPr="00DB5969">
        <w:rPr>
          <w:rFonts w:ascii="Calibri" w:hAnsi="Calibri" w:cs="Calibri"/>
          <w:b/>
          <w:sz w:val="20"/>
        </w:rPr>
        <w:t> </w:t>
      </w:r>
      <w:hyperlink r:id="rId19" w:history="1">
        <w:r w:rsidRPr="00946B1F">
          <w:rPr>
            <w:rStyle w:val="Lienhypertexte"/>
            <w:rFonts w:ascii="Marianne Light" w:hAnsi="Marianne Light"/>
            <w:b/>
            <w:color w:val="5B9BD5" w:themeColor="accent1"/>
            <w:sz w:val="20"/>
            <w:u w:val="none"/>
          </w:rPr>
          <w:t>RappelConso</w:t>
        </w:r>
      </w:hyperlink>
      <w:r w:rsidR="002A01F0">
        <w:rPr>
          <w:rFonts w:ascii="Marianne Light" w:hAnsi="Marianne Light"/>
          <w:b/>
          <w:sz w:val="20"/>
        </w:rPr>
        <w:t> »</w:t>
      </w:r>
      <w:r>
        <w:rPr>
          <w:rFonts w:ascii="Marianne Light" w:hAnsi="Marianne Light"/>
          <w:b/>
          <w:sz w:val="20"/>
        </w:rPr>
        <w:t xml:space="preserve"> </w:t>
      </w:r>
      <w:r w:rsidRPr="00DB5969">
        <w:rPr>
          <w:rFonts w:ascii="Marianne Light" w:hAnsi="Marianne Light"/>
          <w:sz w:val="20"/>
        </w:rPr>
        <w:t xml:space="preserve">(cf. </w:t>
      </w:r>
      <w:hyperlink w:anchor="_5.1.3_Rappel" w:history="1">
        <w:r w:rsidRPr="00C131E8">
          <w:rPr>
            <w:rStyle w:val="Lienhypertexte"/>
            <w:rFonts w:ascii="Marianne Light" w:hAnsi="Marianne Light"/>
            <w:color w:val="5B9BD5" w:themeColor="accent1"/>
            <w:sz w:val="20"/>
            <w:u w:val="none"/>
          </w:rPr>
          <w:t>partie 5.1.3</w:t>
        </w:r>
      </w:hyperlink>
      <w:r w:rsidRPr="00DB5969">
        <w:rPr>
          <w:rFonts w:ascii="Marianne Light" w:hAnsi="Marianne Light"/>
          <w:sz w:val="20"/>
        </w:rPr>
        <w:t>)</w:t>
      </w:r>
      <w:r>
        <w:rPr>
          <w:rFonts w:ascii="Marianne Light" w:hAnsi="Marianne Light"/>
          <w:b/>
          <w:sz w:val="20"/>
        </w:rPr>
        <w:t>.</w:t>
      </w:r>
    </w:p>
    <w:p w14:paraId="76350A7A" w14:textId="77777777" w:rsidR="007070C4" w:rsidRDefault="007070C4" w:rsidP="007070C4">
      <w:pPr>
        <w:spacing w:before="120"/>
      </w:pPr>
    </w:p>
    <w:p w14:paraId="7919B65A" w14:textId="77777777" w:rsidR="00101B8E" w:rsidRPr="006601ED" w:rsidRDefault="00101B8E" w:rsidP="00DB5969">
      <w:pPr>
        <w:pBdr>
          <w:top w:val="single" w:sz="4" w:space="1" w:color="auto"/>
          <w:left w:val="single" w:sz="4" w:space="4" w:color="auto"/>
          <w:bottom w:val="single" w:sz="4" w:space="1" w:color="auto"/>
          <w:right w:val="single" w:sz="4" w:space="4" w:color="auto"/>
        </w:pBdr>
        <w:spacing w:before="120" w:after="0" w:line="360" w:lineRule="auto"/>
        <w:rPr>
          <w:rFonts w:ascii="Marianne Light" w:hAnsi="Marianne Light" w:cstheme="minorHAnsi"/>
          <w:sz w:val="20"/>
        </w:rPr>
      </w:pPr>
      <w:r w:rsidRPr="006601ED">
        <w:rPr>
          <w:rFonts w:ascii="Marianne Light" w:hAnsi="Marianne Light"/>
          <w:sz w:val="20"/>
        </w:rPr>
        <w:sym w:font="Wingdings" w:char="F0DC"/>
      </w:r>
      <w:r w:rsidRPr="006601ED">
        <w:rPr>
          <w:rFonts w:ascii="Marianne Light" w:hAnsi="Marianne Light"/>
          <w:sz w:val="20"/>
        </w:rPr>
        <w:t xml:space="preserve"> </w:t>
      </w:r>
      <w:r w:rsidRPr="006601ED">
        <w:rPr>
          <w:rFonts w:ascii="Marianne Light" w:hAnsi="Marianne Light"/>
          <w:sz w:val="20"/>
          <w:u w:val="single"/>
        </w:rPr>
        <w:t>POINT DE VIGILANCE</w:t>
      </w:r>
    </w:p>
    <w:p w14:paraId="1F251730" w14:textId="3B544BDB" w:rsidR="00101B8E" w:rsidRPr="00DB5969" w:rsidRDefault="00101B8E" w:rsidP="00DB5969">
      <w:pPr>
        <w:pStyle w:val="Contenudecadre"/>
        <w:pBdr>
          <w:top w:val="single" w:sz="4" w:space="1" w:color="auto"/>
          <w:left w:val="single" w:sz="4" w:space="4" w:color="auto"/>
          <w:bottom w:val="single" w:sz="4" w:space="1" w:color="auto"/>
          <w:right w:val="single" w:sz="4" w:space="4" w:color="auto"/>
        </w:pBdr>
        <w:spacing w:before="120" w:after="0"/>
        <w:jc w:val="both"/>
        <w:rPr>
          <w:rFonts w:ascii="Marianne Light" w:hAnsi="Marianne Light"/>
          <w:sz w:val="20"/>
          <w:szCs w:val="20"/>
        </w:rPr>
      </w:pPr>
      <w:r w:rsidRPr="006601ED">
        <w:rPr>
          <w:rFonts w:ascii="Marianne Light" w:hAnsi="Marianne Light" w:cstheme="minorHAnsi"/>
          <w:sz w:val="20"/>
          <w:szCs w:val="20"/>
        </w:rPr>
        <w:t xml:space="preserve">Dans le cas où une alerte en cours s’accompagne de cas humains, la nécessité de procéder à une information du consommateur peut toujours s’imposer et les modalités de cette information doivent être ajustées aux impératifs de la situation. </w:t>
      </w:r>
    </w:p>
    <w:p w14:paraId="4C20F6BC" w14:textId="6EC9BB42" w:rsidR="008445A8" w:rsidRDefault="008445A8" w:rsidP="002E4970">
      <w:pPr>
        <w:pStyle w:val="Titre4"/>
      </w:pPr>
      <w:bookmarkStart w:id="218" w:name="_Toc114212239"/>
      <w:bookmarkStart w:id="219" w:name="_Toc120728569"/>
      <w:r>
        <w:t>Cas particulier d’une information des consommateurs pour des denrées en fin de vie ou mal tracées</w:t>
      </w:r>
      <w:bookmarkEnd w:id="218"/>
      <w:bookmarkEnd w:id="219"/>
    </w:p>
    <w:p w14:paraId="365C38E1" w14:textId="640FC276" w:rsidR="008445A8" w:rsidRPr="00DB5969" w:rsidRDefault="008445A8" w:rsidP="008445A8">
      <w:pPr>
        <w:spacing w:before="120" w:after="0"/>
        <w:rPr>
          <w:rFonts w:ascii="Marianne Light" w:hAnsi="Marianne Light" w:cstheme="minorHAnsi"/>
          <w:sz w:val="20"/>
        </w:rPr>
      </w:pPr>
      <w:r w:rsidRPr="00DB5969">
        <w:rPr>
          <w:rFonts w:ascii="Marianne Light" w:hAnsi="Marianne Light" w:cstheme="minorHAnsi"/>
          <w:sz w:val="20"/>
        </w:rPr>
        <w:t xml:space="preserve">En cas de </w:t>
      </w:r>
      <w:r w:rsidRPr="00DB5969">
        <w:rPr>
          <w:rFonts w:ascii="Marianne Light" w:hAnsi="Marianne Light" w:cstheme="minorHAnsi"/>
          <w:b/>
          <w:sz w:val="20"/>
        </w:rPr>
        <w:t>denrées identifiables mais non</w:t>
      </w:r>
      <w:r w:rsidR="00AC2F79">
        <w:rPr>
          <w:rFonts w:ascii="Marianne Light" w:hAnsi="Marianne Light" w:cstheme="minorHAnsi"/>
          <w:b/>
          <w:sz w:val="20"/>
        </w:rPr>
        <w:t xml:space="preserve"> </w:t>
      </w:r>
      <w:r w:rsidRPr="00DB5969">
        <w:rPr>
          <w:rFonts w:ascii="Marianne Light" w:hAnsi="Marianne Light" w:cstheme="minorHAnsi"/>
          <w:b/>
          <w:sz w:val="20"/>
        </w:rPr>
        <w:t xml:space="preserve">ou mal tracées, </w:t>
      </w:r>
      <w:r w:rsidRPr="00DB5969">
        <w:rPr>
          <w:rFonts w:ascii="Marianne Light" w:hAnsi="Marianne Light" w:cstheme="minorHAnsi"/>
          <w:sz w:val="20"/>
        </w:rPr>
        <w:t xml:space="preserve">le retrait n’est pas possible ou incomplet, mais l’information des consommateurs est nécessaire pour limiter leur exposition au danger. Les consommateurs sont alors </w:t>
      </w:r>
      <w:r w:rsidR="009A152B">
        <w:rPr>
          <w:rFonts w:ascii="Marianne Light" w:hAnsi="Marianne Light" w:cstheme="minorHAnsi"/>
          <w:sz w:val="20"/>
        </w:rPr>
        <w:t xml:space="preserve">généralement </w:t>
      </w:r>
      <w:r w:rsidRPr="00DB5969">
        <w:rPr>
          <w:rFonts w:ascii="Marianne Light" w:hAnsi="Marianne Light" w:cstheme="minorHAnsi"/>
          <w:sz w:val="20"/>
        </w:rPr>
        <w:t xml:space="preserve">informés par </w:t>
      </w:r>
      <w:r w:rsidRPr="00DB5969">
        <w:rPr>
          <w:rFonts w:ascii="Marianne Light" w:hAnsi="Marianne Light" w:cstheme="minorHAnsi"/>
          <w:b/>
          <w:sz w:val="20"/>
        </w:rPr>
        <w:t>communiqué de presse</w:t>
      </w:r>
      <w:r w:rsidRPr="00DB5969">
        <w:rPr>
          <w:rFonts w:ascii="Marianne Light" w:hAnsi="Marianne Light" w:cstheme="minorHAnsi"/>
          <w:sz w:val="20"/>
        </w:rPr>
        <w:t xml:space="preserve">. </w:t>
      </w:r>
    </w:p>
    <w:p w14:paraId="0AFED3A0" w14:textId="27F65F2D" w:rsidR="008445A8" w:rsidRPr="00DB5969" w:rsidRDefault="008445A8" w:rsidP="008445A8">
      <w:pPr>
        <w:spacing w:before="120" w:after="120"/>
        <w:rPr>
          <w:rFonts w:ascii="Marianne Light" w:hAnsi="Marianne Light" w:cstheme="minorHAnsi"/>
          <w:sz w:val="20"/>
        </w:rPr>
      </w:pPr>
      <w:r w:rsidRPr="00DB5969">
        <w:rPr>
          <w:rFonts w:ascii="Marianne Light" w:hAnsi="Marianne Light" w:cstheme="minorHAnsi"/>
          <w:sz w:val="20"/>
        </w:rPr>
        <w:t xml:space="preserve">En cas de </w:t>
      </w:r>
      <w:r w:rsidRPr="00DB5969">
        <w:rPr>
          <w:rFonts w:ascii="Marianne Light" w:hAnsi="Marianne Light" w:cstheme="minorHAnsi"/>
          <w:b/>
          <w:sz w:val="20"/>
        </w:rPr>
        <w:t>denrées à durée de vie dépassée</w:t>
      </w:r>
      <w:r w:rsidRPr="00DB5969">
        <w:rPr>
          <w:rFonts w:ascii="Marianne Light" w:hAnsi="Marianne Light" w:cstheme="minorHAnsi"/>
          <w:sz w:val="20"/>
        </w:rPr>
        <w:t xml:space="preserve"> (cf</w:t>
      </w:r>
      <w:r w:rsidR="003E5D2B">
        <w:rPr>
          <w:rFonts w:ascii="Marianne Light" w:hAnsi="Marianne Light" w:cstheme="minorHAnsi"/>
          <w:sz w:val="20"/>
        </w:rPr>
        <w:t>.</w:t>
      </w:r>
      <w:r w:rsidRPr="00DB5969">
        <w:rPr>
          <w:rFonts w:ascii="Marianne Light" w:hAnsi="Marianne Light" w:cstheme="minorHAnsi"/>
          <w:sz w:val="20"/>
        </w:rPr>
        <w:t xml:space="preserve"> </w:t>
      </w:r>
      <w:hyperlink w:anchor="_5.2.1_Retrait" w:history="1">
        <w:r w:rsidRPr="003E5D2B">
          <w:rPr>
            <w:rStyle w:val="Lienhypertexte"/>
            <w:rFonts w:ascii="Marianne Light" w:hAnsi="Marianne Light" w:cstheme="minorHAnsi"/>
            <w:b/>
            <w:color w:val="5B9BD5" w:themeColor="accent1"/>
            <w:sz w:val="20"/>
            <w:u w:val="none"/>
          </w:rPr>
          <w:t>5.1.1 Retrait</w:t>
        </w:r>
      </w:hyperlink>
      <w:r w:rsidRPr="00DB5969">
        <w:rPr>
          <w:rFonts w:ascii="Marianne Light" w:hAnsi="Marianne Light" w:cstheme="minorHAnsi"/>
          <w:b/>
          <w:color w:val="5B9BD5" w:themeColor="accent1"/>
          <w:sz w:val="20"/>
        </w:rPr>
        <w:t xml:space="preserve"> </w:t>
      </w:r>
      <w:r w:rsidRPr="00DB5969">
        <w:rPr>
          <w:rFonts w:ascii="Marianne Light" w:hAnsi="Marianne Light" w:cstheme="minorHAnsi"/>
          <w:sz w:val="20"/>
        </w:rPr>
        <w:t xml:space="preserve">et encadré ci-dessous), ou de denrées dont l’exploitant sait qu’elles ont été </w:t>
      </w:r>
      <w:r w:rsidRPr="00DB5969">
        <w:rPr>
          <w:rFonts w:ascii="Marianne Light" w:hAnsi="Marianne Light" w:cstheme="minorHAnsi"/>
          <w:b/>
          <w:sz w:val="20"/>
        </w:rPr>
        <w:t>intégralement distribuées</w:t>
      </w:r>
      <w:r w:rsidRPr="00DB5969">
        <w:rPr>
          <w:rFonts w:ascii="Marianne Light" w:hAnsi="Marianne Light" w:cstheme="minorHAnsi"/>
          <w:sz w:val="20"/>
        </w:rPr>
        <w:t xml:space="preserve"> (</w:t>
      </w:r>
      <w:r w:rsidRPr="00DB5969">
        <w:rPr>
          <w:rFonts w:ascii="Marianne Light" w:hAnsi="Marianne Light" w:cstheme="minorHAnsi"/>
          <w:i/>
          <w:color w:val="808080" w:themeColor="background1" w:themeShade="80"/>
          <w:sz w:val="20"/>
        </w:rPr>
        <w:t>en rayon traditionnel, en restauration, etc.</w:t>
      </w:r>
      <w:r w:rsidRPr="00DB5969">
        <w:rPr>
          <w:rFonts w:ascii="Marianne Light" w:hAnsi="Marianne Light" w:cstheme="minorHAnsi"/>
          <w:sz w:val="20"/>
        </w:rPr>
        <w:t xml:space="preserve">), l’information des consommateurs peut être </w:t>
      </w:r>
      <w:r w:rsidR="00CD4E68" w:rsidRPr="00DB5969">
        <w:rPr>
          <w:rFonts w:ascii="Marianne Light" w:hAnsi="Marianne Light" w:cstheme="minorHAnsi"/>
          <w:sz w:val="20"/>
        </w:rPr>
        <w:t xml:space="preserve">néanmoins </w:t>
      </w:r>
      <w:r w:rsidRPr="00DB5969">
        <w:rPr>
          <w:rFonts w:ascii="Marianne Light" w:hAnsi="Marianne Light" w:cstheme="minorHAnsi"/>
          <w:sz w:val="20"/>
        </w:rPr>
        <w:t xml:space="preserve">nécessaire pour tenir compte du risque d’une </w:t>
      </w:r>
      <w:r w:rsidR="00A95CAF">
        <w:rPr>
          <w:rFonts w:ascii="Marianne Light" w:hAnsi="Marianne Light" w:cstheme="minorHAnsi"/>
          <w:sz w:val="20"/>
        </w:rPr>
        <w:t xml:space="preserve">conservation et d’une </w:t>
      </w:r>
      <w:r w:rsidRPr="00DB5969">
        <w:rPr>
          <w:rFonts w:ascii="Marianne Light" w:hAnsi="Marianne Light" w:cstheme="minorHAnsi"/>
          <w:sz w:val="20"/>
        </w:rPr>
        <w:t>consommation des denrées au-del</w:t>
      </w:r>
      <w:r w:rsidR="0001625C" w:rsidRPr="00DB5969">
        <w:rPr>
          <w:rFonts w:ascii="Marianne Light" w:hAnsi="Marianne Light" w:cstheme="minorHAnsi"/>
          <w:sz w:val="20"/>
        </w:rPr>
        <w:t>à de leur date de durabilité, ainsi que</w:t>
      </w:r>
      <w:r w:rsidRPr="00DB5969">
        <w:rPr>
          <w:rFonts w:ascii="Marianne Light" w:hAnsi="Marianne Light" w:cstheme="minorHAnsi"/>
          <w:sz w:val="20"/>
        </w:rPr>
        <w:t xml:space="preserve"> pour tenir compte du temps d’incubation avant l’apparition des symptômes. Les consommateurs sont alors informés selon toutes les voies habituelles. </w:t>
      </w:r>
    </w:p>
    <w:tbl>
      <w:tblPr>
        <w:tblStyle w:val="Grilledutableau"/>
        <w:tblW w:w="10200" w:type="dxa"/>
        <w:tblCellSpacing w:w="20" w:type="dxa"/>
        <w:tblInd w:w="-8" w:type="dxa"/>
        <w:tblBorders>
          <w:insideH w:val="none" w:sz="0" w:space="0" w:color="auto"/>
          <w:insideV w:val="none" w:sz="0" w:space="0" w:color="auto"/>
        </w:tblBorders>
        <w:tblLook w:val="04A0" w:firstRow="1" w:lastRow="0" w:firstColumn="1" w:lastColumn="0" w:noHBand="0" w:noVBand="1"/>
      </w:tblPr>
      <w:tblGrid>
        <w:gridCol w:w="10200"/>
      </w:tblGrid>
      <w:tr w:rsidR="008445A8" w:rsidRPr="00DB5969" w14:paraId="1D41041D" w14:textId="77777777" w:rsidTr="0001625C">
        <w:trPr>
          <w:tblCellSpacing w:w="20" w:type="dxa"/>
        </w:trPr>
        <w:tc>
          <w:tcPr>
            <w:tcW w:w="10120" w:type="dxa"/>
          </w:tcPr>
          <w:p w14:paraId="6D096A54" w14:textId="77777777" w:rsidR="008445A8" w:rsidRPr="00DB5969" w:rsidRDefault="008445A8" w:rsidP="00DB5969">
            <w:pPr>
              <w:spacing w:before="120" w:after="0" w:line="276" w:lineRule="auto"/>
              <w:rPr>
                <w:rFonts w:ascii="Marianne Light" w:hAnsi="Marianne Light"/>
                <w:b/>
                <w:sz w:val="20"/>
                <w:szCs w:val="20"/>
                <w:u w:val="single"/>
              </w:rPr>
            </w:pPr>
            <w:r w:rsidRPr="00DB5969">
              <w:rPr>
                <w:rFonts w:ascii="Marianne Light" w:hAnsi="Marianne Light"/>
                <w:b/>
                <w:sz w:val="20"/>
                <w:szCs w:val="20"/>
                <w:u w:val="single"/>
              </w:rPr>
              <w:sym w:font="Wingdings" w:char="F0DC"/>
            </w:r>
            <w:r w:rsidRPr="00DB5969">
              <w:rPr>
                <w:rFonts w:ascii="Marianne Light" w:hAnsi="Marianne Light"/>
                <w:b/>
                <w:sz w:val="20"/>
                <w:szCs w:val="20"/>
                <w:u w:val="single"/>
              </w:rPr>
              <w:t xml:space="preserve"> JUSQU’À QUAND INITIER UNE INFORMATION DES CONSOMMATEURS</w:t>
            </w:r>
            <w:r w:rsidRPr="00DB5969">
              <w:rPr>
                <w:rFonts w:ascii="Calibri" w:hAnsi="Calibri" w:cs="Calibri"/>
                <w:b/>
                <w:sz w:val="20"/>
                <w:szCs w:val="20"/>
                <w:u w:val="single"/>
              </w:rPr>
              <w:t> </w:t>
            </w:r>
            <w:r w:rsidRPr="00DB5969">
              <w:rPr>
                <w:rFonts w:ascii="Marianne Light" w:hAnsi="Marianne Light"/>
                <w:b/>
                <w:sz w:val="20"/>
                <w:szCs w:val="20"/>
                <w:u w:val="single"/>
              </w:rPr>
              <w:t xml:space="preserve">? </w:t>
            </w:r>
          </w:p>
        </w:tc>
      </w:tr>
      <w:tr w:rsidR="008445A8" w:rsidRPr="00DB5969" w14:paraId="19D7F1A2" w14:textId="77777777" w:rsidTr="0001625C">
        <w:trPr>
          <w:tblCellSpacing w:w="20" w:type="dxa"/>
        </w:trPr>
        <w:tc>
          <w:tcPr>
            <w:tcW w:w="10120" w:type="dxa"/>
          </w:tcPr>
          <w:p w14:paraId="6247A014" w14:textId="77777777" w:rsidR="008445A8" w:rsidRPr="00DB5969" w:rsidRDefault="008445A8" w:rsidP="00DB5969">
            <w:pPr>
              <w:spacing w:before="120" w:after="0" w:line="276" w:lineRule="auto"/>
              <w:rPr>
                <w:rFonts w:ascii="Marianne Light" w:hAnsi="Marianne Light" w:cstheme="minorHAnsi"/>
                <w:sz w:val="20"/>
                <w:szCs w:val="20"/>
              </w:rPr>
            </w:pPr>
            <w:r w:rsidRPr="00DB5969">
              <w:rPr>
                <w:rFonts w:ascii="Marianne Light" w:hAnsi="Marianne Light" w:cstheme="minorHAnsi"/>
                <w:sz w:val="20"/>
                <w:szCs w:val="20"/>
              </w:rPr>
              <w:t>En règle générale, aucune information des consommateurs n’est engagée lorsque les dates de durabilité (</w:t>
            </w:r>
            <w:r w:rsidRPr="00DB5969">
              <w:rPr>
                <w:rFonts w:ascii="Marianne Light" w:hAnsi="Marianne Light" w:cstheme="minorHAnsi"/>
                <w:i/>
                <w:color w:val="808080" w:themeColor="background1" w:themeShade="80"/>
                <w:sz w:val="20"/>
                <w:szCs w:val="20"/>
              </w:rPr>
              <w:t>DLC, DDM ou DCR</w:t>
            </w:r>
            <w:r w:rsidRPr="00DB5969">
              <w:rPr>
                <w:rFonts w:ascii="Marianne Light" w:hAnsi="Marianne Light" w:cstheme="minorHAnsi"/>
                <w:sz w:val="20"/>
                <w:szCs w:val="20"/>
              </w:rPr>
              <w:t>) des produits sont dépassées, ou lorsque les produits ont déjà tous été consommés (</w:t>
            </w:r>
            <w:r w:rsidRPr="00DB5969">
              <w:rPr>
                <w:rFonts w:ascii="Marianne Light" w:hAnsi="Marianne Light" w:cstheme="minorHAnsi"/>
                <w:i/>
                <w:color w:val="808080" w:themeColor="background1" w:themeShade="80"/>
                <w:sz w:val="20"/>
                <w:szCs w:val="20"/>
              </w:rPr>
              <w:t>exemple</w:t>
            </w:r>
            <w:r w:rsidRPr="00DB5969">
              <w:rPr>
                <w:rFonts w:ascii="Calibri" w:hAnsi="Calibri" w:cs="Calibri"/>
                <w:i/>
                <w:color w:val="808080" w:themeColor="background1" w:themeShade="80"/>
                <w:sz w:val="20"/>
                <w:szCs w:val="20"/>
              </w:rPr>
              <w:t> </w:t>
            </w:r>
            <w:r w:rsidRPr="00DB5969">
              <w:rPr>
                <w:rFonts w:ascii="Marianne Light" w:hAnsi="Marianne Light" w:cstheme="minorHAnsi"/>
                <w:i/>
                <w:color w:val="808080" w:themeColor="background1" w:themeShade="80"/>
                <w:sz w:val="20"/>
                <w:szCs w:val="20"/>
              </w:rPr>
              <w:t>: en cas de service pour consommation immédiate, sur place ou à emporter, en restaurant</w:t>
            </w:r>
            <w:r w:rsidRPr="00DB5969">
              <w:rPr>
                <w:rFonts w:ascii="Marianne Light" w:hAnsi="Marianne Light" w:cstheme="minorHAnsi"/>
                <w:sz w:val="20"/>
                <w:szCs w:val="20"/>
              </w:rPr>
              <w:t>).</w:t>
            </w:r>
          </w:p>
          <w:p w14:paraId="70D50D68" w14:textId="1F845826" w:rsidR="008445A8" w:rsidRPr="00DB5969" w:rsidRDefault="008445A8" w:rsidP="00DB5969">
            <w:pPr>
              <w:spacing w:before="120" w:after="0" w:line="276" w:lineRule="auto"/>
              <w:rPr>
                <w:rFonts w:ascii="Marianne Light" w:hAnsi="Marianne Light" w:cstheme="minorHAnsi"/>
                <w:b/>
                <w:sz w:val="20"/>
                <w:szCs w:val="20"/>
              </w:rPr>
            </w:pPr>
            <w:r w:rsidRPr="00DB5969">
              <w:rPr>
                <w:rFonts w:ascii="Marianne Light" w:hAnsi="Marianne Light" w:cstheme="minorHAnsi"/>
                <w:sz w:val="20"/>
                <w:szCs w:val="20"/>
              </w:rPr>
              <w:t xml:space="preserve">Toutefois, une information des consommateurs est initiée </w:t>
            </w:r>
            <w:r w:rsidRPr="00DB5969">
              <w:rPr>
                <w:rFonts w:ascii="Marianne Light" w:hAnsi="Marianne Light" w:cstheme="minorHAnsi"/>
                <w:b/>
                <w:sz w:val="20"/>
                <w:szCs w:val="20"/>
              </w:rPr>
              <w:t>au-delà lorsque</w:t>
            </w:r>
            <w:r w:rsidRPr="00DB5969">
              <w:rPr>
                <w:rFonts w:ascii="Marianne Light" w:hAnsi="Marianne Light" w:cstheme="minorHAnsi"/>
                <w:sz w:val="20"/>
                <w:szCs w:val="20"/>
              </w:rPr>
              <w:t xml:space="preserve"> ces denrées exposent les consommateurs à</w:t>
            </w:r>
            <w:r w:rsidRPr="00DB5969">
              <w:rPr>
                <w:rFonts w:ascii="Marianne Light" w:hAnsi="Marianne Light" w:cstheme="minorHAnsi"/>
                <w:b/>
                <w:sz w:val="20"/>
                <w:szCs w:val="20"/>
              </w:rPr>
              <w:t xml:space="preserve"> certains dangers graves</w:t>
            </w:r>
            <w:r w:rsidRPr="00DB5969">
              <w:rPr>
                <w:rFonts w:ascii="Calibri" w:hAnsi="Calibri" w:cs="Calibri"/>
                <w:b/>
                <w:sz w:val="20"/>
                <w:szCs w:val="20"/>
              </w:rPr>
              <w:t> </w:t>
            </w:r>
            <w:r w:rsidRPr="00DB5969">
              <w:rPr>
                <w:rFonts w:ascii="Marianne Light" w:hAnsi="Marianne Light" w:cstheme="minorHAnsi"/>
                <w:b/>
                <w:sz w:val="20"/>
                <w:szCs w:val="20"/>
              </w:rPr>
              <w:t xml:space="preserve">: </w:t>
            </w:r>
          </w:p>
          <w:p w14:paraId="38704F6F" w14:textId="089C93F5" w:rsidR="008445A8" w:rsidRPr="00DB5969" w:rsidRDefault="008445A8" w:rsidP="007070C4">
            <w:pPr>
              <w:pStyle w:val="Paragraphedeliste"/>
              <w:numPr>
                <w:ilvl w:val="0"/>
                <w:numId w:val="97"/>
              </w:numPr>
              <w:spacing w:before="120" w:after="0" w:line="276" w:lineRule="auto"/>
              <w:rPr>
                <w:rFonts w:ascii="Marianne Light" w:hAnsi="Marianne Light" w:cstheme="minorHAnsi"/>
                <w:sz w:val="20"/>
                <w:szCs w:val="20"/>
              </w:rPr>
            </w:pPr>
            <w:r w:rsidRPr="00DB5969">
              <w:rPr>
                <w:rFonts w:ascii="Marianne Light" w:hAnsi="Marianne Light" w:cstheme="minorHAnsi"/>
                <w:sz w:val="20"/>
                <w:szCs w:val="20"/>
              </w:rPr>
              <w:t xml:space="preserve">en routine, </w:t>
            </w:r>
            <w:r w:rsidRPr="00DB5969">
              <w:rPr>
                <w:rFonts w:ascii="Marianne Light" w:hAnsi="Marianne Light" w:cstheme="minorHAnsi"/>
                <w:i/>
                <w:sz w:val="20"/>
                <w:szCs w:val="20"/>
              </w:rPr>
              <w:t>E.coli</w:t>
            </w:r>
            <w:r w:rsidRPr="00DB5969">
              <w:rPr>
                <w:rFonts w:ascii="Marianne Light" w:hAnsi="Marianne Light" w:cstheme="minorHAnsi"/>
                <w:sz w:val="20"/>
                <w:szCs w:val="20"/>
              </w:rPr>
              <w:t xml:space="preserve"> product</w:t>
            </w:r>
            <w:r w:rsidR="00912132">
              <w:rPr>
                <w:rFonts w:ascii="Marianne Light" w:hAnsi="Marianne Light" w:cstheme="minorHAnsi"/>
                <w:sz w:val="20"/>
                <w:szCs w:val="20"/>
              </w:rPr>
              <w:t>eurs</w:t>
            </w:r>
            <w:r w:rsidRPr="00DB5969">
              <w:rPr>
                <w:rFonts w:ascii="Marianne Light" w:hAnsi="Marianne Light" w:cstheme="minorHAnsi"/>
                <w:sz w:val="20"/>
                <w:szCs w:val="20"/>
              </w:rPr>
              <w:t xml:space="preserve"> de shigatoxines, </w:t>
            </w:r>
            <w:r w:rsidRPr="00DB5969">
              <w:rPr>
                <w:rFonts w:ascii="Marianne Light" w:hAnsi="Marianne Light" w:cstheme="minorHAnsi"/>
                <w:i/>
                <w:sz w:val="20"/>
                <w:szCs w:val="20"/>
              </w:rPr>
              <w:t>Listeria monocytogenes</w:t>
            </w:r>
            <w:r w:rsidRPr="00DB5969">
              <w:rPr>
                <w:rFonts w:ascii="Marianne Light" w:hAnsi="Marianne Light" w:cstheme="minorHAnsi"/>
                <w:sz w:val="20"/>
                <w:szCs w:val="20"/>
              </w:rPr>
              <w:t xml:space="preserve"> </w:t>
            </w:r>
            <w:r w:rsidRPr="002A01F0">
              <w:rPr>
                <w:rFonts w:ascii="Marianne Light" w:hAnsi="Marianne Light" w:cstheme="minorHAnsi"/>
                <w:sz w:val="20"/>
              </w:rPr>
              <w:t>et les toxines botuliques</w:t>
            </w:r>
            <w:r w:rsidR="002A01F0">
              <w:rPr>
                <w:rFonts w:ascii="Marianne Light" w:hAnsi="Marianne Light" w:cstheme="minorHAnsi"/>
                <w:sz w:val="20"/>
              </w:rPr>
              <w:t> ;</w:t>
            </w:r>
            <w:r w:rsidRPr="00DB5969">
              <w:rPr>
                <w:rFonts w:ascii="Marianne Light" w:hAnsi="Marianne Light" w:cstheme="minorHAnsi"/>
                <w:sz w:val="20"/>
                <w:szCs w:val="20"/>
              </w:rPr>
              <w:t xml:space="preserve"> </w:t>
            </w:r>
          </w:p>
          <w:p w14:paraId="47A42A84" w14:textId="77777777" w:rsidR="008445A8" w:rsidRPr="00DB5969" w:rsidRDefault="008445A8" w:rsidP="007070C4">
            <w:pPr>
              <w:pStyle w:val="Paragraphedeliste"/>
              <w:numPr>
                <w:ilvl w:val="0"/>
                <w:numId w:val="97"/>
              </w:numPr>
              <w:spacing w:before="120" w:after="0" w:line="276" w:lineRule="auto"/>
              <w:rPr>
                <w:rFonts w:ascii="Marianne Light" w:hAnsi="Marianne Light" w:cstheme="minorHAnsi"/>
                <w:sz w:val="20"/>
                <w:szCs w:val="20"/>
              </w:rPr>
            </w:pPr>
            <w:r w:rsidRPr="00DB5969">
              <w:rPr>
                <w:rFonts w:ascii="Marianne Light" w:hAnsi="Marianne Light" w:cstheme="minorHAnsi"/>
                <w:sz w:val="20"/>
                <w:szCs w:val="20"/>
              </w:rPr>
              <w:t>occasionnellement, à la demande de l’administration ou à l’initiative de l’exploitant pour des dangers graves moins fréquents (</w:t>
            </w:r>
            <w:r w:rsidRPr="00DB5969">
              <w:rPr>
                <w:rFonts w:ascii="Marianne Light" w:hAnsi="Marianne Light" w:cstheme="minorHAnsi"/>
                <w:i/>
                <w:color w:val="808080" w:themeColor="background1" w:themeShade="80"/>
                <w:sz w:val="20"/>
                <w:szCs w:val="20"/>
              </w:rPr>
              <w:t>exemple: Brucella melitensis</w:t>
            </w:r>
            <w:r w:rsidRPr="00DB5969">
              <w:rPr>
                <w:rFonts w:ascii="Marianne Light" w:hAnsi="Marianne Light" w:cstheme="minorHAnsi"/>
                <w:sz w:val="20"/>
                <w:szCs w:val="20"/>
              </w:rPr>
              <w:t xml:space="preserve">). </w:t>
            </w:r>
          </w:p>
          <w:p w14:paraId="7FFFF7F2" w14:textId="338B8775" w:rsidR="008445A8" w:rsidRPr="00DB5969" w:rsidRDefault="008445A8" w:rsidP="007070C4">
            <w:pPr>
              <w:spacing w:before="120" w:after="0" w:line="360" w:lineRule="auto"/>
              <w:rPr>
                <w:rFonts w:ascii="Marianne Light" w:hAnsi="Marianne Light" w:cstheme="minorHAnsi"/>
                <w:sz w:val="20"/>
                <w:szCs w:val="20"/>
              </w:rPr>
            </w:pPr>
            <w:r w:rsidRPr="00DB5969">
              <w:rPr>
                <w:rFonts w:ascii="Marianne Light" w:hAnsi="Marianne Light" w:cstheme="minorHAnsi"/>
                <w:sz w:val="20"/>
                <w:szCs w:val="20"/>
              </w:rPr>
              <w:t xml:space="preserve">Par convention, les dates limites </w:t>
            </w:r>
            <w:r w:rsidR="009271E7">
              <w:rPr>
                <w:rFonts w:ascii="Marianne Light" w:hAnsi="Marianne Light" w:cstheme="minorHAnsi"/>
                <w:sz w:val="20"/>
                <w:szCs w:val="20"/>
              </w:rPr>
              <w:t xml:space="preserve">jusqu’auxquelles une information est initiée </w:t>
            </w:r>
            <w:r w:rsidRPr="00DB5969">
              <w:rPr>
                <w:rFonts w:ascii="Marianne Light" w:hAnsi="Marianne Light" w:cstheme="minorHAnsi"/>
                <w:sz w:val="20"/>
                <w:szCs w:val="20"/>
              </w:rPr>
              <w:t>sont alors</w:t>
            </w:r>
            <w:r w:rsidRPr="00DB5969">
              <w:rPr>
                <w:rFonts w:ascii="Calibri" w:hAnsi="Calibri" w:cs="Calibri"/>
                <w:sz w:val="20"/>
                <w:szCs w:val="20"/>
              </w:rPr>
              <w:t> </w:t>
            </w:r>
            <w:r w:rsidRPr="00DB5969">
              <w:rPr>
                <w:rFonts w:ascii="Marianne Light" w:hAnsi="Marianne Light" w:cstheme="minorHAnsi"/>
                <w:sz w:val="20"/>
                <w:szCs w:val="20"/>
              </w:rPr>
              <w:t>:</w:t>
            </w:r>
          </w:p>
        </w:tc>
      </w:tr>
      <w:tr w:rsidR="008445A8" w:rsidRPr="00DB5969" w14:paraId="7BA76CFA" w14:textId="77777777" w:rsidTr="0001625C">
        <w:trPr>
          <w:tblCellSpacing w:w="20" w:type="dxa"/>
        </w:trPr>
        <w:tc>
          <w:tcPr>
            <w:tcW w:w="10120" w:type="dxa"/>
          </w:tcPr>
          <w:p w14:paraId="0C5D8AED" w14:textId="579A3EA3" w:rsidR="008445A8" w:rsidRPr="002A01F0" w:rsidRDefault="00CD4E68">
            <w:pPr>
              <w:pStyle w:val="Paragraphedeliste"/>
              <w:numPr>
                <w:ilvl w:val="0"/>
                <w:numId w:val="114"/>
              </w:numPr>
              <w:spacing w:after="0" w:line="276" w:lineRule="auto"/>
              <w:ind w:hanging="357"/>
              <w:rPr>
                <w:rFonts w:ascii="Marianne Light" w:hAnsi="Marianne Light" w:cstheme="minorHAnsi"/>
                <w:sz w:val="20"/>
                <w:szCs w:val="20"/>
              </w:rPr>
            </w:pPr>
            <w:r w:rsidRPr="002A01F0">
              <w:rPr>
                <w:rFonts w:ascii="Marianne Light" w:hAnsi="Marianne Light" w:cstheme="minorHAnsi"/>
                <w:b/>
                <w:sz w:val="20"/>
                <w:szCs w:val="20"/>
              </w:rPr>
              <w:t>p</w:t>
            </w:r>
            <w:r w:rsidR="008445A8" w:rsidRPr="002A01F0">
              <w:rPr>
                <w:rFonts w:ascii="Marianne Light" w:hAnsi="Marianne Light" w:cstheme="minorHAnsi"/>
                <w:b/>
                <w:sz w:val="20"/>
                <w:szCs w:val="20"/>
              </w:rPr>
              <w:t xml:space="preserve">our une denrée </w:t>
            </w:r>
            <w:r w:rsidR="00C710C1" w:rsidRPr="002A01F0">
              <w:rPr>
                <w:rFonts w:ascii="Marianne Light" w:hAnsi="Marianne Light" w:cstheme="minorHAnsi"/>
                <w:b/>
                <w:sz w:val="20"/>
              </w:rPr>
              <w:t>intégralement consommée ou</w:t>
            </w:r>
            <w:r w:rsidR="00C710C1" w:rsidRPr="002A01F0">
              <w:rPr>
                <w:rFonts w:ascii="Marianne Light" w:hAnsi="Marianne Light" w:cstheme="minorHAnsi"/>
                <w:b/>
                <w:sz w:val="20"/>
                <w:szCs w:val="20"/>
              </w:rPr>
              <w:t xml:space="preserve"> </w:t>
            </w:r>
            <w:r w:rsidR="008445A8" w:rsidRPr="002A01F0">
              <w:rPr>
                <w:rFonts w:ascii="Marianne Light" w:hAnsi="Marianne Light" w:cstheme="minorHAnsi"/>
                <w:b/>
                <w:sz w:val="20"/>
                <w:szCs w:val="20"/>
              </w:rPr>
              <w:t>à DLC</w:t>
            </w:r>
            <w:r w:rsidR="008445A8" w:rsidRPr="002A01F0">
              <w:rPr>
                <w:rFonts w:ascii="Calibri" w:hAnsi="Calibri" w:cs="Calibri"/>
                <w:sz w:val="20"/>
                <w:szCs w:val="20"/>
              </w:rPr>
              <w:t> </w:t>
            </w:r>
            <w:r w:rsidR="008445A8" w:rsidRPr="002A01F0">
              <w:rPr>
                <w:rFonts w:ascii="Marianne Light" w:hAnsi="Marianne Light" w:cs="Calibri"/>
                <w:sz w:val="20"/>
                <w:szCs w:val="20"/>
              </w:rPr>
              <w:t xml:space="preserve">dépassée </w:t>
            </w:r>
            <w:r w:rsidR="008445A8" w:rsidRPr="002A01F0">
              <w:rPr>
                <w:rFonts w:ascii="Marianne Light" w:hAnsi="Marianne Light" w:cstheme="minorHAnsi"/>
                <w:sz w:val="20"/>
                <w:szCs w:val="20"/>
              </w:rPr>
              <w:t>:  15 jours après la</w:t>
            </w:r>
            <w:r w:rsidR="00C710C1" w:rsidRPr="002A01F0">
              <w:rPr>
                <w:rFonts w:ascii="Marianne Light" w:hAnsi="Marianne Light" w:cstheme="minorHAnsi"/>
                <w:sz w:val="20"/>
                <w:szCs w:val="20"/>
              </w:rPr>
              <w:t xml:space="preserve"> </w:t>
            </w:r>
            <w:r w:rsidR="00C710C1" w:rsidRPr="002A01F0">
              <w:rPr>
                <w:rFonts w:ascii="Marianne Light" w:hAnsi="Marianne Light" w:cstheme="minorHAnsi"/>
                <w:sz w:val="20"/>
              </w:rPr>
              <w:t>dernière date de consommation</w:t>
            </w:r>
            <w:r w:rsidR="00C710C1" w:rsidRPr="002A01F0">
              <w:rPr>
                <w:rFonts w:ascii="Marianne Light" w:hAnsi="Marianne Light" w:cstheme="minorHAnsi"/>
                <w:sz w:val="20"/>
                <w:szCs w:val="20"/>
              </w:rPr>
              <w:t xml:space="preserve"> ou la</w:t>
            </w:r>
            <w:r w:rsidR="008445A8" w:rsidRPr="002A01F0">
              <w:rPr>
                <w:rFonts w:ascii="Marianne Light" w:hAnsi="Marianne Light" w:cstheme="minorHAnsi"/>
                <w:sz w:val="20"/>
                <w:szCs w:val="20"/>
              </w:rPr>
              <w:t xml:space="preserve"> DLC</w:t>
            </w:r>
            <w:r w:rsidR="000017E8" w:rsidRPr="002A01F0">
              <w:rPr>
                <w:rStyle w:val="Appelnotedebasdep"/>
                <w:rFonts w:ascii="Marianne Light" w:hAnsi="Marianne Light" w:cstheme="minorHAnsi"/>
                <w:sz w:val="20"/>
                <w:szCs w:val="20"/>
              </w:rPr>
              <w:footnoteReference w:id="23"/>
            </w:r>
            <w:r w:rsidRPr="002A01F0">
              <w:rPr>
                <w:rFonts w:ascii="Calibri" w:hAnsi="Calibri" w:cs="Calibri"/>
                <w:sz w:val="20"/>
                <w:szCs w:val="20"/>
              </w:rPr>
              <w:t> </w:t>
            </w:r>
            <w:r w:rsidRPr="002A01F0">
              <w:rPr>
                <w:rFonts w:ascii="Marianne Light" w:hAnsi="Marianne Light" w:cstheme="minorHAnsi"/>
                <w:sz w:val="20"/>
                <w:szCs w:val="20"/>
              </w:rPr>
              <w:t>;</w:t>
            </w:r>
          </w:p>
        </w:tc>
      </w:tr>
      <w:tr w:rsidR="008445A8" w:rsidRPr="00DB5969" w14:paraId="3E458A0D" w14:textId="77777777" w:rsidTr="0001625C">
        <w:trPr>
          <w:tblCellSpacing w:w="20" w:type="dxa"/>
        </w:trPr>
        <w:tc>
          <w:tcPr>
            <w:tcW w:w="10120" w:type="dxa"/>
          </w:tcPr>
          <w:p w14:paraId="610CAC94" w14:textId="3A5A6B38" w:rsidR="008445A8" w:rsidRPr="002A01F0" w:rsidRDefault="00CD4E68" w:rsidP="00AA5719">
            <w:pPr>
              <w:pStyle w:val="Paragraphedeliste"/>
              <w:numPr>
                <w:ilvl w:val="0"/>
                <w:numId w:val="113"/>
              </w:numPr>
              <w:spacing w:after="0" w:line="276" w:lineRule="auto"/>
              <w:ind w:hanging="357"/>
              <w:rPr>
                <w:rFonts w:ascii="Marianne Light" w:hAnsi="Marianne Light" w:cstheme="minorHAnsi"/>
                <w:b/>
                <w:sz w:val="20"/>
                <w:szCs w:val="20"/>
              </w:rPr>
            </w:pPr>
            <w:r w:rsidRPr="002A01F0">
              <w:rPr>
                <w:rFonts w:ascii="Marianne Light" w:hAnsi="Marianne Light" w:cstheme="minorHAnsi"/>
                <w:b/>
                <w:sz w:val="20"/>
                <w:szCs w:val="20"/>
              </w:rPr>
              <w:t>p</w:t>
            </w:r>
            <w:r w:rsidR="008445A8" w:rsidRPr="002A01F0">
              <w:rPr>
                <w:rFonts w:ascii="Marianne Light" w:hAnsi="Marianne Light" w:cstheme="minorHAnsi"/>
                <w:b/>
                <w:sz w:val="20"/>
                <w:szCs w:val="20"/>
              </w:rPr>
              <w:t>our une denrée emballée portant une DDM</w:t>
            </w:r>
            <w:r w:rsidR="000017E8" w:rsidRPr="002A01F0">
              <w:rPr>
                <w:rFonts w:ascii="Marianne Light" w:hAnsi="Marianne Light" w:cstheme="minorHAnsi"/>
                <w:b/>
                <w:sz w:val="20"/>
                <w:szCs w:val="20"/>
              </w:rPr>
              <w:t xml:space="preserve"> à conserver en froid positif ou portant une DCR</w:t>
            </w:r>
            <w:r w:rsidR="00AA5719" w:rsidRPr="002A01F0">
              <w:rPr>
                <w:rFonts w:ascii="Marianne Light" w:hAnsi="Marianne Light" w:cstheme="minorHAnsi"/>
                <w:b/>
                <w:sz w:val="20"/>
                <w:szCs w:val="20"/>
              </w:rPr>
              <w:t> :</w:t>
            </w:r>
            <w:r w:rsidR="008445A8" w:rsidRPr="002A01F0">
              <w:rPr>
                <w:rFonts w:ascii="Marianne Light" w:hAnsi="Marianne Light" w:cstheme="minorHAnsi"/>
                <w:sz w:val="20"/>
                <w:szCs w:val="20"/>
              </w:rPr>
              <w:t xml:space="preserve"> </w:t>
            </w:r>
            <w:r w:rsidR="000017E8" w:rsidRPr="002A01F0">
              <w:rPr>
                <w:rFonts w:ascii="Marianne Light" w:hAnsi="Marianne Light" w:cstheme="minorHAnsi"/>
                <w:sz w:val="20"/>
                <w:szCs w:val="20"/>
              </w:rPr>
              <w:t>15 jours après la DDM/DCR</w:t>
            </w:r>
            <w:r w:rsidR="00F75B08" w:rsidRPr="002A01F0">
              <w:rPr>
                <w:rStyle w:val="Appelnotedebasdep"/>
                <w:rFonts w:ascii="Marianne Light" w:hAnsi="Marianne Light" w:cstheme="minorHAnsi"/>
                <w:sz w:val="20"/>
                <w:szCs w:val="20"/>
              </w:rPr>
              <w:footnoteReference w:id="24"/>
            </w:r>
            <w:r w:rsidR="000017E8" w:rsidRPr="002A01F0">
              <w:rPr>
                <w:rFonts w:ascii="Calibri" w:hAnsi="Calibri" w:cs="Calibri"/>
                <w:sz w:val="20"/>
                <w:szCs w:val="20"/>
              </w:rPr>
              <w:t> </w:t>
            </w:r>
            <w:r w:rsidR="000017E8" w:rsidRPr="002A01F0">
              <w:rPr>
                <w:rFonts w:ascii="Marianne Light" w:hAnsi="Marianne Light" w:cstheme="minorHAnsi"/>
                <w:sz w:val="20"/>
                <w:szCs w:val="20"/>
              </w:rPr>
              <w:t>;</w:t>
            </w:r>
          </w:p>
        </w:tc>
      </w:tr>
      <w:tr w:rsidR="008445A8" w:rsidRPr="00DB5969" w14:paraId="71F076F9" w14:textId="77777777" w:rsidTr="0001625C">
        <w:trPr>
          <w:tblCellSpacing w:w="20" w:type="dxa"/>
        </w:trPr>
        <w:tc>
          <w:tcPr>
            <w:tcW w:w="10120" w:type="dxa"/>
          </w:tcPr>
          <w:p w14:paraId="34BDD711" w14:textId="1E4772E4" w:rsidR="008445A8" w:rsidRPr="002A01F0" w:rsidRDefault="000017E8" w:rsidP="002A01F0">
            <w:pPr>
              <w:pStyle w:val="Paragraphedeliste"/>
              <w:numPr>
                <w:ilvl w:val="0"/>
                <w:numId w:val="96"/>
              </w:numPr>
              <w:shd w:val="clear" w:color="auto" w:fill="FFFFFF" w:themeFill="background1"/>
              <w:spacing w:after="0" w:line="276" w:lineRule="auto"/>
              <w:rPr>
                <w:rFonts w:ascii="Marianne Light" w:hAnsi="Marianne Light" w:cstheme="minorHAnsi"/>
                <w:sz w:val="20"/>
                <w:szCs w:val="20"/>
              </w:rPr>
            </w:pPr>
            <w:r w:rsidRPr="002A01F0">
              <w:rPr>
                <w:rFonts w:ascii="Marianne Light" w:hAnsi="Marianne Light"/>
                <w:b/>
                <w:bCs/>
                <w:sz w:val="20"/>
                <w:szCs w:val="20"/>
                <w:lang w:eastAsia="fr-FR"/>
              </w:rPr>
              <w:t>pour une denrée emballée portant une DDM à conserver à température ambiante ou en froid négatif</w:t>
            </w:r>
            <w:r w:rsidRPr="002A01F0">
              <w:rPr>
                <w:rFonts w:ascii="Marianne Light" w:hAnsi="Marianne Light"/>
                <w:sz w:val="20"/>
                <w:szCs w:val="20"/>
                <w:lang w:eastAsia="fr-FR"/>
              </w:rPr>
              <w:t xml:space="preserve"> </w:t>
            </w:r>
            <w:r w:rsidRPr="002A01F0">
              <w:rPr>
                <w:rFonts w:ascii="Marianne Light" w:hAnsi="Marianne Light"/>
                <w:sz w:val="20"/>
              </w:rPr>
              <w:t xml:space="preserve">: </w:t>
            </w:r>
            <w:r w:rsidR="00CC563C" w:rsidRPr="002A01F0">
              <w:rPr>
                <w:rFonts w:ascii="Marianne Light" w:hAnsi="Marianne Light"/>
                <w:sz w:val="20"/>
              </w:rPr>
              <w:t xml:space="preserve">jusqu’à </w:t>
            </w:r>
            <w:r w:rsidR="00565EEF" w:rsidRPr="002A01F0">
              <w:rPr>
                <w:rFonts w:ascii="Marianne Light" w:hAnsi="Marianne Light"/>
                <w:sz w:val="20"/>
              </w:rPr>
              <w:t xml:space="preserve">6 mois après </w:t>
            </w:r>
            <w:r w:rsidRPr="002A01F0">
              <w:rPr>
                <w:rFonts w:ascii="Marianne Light" w:hAnsi="Marianne Light"/>
                <w:sz w:val="20"/>
              </w:rPr>
              <w:t>sa DDM, et</w:t>
            </w:r>
            <w:r w:rsidRPr="002A01F0">
              <w:rPr>
                <w:rFonts w:ascii="Marianne Light" w:hAnsi="Marianne Light"/>
                <w:sz w:val="20"/>
                <w:szCs w:val="20"/>
                <w:lang w:eastAsia="fr-FR"/>
              </w:rPr>
              <w:t xml:space="preserve"> au-delà sans limite dans la mesure où une commercialisation </w:t>
            </w:r>
            <w:r w:rsidR="00547724" w:rsidRPr="002A01F0">
              <w:rPr>
                <w:rFonts w:ascii="Marianne Light" w:hAnsi="Marianne Light"/>
                <w:sz w:val="20"/>
                <w:szCs w:val="20"/>
                <w:lang w:eastAsia="fr-FR"/>
              </w:rPr>
              <w:t xml:space="preserve">ou cession </w:t>
            </w:r>
            <w:r w:rsidRPr="002A01F0">
              <w:rPr>
                <w:rFonts w:ascii="Marianne Light" w:hAnsi="Marianne Light"/>
                <w:sz w:val="20"/>
                <w:szCs w:val="20"/>
                <w:lang w:eastAsia="fr-FR"/>
              </w:rPr>
              <w:t>datant de moins de 6 mois est mise en évidence ;</w:t>
            </w:r>
          </w:p>
        </w:tc>
      </w:tr>
      <w:tr w:rsidR="008445A8" w:rsidRPr="00DB5969" w14:paraId="780A5FAA" w14:textId="77777777" w:rsidTr="0001625C">
        <w:trPr>
          <w:tblCellSpacing w:w="20" w:type="dxa"/>
        </w:trPr>
        <w:tc>
          <w:tcPr>
            <w:tcW w:w="10120" w:type="dxa"/>
          </w:tcPr>
          <w:p w14:paraId="31111975" w14:textId="5C7AA74F" w:rsidR="008445A8" w:rsidRPr="00DB5969" w:rsidRDefault="000017E8" w:rsidP="000638C8">
            <w:pPr>
              <w:pStyle w:val="Paragraphedeliste"/>
              <w:numPr>
                <w:ilvl w:val="0"/>
                <w:numId w:val="97"/>
              </w:numPr>
              <w:spacing w:after="0" w:line="276" w:lineRule="auto"/>
              <w:ind w:hanging="357"/>
              <w:rPr>
                <w:rFonts w:ascii="Marianne Light" w:hAnsi="Marianne Light" w:cstheme="minorHAnsi"/>
                <w:sz w:val="20"/>
                <w:szCs w:val="20"/>
              </w:rPr>
            </w:pPr>
            <w:r w:rsidRPr="00DB5969">
              <w:rPr>
                <w:rFonts w:ascii="Marianne Light" w:hAnsi="Marianne Light" w:cstheme="minorHAnsi"/>
                <w:b/>
                <w:sz w:val="20"/>
                <w:szCs w:val="20"/>
              </w:rPr>
              <w:t>pour une denrée ne portant pas de durée de vie</w:t>
            </w:r>
            <w:r w:rsidRPr="00DB5969">
              <w:rPr>
                <w:rFonts w:ascii="Marianne Light" w:hAnsi="Marianne Light" w:cstheme="minorHAnsi"/>
                <w:sz w:val="20"/>
                <w:szCs w:val="20"/>
              </w:rPr>
              <w:t xml:space="preserve"> :</w:t>
            </w:r>
            <w:r w:rsidRPr="00DB5969">
              <w:rPr>
                <w:rFonts w:ascii="Calibri" w:hAnsi="Calibri" w:cs="Calibri"/>
                <w:sz w:val="20"/>
                <w:szCs w:val="20"/>
              </w:rPr>
              <w:t> </w:t>
            </w:r>
            <w:r w:rsidRPr="00DB5969">
              <w:rPr>
                <w:rFonts w:ascii="Marianne Light" w:hAnsi="Marianne Light" w:cs="Marianne Light"/>
                <w:sz w:val="20"/>
                <w:szCs w:val="20"/>
              </w:rPr>
              <w:t>à</w:t>
            </w:r>
            <w:r w:rsidRPr="00DB5969">
              <w:rPr>
                <w:rFonts w:ascii="Marianne Light" w:hAnsi="Marianne Light" w:cstheme="minorHAnsi"/>
                <w:sz w:val="20"/>
                <w:szCs w:val="20"/>
              </w:rPr>
              <w:t xml:space="preserve"> estimer au cas par cas par l’exploitant en fonction de la chaîne de commercialisation prévisible. Ce point devrait être prévu par l’exploitant dans ses procédures de gestion des alertes. Par défaut, une durée de 15 jours après la commercialisation est appliquée</w:t>
            </w:r>
            <w:r>
              <w:rPr>
                <w:rFonts w:ascii="Marianne Light" w:hAnsi="Marianne Light" w:cstheme="minorHAnsi"/>
                <w:sz w:val="20"/>
                <w:szCs w:val="20"/>
              </w:rPr>
              <w:t xml:space="preserve"> lorsque la denrée est périssable, et 6 mois après la dernière date de commercialisation </w:t>
            </w:r>
            <w:r w:rsidR="00547724">
              <w:rPr>
                <w:rFonts w:ascii="Marianne Light" w:hAnsi="Marianne Light" w:cstheme="minorHAnsi"/>
                <w:sz w:val="20"/>
                <w:szCs w:val="20"/>
              </w:rPr>
              <w:t xml:space="preserve">ou cession </w:t>
            </w:r>
            <w:r>
              <w:rPr>
                <w:rFonts w:ascii="Marianne Light" w:hAnsi="Marianne Light" w:cstheme="minorHAnsi"/>
                <w:sz w:val="20"/>
                <w:szCs w:val="20"/>
              </w:rPr>
              <w:t>connue est appliquée lorsque la denrée est peu périssable</w:t>
            </w:r>
            <w:r w:rsidR="002A01F0">
              <w:rPr>
                <w:rFonts w:ascii="Calibri" w:hAnsi="Calibri" w:cs="Calibri"/>
                <w:sz w:val="20"/>
                <w:szCs w:val="20"/>
              </w:rPr>
              <w:t>.</w:t>
            </w:r>
            <w:r w:rsidRPr="00DB5969">
              <w:rPr>
                <w:rFonts w:ascii="Marianne Light" w:hAnsi="Marianne Light" w:cstheme="minorHAnsi"/>
                <w:sz w:val="20"/>
                <w:szCs w:val="20"/>
              </w:rPr>
              <w:t xml:space="preserve"> </w:t>
            </w:r>
          </w:p>
        </w:tc>
      </w:tr>
      <w:tr w:rsidR="008445A8" w:rsidRPr="00DB5969" w14:paraId="73E583AA" w14:textId="77777777" w:rsidTr="0001625C">
        <w:trPr>
          <w:tblCellSpacing w:w="20" w:type="dxa"/>
        </w:trPr>
        <w:tc>
          <w:tcPr>
            <w:tcW w:w="10120" w:type="dxa"/>
          </w:tcPr>
          <w:p w14:paraId="4104E582" w14:textId="7436EE64" w:rsidR="008445A8" w:rsidRPr="00DB5969" w:rsidRDefault="008445A8" w:rsidP="00A471AE">
            <w:pPr>
              <w:spacing w:before="120" w:after="0" w:line="276" w:lineRule="auto"/>
              <w:rPr>
                <w:rFonts w:ascii="Marianne Light" w:hAnsi="Marianne Light" w:cstheme="minorHAnsi"/>
                <w:sz w:val="20"/>
                <w:szCs w:val="20"/>
              </w:rPr>
            </w:pPr>
            <w:r w:rsidRPr="00DB5969">
              <w:rPr>
                <w:rFonts w:ascii="Marianne Light" w:hAnsi="Marianne Light" w:cstheme="minorHAnsi"/>
                <w:sz w:val="20"/>
                <w:szCs w:val="20"/>
              </w:rPr>
              <w:t xml:space="preserve">Attention </w:t>
            </w:r>
            <w:r w:rsidR="00CD4E68" w:rsidRPr="00DB5969">
              <w:rPr>
                <w:rFonts w:ascii="Marianne Light" w:hAnsi="Marianne Light" w:cstheme="minorHAnsi"/>
                <w:sz w:val="20"/>
                <w:szCs w:val="20"/>
              </w:rPr>
              <w:t xml:space="preserve">à </w:t>
            </w:r>
            <w:r w:rsidRPr="00DB5969">
              <w:rPr>
                <w:rFonts w:ascii="Marianne Light" w:hAnsi="Marianne Light" w:cstheme="minorHAnsi"/>
                <w:sz w:val="20"/>
                <w:szCs w:val="20"/>
              </w:rPr>
              <w:t>ne pas confondre les différents délais</w:t>
            </w:r>
            <w:r w:rsidRPr="00DB5969">
              <w:rPr>
                <w:rFonts w:ascii="Calibri" w:hAnsi="Calibri" w:cs="Calibri"/>
                <w:sz w:val="20"/>
                <w:szCs w:val="20"/>
              </w:rPr>
              <w:t> </w:t>
            </w:r>
            <w:r w:rsidRPr="00DB5969">
              <w:rPr>
                <w:rFonts w:ascii="Marianne Light" w:hAnsi="Marianne Light" w:cstheme="minorHAnsi"/>
                <w:sz w:val="20"/>
                <w:szCs w:val="20"/>
              </w:rPr>
              <w:t>: une information initiée avant ou après la date de durabilité doit, dans tous les cas, être maintenue aussi longtemps que néc</w:t>
            </w:r>
            <w:r w:rsidR="00303614" w:rsidRPr="00DB5969">
              <w:rPr>
                <w:rFonts w:ascii="Marianne Light" w:hAnsi="Marianne Light" w:cstheme="minorHAnsi"/>
                <w:sz w:val="20"/>
                <w:szCs w:val="20"/>
              </w:rPr>
              <w:t xml:space="preserve">essaire </w:t>
            </w:r>
            <w:r w:rsidRPr="00DB5969">
              <w:rPr>
                <w:rFonts w:ascii="Marianne Light" w:hAnsi="Marianne Light"/>
                <w:sz w:val="20"/>
                <w:szCs w:val="20"/>
              </w:rPr>
              <w:t>(cf. durées d’affichage définie en</w:t>
            </w:r>
            <w:r w:rsidR="00A471AE">
              <w:rPr>
                <w:rFonts w:ascii="Marianne Light" w:hAnsi="Marianne Light"/>
                <w:sz w:val="20"/>
                <w:szCs w:val="20"/>
              </w:rPr>
              <w:t xml:space="preserve"> </w:t>
            </w:r>
            <w:hyperlink w:anchor="Annexe_VIII" w:history="1">
              <w:r w:rsidR="00A471AE" w:rsidRPr="00A471AE">
                <w:rPr>
                  <w:rStyle w:val="Lienhypertexte"/>
                  <w:rFonts w:ascii="Marianne Light" w:hAnsi="Marianne Light"/>
                  <w:color w:val="5B9BD5" w:themeColor="accent1"/>
                  <w:sz w:val="20"/>
                  <w:szCs w:val="20"/>
                  <w:u w:val="none"/>
                </w:rPr>
                <w:t>ANNEXE VIII</w:t>
              </w:r>
            </w:hyperlink>
            <w:r w:rsidRPr="00DB5969">
              <w:rPr>
                <w:rStyle w:val="Rfrenceintense"/>
                <w:rFonts w:ascii="Marianne Light" w:hAnsi="Marianne Light"/>
                <w:b w:val="0"/>
                <w:color w:val="auto"/>
                <w:sz w:val="20"/>
                <w:szCs w:val="20"/>
              </w:rPr>
              <w:t>)</w:t>
            </w:r>
            <w:r w:rsidR="00CD4E68" w:rsidRPr="00DB5969">
              <w:rPr>
                <w:rStyle w:val="Rfrenceintense"/>
                <w:rFonts w:ascii="Marianne Light" w:hAnsi="Marianne Light"/>
                <w:b w:val="0"/>
                <w:color w:val="auto"/>
                <w:sz w:val="20"/>
                <w:szCs w:val="20"/>
              </w:rPr>
              <w:t>.</w:t>
            </w:r>
          </w:p>
        </w:tc>
      </w:tr>
    </w:tbl>
    <w:p w14:paraId="37BDA50B" w14:textId="32591355" w:rsidR="00354B01" w:rsidRDefault="00354B01" w:rsidP="002E4970">
      <w:pPr>
        <w:pStyle w:val="Titre4"/>
      </w:pPr>
      <w:bookmarkStart w:id="220" w:name="_Toc94641921"/>
      <w:bookmarkStart w:id="221" w:name="_Toc94682316"/>
      <w:bookmarkStart w:id="222" w:name="_Toc94682607"/>
      <w:bookmarkStart w:id="223" w:name="_Toc94682733"/>
      <w:bookmarkStart w:id="224" w:name="_Toc94683003"/>
      <w:bookmarkStart w:id="225" w:name="_Toc94683081"/>
      <w:bookmarkStart w:id="226" w:name="_Toc100738233"/>
      <w:bookmarkStart w:id="227" w:name="_Toc100738309"/>
      <w:bookmarkStart w:id="228" w:name="_Toc93214539"/>
      <w:bookmarkStart w:id="229" w:name="_Toc114212240"/>
      <w:bookmarkStart w:id="230" w:name="_Toc120728570"/>
      <w:bookmarkEnd w:id="220"/>
      <w:bookmarkEnd w:id="221"/>
      <w:bookmarkEnd w:id="222"/>
      <w:bookmarkEnd w:id="223"/>
      <w:bookmarkEnd w:id="224"/>
      <w:bookmarkEnd w:id="225"/>
      <w:bookmarkEnd w:id="226"/>
      <w:bookmarkEnd w:id="227"/>
      <w:r>
        <w:t xml:space="preserve">Cas particulier </w:t>
      </w:r>
      <w:r w:rsidR="00215BC0">
        <w:t xml:space="preserve">de l’information </w:t>
      </w:r>
      <w:r w:rsidR="000B7192">
        <w:t>concernant le danger</w:t>
      </w:r>
      <w:r w:rsidR="00215BC0">
        <w:t xml:space="preserve"> </w:t>
      </w:r>
      <w:r w:rsidR="000B7192" w:rsidRPr="002A01F0">
        <w:rPr>
          <w:i/>
        </w:rPr>
        <w:t>Salmonella</w:t>
      </w:r>
      <w:r w:rsidR="000B7192">
        <w:t xml:space="preserve"> dans certains produits</w:t>
      </w:r>
      <w:bookmarkEnd w:id="228"/>
      <w:bookmarkEnd w:id="229"/>
      <w:bookmarkEnd w:id="230"/>
    </w:p>
    <w:p w14:paraId="16FF4F0C" w14:textId="41FDA261" w:rsidR="00E75174" w:rsidRDefault="000137CF" w:rsidP="00E75174">
      <w:pPr>
        <w:spacing w:before="120" w:after="0" w:line="276" w:lineRule="auto"/>
        <w:rPr>
          <w:rFonts w:ascii="Marianne Light" w:hAnsi="Marianne Light"/>
          <w:sz w:val="20"/>
        </w:rPr>
      </w:pPr>
      <w:r w:rsidRPr="00DB5969">
        <w:rPr>
          <w:rFonts w:ascii="Marianne Light" w:hAnsi="Marianne Light"/>
          <w:sz w:val="20"/>
        </w:rPr>
        <w:t>Pour certains dangers, dont la présence est diffuse, il convient de</w:t>
      </w:r>
      <w:r w:rsidR="00C36D17" w:rsidRPr="00DB5969">
        <w:rPr>
          <w:rFonts w:ascii="Marianne Light" w:hAnsi="Marianne Light"/>
          <w:sz w:val="20"/>
        </w:rPr>
        <w:t xml:space="preserve"> privilégier</w:t>
      </w:r>
      <w:r w:rsidRPr="00DB5969">
        <w:rPr>
          <w:rFonts w:ascii="Marianne Light" w:hAnsi="Marianne Light"/>
          <w:sz w:val="20"/>
        </w:rPr>
        <w:t xml:space="preserve"> </w:t>
      </w:r>
      <w:r w:rsidR="00C36D17" w:rsidRPr="00DB5969">
        <w:rPr>
          <w:rFonts w:ascii="Marianne Light" w:hAnsi="Marianne Light"/>
          <w:sz w:val="20"/>
        </w:rPr>
        <w:t xml:space="preserve">des actions de communication destinées à </w:t>
      </w:r>
      <w:r w:rsidR="009907AF">
        <w:rPr>
          <w:rFonts w:ascii="Marianne Light" w:hAnsi="Marianne Light"/>
          <w:sz w:val="20"/>
        </w:rPr>
        <w:t>favoriser</w:t>
      </w:r>
      <w:r w:rsidR="00C36D17" w:rsidRPr="00DB5969">
        <w:rPr>
          <w:rFonts w:ascii="Marianne Light" w:hAnsi="Marianne Light"/>
          <w:sz w:val="20"/>
        </w:rPr>
        <w:t xml:space="preserve"> </w:t>
      </w:r>
      <w:r w:rsidR="00C36D17" w:rsidRPr="00DB5969">
        <w:rPr>
          <w:rFonts w:ascii="Marianne Light" w:hAnsi="Marianne Light"/>
          <w:b/>
          <w:sz w:val="20"/>
        </w:rPr>
        <w:t>la maîtrise des risques par les consommateurs eux-mêmes</w:t>
      </w:r>
      <w:r w:rsidR="00E75174">
        <w:rPr>
          <w:rFonts w:ascii="Marianne Light" w:hAnsi="Marianne Light"/>
          <w:b/>
          <w:sz w:val="20"/>
        </w:rPr>
        <w:t>, pour tous les produits de même nature et pas seulement pour ceux qui font l’objet d’un retrait</w:t>
      </w:r>
      <w:r w:rsidR="00C36D17" w:rsidRPr="00DB5969">
        <w:rPr>
          <w:rFonts w:ascii="Marianne Light" w:hAnsi="Marianne Light"/>
          <w:sz w:val="20"/>
        </w:rPr>
        <w:t xml:space="preserve">. </w:t>
      </w:r>
    </w:p>
    <w:p w14:paraId="0302B809" w14:textId="2964B1A2" w:rsidR="00E75174" w:rsidRDefault="00C36D17" w:rsidP="00E75174">
      <w:pPr>
        <w:spacing w:before="120" w:after="0" w:line="276" w:lineRule="auto"/>
        <w:rPr>
          <w:rFonts w:ascii="Marianne Light" w:hAnsi="Marianne Light" w:cstheme="minorHAnsi"/>
          <w:sz w:val="20"/>
        </w:rPr>
      </w:pPr>
      <w:r w:rsidRPr="00DB5969">
        <w:rPr>
          <w:rFonts w:ascii="Marianne Light" w:hAnsi="Marianne Light"/>
          <w:sz w:val="20"/>
        </w:rPr>
        <w:t xml:space="preserve">Les modalités d’information des consommateurs sont alors adaptées à ces objectifs </w:t>
      </w:r>
      <w:r w:rsidRPr="00DB5969">
        <w:rPr>
          <w:rFonts w:ascii="Marianne Light" w:hAnsi="Marianne Light" w:cs="Calibri"/>
          <w:sz w:val="20"/>
        </w:rPr>
        <w:t>pédagogiques</w:t>
      </w:r>
      <w:r w:rsidR="00E75174">
        <w:rPr>
          <w:rFonts w:ascii="Marianne Light" w:hAnsi="Marianne Light"/>
          <w:sz w:val="20"/>
        </w:rPr>
        <w:t>.</w:t>
      </w:r>
      <w:r w:rsidR="00E75174" w:rsidRPr="00E75174">
        <w:rPr>
          <w:rFonts w:ascii="Marianne Light" w:hAnsi="Marianne Light" w:cstheme="minorHAnsi"/>
          <w:sz w:val="20"/>
        </w:rPr>
        <w:t xml:space="preserve"> </w:t>
      </w:r>
    </w:p>
    <w:p w14:paraId="2E52F733" w14:textId="2511EFBB" w:rsidR="00E75174" w:rsidRPr="008B2092" w:rsidRDefault="00E75174" w:rsidP="000638C8">
      <w:pPr>
        <w:spacing w:before="120" w:after="0"/>
        <w:rPr>
          <w:rFonts w:ascii="Marianne Light" w:hAnsi="Marianne Light" w:cstheme="minorHAnsi"/>
          <w:b/>
          <w:sz w:val="20"/>
        </w:rPr>
      </w:pPr>
      <w:r>
        <w:rPr>
          <w:rFonts w:ascii="Marianne Light" w:hAnsi="Marianne Light" w:cstheme="minorHAnsi"/>
          <w:sz w:val="20"/>
        </w:rPr>
        <w:t>Ainsi, p</w:t>
      </w:r>
      <w:r w:rsidRPr="00A33490">
        <w:rPr>
          <w:rFonts w:ascii="Marianne Light" w:hAnsi="Marianne Light" w:cstheme="minorHAnsi"/>
          <w:sz w:val="20"/>
        </w:rPr>
        <w:t>our</w:t>
      </w:r>
      <w:r w:rsidRPr="00A33490">
        <w:rPr>
          <w:rFonts w:ascii="Marianne Light" w:hAnsi="Marianne Light" w:cstheme="minorHAnsi"/>
          <w:b/>
          <w:i/>
          <w:sz w:val="20"/>
        </w:rPr>
        <w:t xml:space="preserve"> </w:t>
      </w:r>
      <w:r w:rsidR="00AC2F79">
        <w:rPr>
          <w:rFonts w:ascii="Marianne Light" w:hAnsi="Marianne Light" w:cstheme="minorHAnsi"/>
          <w:b/>
          <w:i/>
          <w:sz w:val="20"/>
        </w:rPr>
        <w:t>S</w:t>
      </w:r>
      <w:r w:rsidRPr="00A33490">
        <w:rPr>
          <w:rFonts w:ascii="Marianne Light" w:hAnsi="Marianne Light" w:cstheme="minorHAnsi"/>
          <w:b/>
          <w:i/>
          <w:sz w:val="20"/>
        </w:rPr>
        <w:t>almonella</w:t>
      </w:r>
      <w:r w:rsidR="00AC2F79">
        <w:rPr>
          <w:rFonts w:ascii="Marianne Light" w:hAnsi="Marianne Light" w:cstheme="minorHAnsi"/>
          <w:b/>
          <w:i/>
          <w:sz w:val="20"/>
        </w:rPr>
        <w:t>,</w:t>
      </w:r>
      <w:r w:rsidRPr="00A33490">
        <w:rPr>
          <w:rFonts w:ascii="Marianne Light" w:hAnsi="Marianne Light" w:cstheme="minorHAnsi"/>
          <w:b/>
          <w:sz w:val="20"/>
        </w:rPr>
        <w:t xml:space="preserve"> </w:t>
      </w:r>
      <w:r w:rsidR="00AF64FA">
        <w:rPr>
          <w:rFonts w:ascii="Marianne Light" w:hAnsi="Marianne Light" w:cstheme="minorHAnsi"/>
          <w:b/>
          <w:sz w:val="20"/>
        </w:rPr>
        <w:t>lorsque le critère de sécurité prévu dans le Règlement (CE)</w:t>
      </w:r>
      <w:r w:rsidR="008B2092">
        <w:rPr>
          <w:rFonts w:ascii="Marianne Light" w:hAnsi="Marianne Light" w:cstheme="minorHAnsi"/>
          <w:b/>
          <w:sz w:val="20"/>
        </w:rPr>
        <w:t xml:space="preserve"> 2073/2005 </w:t>
      </w:r>
      <w:r w:rsidR="00AF64FA">
        <w:rPr>
          <w:rFonts w:ascii="Marianne Light" w:hAnsi="Marianne Light" w:cstheme="minorHAnsi"/>
          <w:b/>
          <w:sz w:val="20"/>
        </w:rPr>
        <w:t>n’est pas satisfait pour</w:t>
      </w:r>
      <w:r w:rsidRPr="00A33490">
        <w:rPr>
          <w:rFonts w:ascii="Marianne Light" w:hAnsi="Marianne Light" w:cstheme="minorHAnsi"/>
          <w:b/>
          <w:sz w:val="20"/>
        </w:rPr>
        <w:t xml:space="preserve"> </w:t>
      </w:r>
      <w:r w:rsidR="00AF64FA">
        <w:rPr>
          <w:rFonts w:ascii="Marianne Light" w:hAnsi="Marianne Light" w:cstheme="minorHAnsi"/>
          <w:b/>
          <w:sz w:val="20"/>
        </w:rPr>
        <w:t>d</w:t>
      </w:r>
      <w:r w:rsidRPr="00A33490">
        <w:rPr>
          <w:rFonts w:ascii="Marianne Light" w:hAnsi="Marianne Light" w:cstheme="minorHAnsi"/>
          <w:b/>
          <w:sz w:val="20"/>
        </w:rPr>
        <w:t xml:space="preserve">es viandes de volailles, </w:t>
      </w:r>
      <w:r w:rsidR="00AF64FA">
        <w:rPr>
          <w:rFonts w:ascii="Marianne Light" w:hAnsi="Marianne Light" w:cstheme="minorHAnsi"/>
          <w:b/>
          <w:sz w:val="20"/>
        </w:rPr>
        <w:t>d</w:t>
      </w:r>
      <w:r w:rsidRPr="00A33490">
        <w:rPr>
          <w:rFonts w:ascii="Marianne Light" w:hAnsi="Marianne Light" w:cstheme="minorHAnsi"/>
          <w:b/>
          <w:sz w:val="20"/>
        </w:rPr>
        <w:t xml:space="preserve">es viandes de reptiles, </w:t>
      </w:r>
      <w:r w:rsidR="00AF64FA">
        <w:rPr>
          <w:rFonts w:ascii="Marianne Light" w:hAnsi="Marianne Light" w:cstheme="minorHAnsi"/>
          <w:b/>
          <w:sz w:val="20"/>
        </w:rPr>
        <w:t>ou</w:t>
      </w:r>
      <w:r w:rsidRPr="00A33490">
        <w:rPr>
          <w:rFonts w:ascii="Marianne Light" w:hAnsi="Marianne Light" w:cstheme="minorHAnsi"/>
          <w:b/>
          <w:sz w:val="20"/>
        </w:rPr>
        <w:t xml:space="preserve"> </w:t>
      </w:r>
      <w:r w:rsidR="00AF64FA">
        <w:rPr>
          <w:rFonts w:ascii="Marianne Light" w:hAnsi="Marianne Light" w:cstheme="minorHAnsi"/>
          <w:b/>
          <w:sz w:val="20"/>
        </w:rPr>
        <w:t>d</w:t>
      </w:r>
      <w:r w:rsidRPr="00A33490">
        <w:rPr>
          <w:rFonts w:ascii="Marianne Light" w:hAnsi="Marianne Light" w:cstheme="minorHAnsi"/>
          <w:b/>
          <w:sz w:val="20"/>
        </w:rPr>
        <w:t>es préparations de viandes crues, non susceptibles d’être contaminées à cœur et destinées à être consommées cuites</w:t>
      </w:r>
      <w:r w:rsidRPr="00A33490">
        <w:rPr>
          <w:rFonts w:ascii="Calibri" w:hAnsi="Calibri" w:cs="Calibri"/>
          <w:b/>
          <w:sz w:val="20"/>
        </w:rPr>
        <w:t> </w:t>
      </w:r>
      <w:r w:rsidRPr="00A33490">
        <w:rPr>
          <w:rFonts w:ascii="Marianne Light" w:hAnsi="Marianne Light" w:cstheme="minorHAnsi"/>
          <w:sz w:val="20"/>
        </w:rPr>
        <w:t xml:space="preserve">: </w:t>
      </w:r>
    </w:p>
    <w:p w14:paraId="16ED42DC" w14:textId="3C26AA02" w:rsidR="009907AF" w:rsidRPr="00DB5969" w:rsidRDefault="00E75174" w:rsidP="000638C8">
      <w:pPr>
        <w:pStyle w:val="Paragraphedeliste"/>
        <w:numPr>
          <w:ilvl w:val="0"/>
          <w:numId w:val="99"/>
        </w:numPr>
        <w:spacing w:before="120" w:after="0"/>
        <w:ind w:left="714" w:hanging="357"/>
        <w:rPr>
          <w:rFonts w:ascii="Marianne Light" w:hAnsi="Marianne Light" w:cstheme="minorHAnsi"/>
          <w:sz w:val="20"/>
        </w:rPr>
      </w:pPr>
      <w:r w:rsidRPr="00A33490">
        <w:rPr>
          <w:rFonts w:ascii="Marianne Light" w:hAnsi="Marianne Light" w:cstheme="minorHAnsi"/>
          <w:sz w:val="20"/>
        </w:rPr>
        <w:t xml:space="preserve">une information des consommateurs spécifique pour la denrée contaminée n’est pas requise, </w:t>
      </w:r>
      <w:r w:rsidRPr="00A33490">
        <w:rPr>
          <w:rFonts w:ascii="Marianne Light" w:hAnsi="Marianne Light" w:cstheme="minorHAnsi"/>
          <w:b/>
          <w:sz w:val="20"/>
        </w:rPr>
        <w:t>sous réserve que</w:t>
      </w:r>
      <w:r w:rsidRPr="00A33490">
        <w:rPr>
          <w:rFonts w:ascii="Marianne Light" w:hAnsi="Marianne Light" w:cstheme="minorHAnsi"/>
          <w:sz w:val="20"/>
        </w:rPr>
        <w:t xml:space="preserve"> </w:t>
      </w:r>
      <w:r w:rsidRPr="00A33490">
        <w:rPr>
          <w:rFonts w:ascii="Marianne Light" w:hAnsi="Marianne Light" w:cstheme="minorHAnsi"/>
          <w:b/>
          <w:sz w:val="20"/>
        </w:rPr>
        <w:t>l’étiquetage de la denrée</w:t>
      </w:r>
      <w:r w:rsidRPr="00A33490">
        <w:rPr>
          <w:rFonts w:ascii="Marianne Light" w:hAnsi="Marianne Light" w:cstheme="minorHAnsi"/>
          <w:sz w:val="20"/>
        </w:rPr>
        <w:t xml:space="preserve"> (denrée </w:t>
      </w:r>
      <w:r w:rsidR="00AC2F79">
        <w:rPr>
          <w:rFonts w:ascii="Marianne Light" w:hAnsi="Marianne Light" w:cstheme="minorHAnsi"/>
          <w:sz w:val="20"/>
        </w:rPr>
        <w:t>préemballée</w:t>
      </w:r>
      <w:r w:rsidRPr="00A33490">
        <w:rPr>
          <w:rFonts w:ascii="Marianne Light" w:hAnsi="Marianne Light" w:cstheme="minorHAnsi"/>
          <w:sz w:val="20"/>
        </w:rPr>
        <w:t xml:space="preserve">) ou </w:t>
      </w:r>
      <w:r w:rsidRPr="00A33490">
        <w:rPr>
          <w:rFonts w:ascii="Marianne Light" w:hAnsi="Marianne Light" w:cstheme="minorHAnsi"/>
          <w:b/>
          <w:sz w:val="20"/>
        </w:rPr>
        <w:t>l’information disponible en rayon</w:t>
      </w:r>
      <w:r w:rsidRPr="00A33490">
        <w:rPr>
          <w:rFonts w:ascii="Marianne Light" w:hAnsi="Marianne Light" w:cstheme="minorHAnsi"/>
          <w:sz w:val="20"/>
        </w:rPr>
        <w:t xml:space="preserve"> (denrée «</w:t>
      </w:r>
      <w:r w:rsidRPr="00A33490">
        <w:rPr>
          <w:rFonts w:ascii="Calibri" w:hAnsi="Calibri" w:cs="Calibri"/>
          <w:sz w:val="20"/>
        </w:rPr>
        <w:t> </w:t>
      </w:r>
      <w:r w:rsidRPr="00A33490">
        <w:rPr>
          <w:rFonts w:ascii="Marianne Light" w:hAnsi="Marianne Light" w:cs="Marianne Light"/>
          <w:sz w:val="20"/>
        </w:rPr>
        <w:t>à</w:t>
      </w:r>
      <w:r w:rsidRPr="00A33490">
        <w:rPr>
          <w:rFonts w:ascii="Marianne Light" w:hAnsi="Marianne Light" w:cstheme="minorHAnsi"/>
          <w:sz w:val="20"/>
        </w:rPr>
        <w:t xml:space="preserve"> la coupe</w:t>
      </w:r>
      <w:r w:rsidRPr="00A33490">
        <w:rPr>
          <w:rFonts w:ascii="Calibri" w:hAnsi="Calibri" w:cs="Calibri"/>
          <w:sz w:val="20"/>
        </w:rPr>
        <w:t> </w:t>
      </w:r>
      <w:r w:rsidRPr="00A33490">
        <w:rPr>
          <w:rFonts w:ascii="Marianne Light" w:hAnsi="Marianne Light" w:cs="Marianne Light"/>
          <w:sz w:val="20"/>
        </w:rPr>
        <w:t>»</w:t>
      </w:r>
      <w:r w:rsidRPr="00A33490">
        <w:rPr>
          <w:rFonts w:ascii="Marianne Light" w:hAnsi="Marianne Light" w:cstheme="minorHAnsi"/>
          <w:sz w:val="20"/>
        </w:rPr>
        <w:t xml:space="preserve">) informe explicitement les consommateurs </w:t>
      </w:r>
      <w:r w:rsidRPr="00A33490">
        <w:rPr>
          <w:rFonts w:ascii="Marianne Light" w:hAnsi="Marianne Light" w:cstheme="minorHAnsi"/>
          <w:b/>
          <w:sz w:val="20"/>
        </w:rPr>
        <w:t>des bonnes pratiques d’utilisation</w:t>
      </w:r>
      <w:r w:rsidR="009907AF">
        <w:rPr>
          <w:rFonts w:ascii="Calibri" w:hAnsi="Calibri" w:cs="Calibri"/>
          <w:b/>
          <w:sz w:val="20"/>
        </w:rPr>
        <w:t> </w:t>
      </w:r>
      <w:r w:rsidR="009907AF">
        <w:rPr>
          <w:rFonts w:ascii="Marianne Light" w:hAnsi="Marianne Light" w:cstheme="minorHAnsi"/>
          <w:b/>
          <w:sz w:val="20"/>
        </w:rPr>
        <w:t>;</w:t>
      </w:r>
      <w:r w:rsidR="009B4112">
        <w:rPr>
          <w:rFonts w:ascii="Marianne Light" w:hAnsi="Marianne Light" w:cstheme="minorHAnsi"/>
          <w:b/>
          <w:sz w:val="20"/>
        </w:rPr>
        <w:t xml:space="preserve">   </w:t>
      </w:r>
    </w:p>
    <w:p w14:paraId="3FE22D74" w14:textId="38B67EFC" w:rsidR="00E75174" w:rsidRDefault="009907AF" w:rsidP="000638C8">
      <w:pPr>
        <w:pStyle w:val="Paragraphedeliste"/>
        <w:numPr>
          <w:ilvl w:val="0"/>
          <w:numId w:val="99"/>
        </w:numPr>
        <w:spacing w:before="120" w:after="0"/>
        <w:ind w:left="714" w:hanging="357"/>
        <w:rPr>
          <w:rFonts w:ascii="Marianne Light" w:hAnsi="Marianne Light" w:cstheme="minorHAnsi"/>
          <w:sz w:val="20"/>
        </w:rPr>
      </w:pPr>
      <w:r>
        <w:rPr>
          <w:rFonts w:ascii="Marianne Light" w:hAnsi="Marianne Light" w:cstheme="minorHAnsi"/>
          <w:b/>
          <w:sz w:val="20"/>
        </w:rPr>
        <w:t>les bonnes pratiques d’utilisation portent</w:t>
      </w:r>
      <w:r w:rsidR="00E75174" w:rsidRPr="00A33490">
        <w:rPr>
          <w:rFonts w:ascii="Marianne Light" w:hAnsi="Marianne Light" w:cstheme="minorHAnsi"/>
          <w:b/>
          <w:i/>
          <w:sz w:val="20"/>
        </w:rPr>
        <w:t xml:space="preserve"> a minima</w:t>
      </w:r>
      <w:r w:rsidR="00E75174">
        <w:rPr>
          <w:rFonts w:ascii="Marianne Light" w:hAnsi="Marianne Light" w:cstheme="minorHAnsi"/>
          <w:b/>
          <w:sz w:val="20"/>
        </w:rPr>
        <w:t xml:space="preserve"> </w:t>
      </w:r>
      <w:r>
        <w:rPr>
          <w:rFonts w:ascii="Marianne Light" w:hAnsi="Marianne Light" w:cstheme="minorHAnsi"/>
          <w:b/>
          <w:sz w:val="20"/>
        </w:rPr>
        <w:t>sur la nécessité d’une cuisson</w:t>
      </w:r>
      <w:r w:rsidR="00A76828">
        <w:rPr>
          <w:rFonts w:ascii="Marianne Light" w:hAnsi="Marianne Light" w:cstheme="minorHAnsi"/>
          <w:b/>
          <w:sz w:val="20"/>
        </w:rPr>
        <w:t xml:space="preserve"> avant consommation</w:t>
      </w:r>
      <w:r>
        <w:rPr>
          <w:rFonts w:ascii="Marianne Light" w:hAnsi="Marianne Light" w:cstheme="minorHAnsi"/>
          <w:b/>
          <w:sz w:val="20"/>
        </w:rPr>
        <w:t xml:space="preserve">, </w:t>
      </w:r>
      <w:r w:rsidR="000F5E00">
        <w:rPr>
          <w:rFonts w:ascii="Marianne Light" w:hAnsi="Marianne Light" w:cstheme="minorHAnsi"/>
          <w:b/>
          <w:sz w:val="20"/>
        </w:rPr>
        <w:t>mais les exploitants sont encouragés à promouvoir</w:t>
      </w:r>
      <w:r>
        <w:rPr>
          <w:rFonts w:ascii="Marianne Light" w:hAnsi="Marianne Light" w:cstheme="minorHAnsi"/>
          <w:b/>
          <w:sz w:val="20"/>
        </w:rPr>
        <w:t xml:space="preserve"> </w:t>
      </w:r>
      <w:r w:rsidR="00A76828">
        <w:rPr>
          <w:rFonts w:ascii="Marianne Light" w:hAnsi="Marianne Light" w:cstheme="minorHAnsi"/>
          <w:b/>
          <w:sz w:val="20"/>
        </w:rPr>
        <w:t xml:space="preserve">en complément </w:t>
      </w:r>
      <w:r w:rsidR="000F5E00">
        <w:rPr>
          <w:rFonts w:ascii="Marianne Light" w:hAnsi="Marianne Light" w:cstheme="minorHAnsi"/>
          <w:b/>
          <w:sz w:val="20"/>
        </w:rPr>
        <w:t xml:space="preserve">une </w:t>
      </w:r>
      <w:r>
        <w:rPr>
          <w:rFonts w:ascii="Marianne Light" w:hAnsi="Marianne Light" w:cstheme="minorHAnsi"/>
          <w:b/>
          <w:sz w:val="20"/>
        </w:rPr>
        <w:t xml:space="preserve">prévention des contaminations croisées ou par les mains. </w:t>
      </w:r>
    </w:p>
    <w:p w14:paraId="064DFBDC" w14:textId="3254D6BC" w:rsidR="00547724" w:rsidRPr="002A01F0" w:rsidRDefault="00E75174">
      <w:pPr>
        <w:spacing w:before="120" w:after="0"/>
        <w:ind w:left="360"/>
        <w:rPr>
          <w:rFonts w:ascii="Marianne Light" w:eastAsia="Arial Unicode MS" w:hAnsi="Marianne Light" w:cs="Marianne Light"/>
          <w:i/>
          <w:color w:val="808080" w:themeColor="background1" w:themeShade="80"/>
          <w:sz w:val="20"/>
        </w:rPr>
      </w:pPr>
      <w:r w:rsidRPr="00DB5969">
        <w:rPr>
          <w:rFonts w:ascii="Marianne Light" w:eastAsia="Arial Unicode MS" w:hAnsi="Marianne Light"/>
          <w:i/>
          <w:color w:val="808080" w:themeColor="background1" w:themeShade="80"/>
          <w:sz w:val="20"/>
        </w:rPr>
        <w:t>Exemple</w:t>
      </w:r>
      <w:r w:rsidRPr="00DB5969">
        <w:rPr>
          <w:rFonts w:ascii="Calibri" w:eastAsia="Arial Unicode MS" w:hAnsi="Calibri" w:cs="Calibri"/>
          <w:i/>
          <w:color w:val="808080" w:themeColor="background1" w:themeShade="80"/>
          <w:sz w:val="20"/>
        </w:rPr>
        <w:t> </w:t>
      </w:r>
      <w:r w:rsidRPr="00DB5969">
        <w:rPr>
          <w:rFonts w:ascii="Marianne Light" w:eastAsia="Arial Unicode MS" w:hAnsi="Marianne Light"/>
          <w:i/>
          <w:color w:val="808080" w:themeColor="background1" w:themeShade="80"/>
          <w:sz w:val="20"/>
        </w:rPr>
        <w:t>: «</w:t>
      </w:r>
      <w:r w:rsidRPr="00DB5969">
        <w:rPr>
          <w:rFonts w:ascii="Calibri" w:eastAsia="Arial Unicode MS" w:hAnsi="Calibri" w:cs="Calibri"/>
          <w:i/>
          <w:color w:val="808080" w:themeColor="background1" w:themeShade="80"/>
          <w:sz w:val="20"/>
        </w:rPr>
        <w:t> </w:t>
      </w:r>
      <w:r w:rsidR="009907AF" w:rsidRPr="00DB5969">
        <w:rPr>
          <w:rFonts w:ascii="Marianne Light" w:eastAsia="Arial Unicode MS" w:hAnsi="Marianne Light" w:cs="Calibri"/>
          <w:i/>
          <w:color w:val="808080" w:themeColor="background1" w:themeShade="80"/>
          <w:sz w:val="20"/>
        </w:rPr>
        <w:t>Se lav</w:t>
      </w:r>
      <w:r w:rsidRPr="00DB5969">
        <w:rPr>
          <w:rFonts w:ascii="Marianne Light" w:eastAsia="Arial Unicode MS" w:hAnsi="Marianne Light"/>
          <w:i/>
          <w:color w:val="808080" w:themeColor="background1" w:themeShade="80"/>
          <w:sz w:val="20"/>
        </w:rPr>
        <w:t xml:space="preserve">er les mains avant et après manipulation. Lors du stockage, séparer </w:t>
      </w:r>
      <w:r w:rsidR="000B7192">
        <w:rPr>
          <w:rFonts w:ascii="Marianne Light" w:eastAsia="Arial Unicode MS" w:hAnsi="Marianne Light"/>
          <w:i/>
          <w:color w:val="808080" w:themeColor="background1" w:themeShade="80"/>
          <w:sz w:val="20"/>
        </w:rPr>
        <w:t xml:space="preserve">les aliments crus </w:t>
      </w:r>
      <w:r w:rsidRPr="00DB5969">
        <w:rPr>
          <w:rFonts w:ascii="Marianne Light" w:eastAsia="Arial Unicode MS" w:hAnsi="Marianne Light"/>
          <w:i/>
          <w:color w:val="808080" w:themeColor="background1" w:themeShade="80"/>
          <w:sz w:val="20"/>
        </w:rPr>
        <w:t xml:space="preserve">des aliments </w:t>
      </w:r>
      <w:r w:rsidR="000F5E00">
        <w:rPr>
          <w:rFonts w:ascii="Marianne Light" w:eastAsia="Arial Unicode MS" w:hAnsi="Marianne Light"/>
          <w:i/>
          <w:color w:val="808080" w:themeColor="background1" w:themeShade="80"/>
          <w:sz w:val="20"/>
        </w:rPr>
        <w:t xml:space="preserve">déjà </w:t>
      </w:r>
      <w:r w:rsidRPr="00DB5969">
        <w:rPr>
          <w:rFonts w:ascii="Marianne Light" w:eastAsia="Arial Unicode MS" w:hAnsi="Marianne Light"/>
          <w:i/>
          <w:color w:val="808080" w:themeColor="background1" w:themeShade="80"/>
          <w:sz w:val="20"/>
        </w:rPr>
        <w:t>cuits. Nettoyer soigneusement après chaque utilisation tous les ustensiles de cuisine (couteaux, planches à découper…) ayant servi à la préparation des produits crus.</w:t>
      </w:r>
      <w:r w:rsidRPr="00DB5969">
        <w:rPr>
          <w:rFonts w:ascii="Calibri" w:eastAsia="Arial Unicode MS" w:hAnsi="Calibri" w:cs="Calibri"/>
          <w:i/>
          <w:color w:val="808080" w:themeColor="background1" w:themeShade="80"/>
          <w:sz w:val="20"/>
        </w:rPr>
        <w:t> </w:t>
      </w:r>
      <w:r w:rsidRPr="00DB5969">
        <w:rPr>
          <w:rFonts w:ascii="Marianne Light" w:eastAsia="Arial Unicode MS" w:hAnsi="Marianne Light" w:cs="Marianne Light"/>
          <w:i/>
          <w:color w:val="808080" w:themeColor="background1" w:themeShade="80"/>
          <w:sz w:val="20"/>
        </w:rPr>
        <w:t>»</w:t>
      </w:r>
    </w:p>
    <w:p w14:paraId="3E266B00" w14:textId="24DC9668" w:rsidR="008827AC" w:rsidRPr="004D68B9" w:rsidRDefault="008827AC" w:rsidP="002E4970">
      <w:pPr>
        <w:pStyle w:val="Titre4"/>
      </w:pPr>
      <w:bookmarkStart w:id="231" w:name="_Toc94641924"/>
      <w:bookmarkStart w:id="232" w:name="_Toc94682319"/>
      <w:bookmarkStart w:id="233" w:name="_Toc94682610"/>
      <w:bookmarkStart w:id="234" w:name="_Toc94682736"/>
      <w:bookmarkStart w:id="235" w:name="_Toc94683006"/>
      <w:bookmarkStart w:id="236" w:name="_Toc94683084"/>
      <w:bookmarkStart w:id="237" w:name="_Toc100738236"/>
      <w:bookmarkStart w:id="238" w:name="_Toc100738312"/>
      <w:bookmarkStart w:id="239" w:name="_Toc94641925"/>
      <w:bookmarkStart w:id="240" w:name="_Toc94682320"/>
      <w:bookmarkStart w:id="241" w:name="_Toc94682611"/>
      <w:bookmarkStart w:id="242" w:name="_Toc94682737"/>
      <w:bookmarkStart w:id="243" w:name="_Toc94683007"/>
      <w:bookmarkStart w:id="244" w:name="_Toc94683085"/>
      <w:bookmarkStart w:id="245" w:name="_Toc100738237"/>
      <w:bookmarkStart w:id="246" w:name="_Toc100738313"/>
      <w:bookmarkStart w:id="247" w:name="_Toc94641926"/>
      <w:bookmarkStart w:id="248" w:name="_Toc94682321"/>
      <w:bookmarkStart w:id="249" w:name="_Toc94682612"/>
      <w:bookmarkStart w:id="250" w:name="_Toc94682738"/>
      <w:bookmarkStart w:id="251" w:name="_Toc94683008"/>
      <w:bookmarkStart w:id="252" w:name="_Toc94683086"/>
      <w:bookmarkStart w:id="253" w:name="_Toc100738238"/>
      <w:bookmarkStart w:id="254" w:name="_Toc100738314"/>
      <w:bookmarkStart w:id="255" w:name="_Toc94641927"/>
      <w:bookmarkStart w:id="256" w:name="_Toc94682322"/>
      <w:bookmarkStart w:id="257" w:name="_Toc94682613"/>
      <w:bookmarkStart w:id="258" w:name="_Toc94682739"/>
      <w:bookmarkStart w:id="259" w:name="_Toc94683009"/>
      <w:bookmarkStart w:id="260" w:name="_Toc94683087"/>
      <w:bookmarkStart w:id="261" w:name="_Toc100738239"/>
      <w:bookmarkStart w:id="262" w:name="_Toc100738315"/>
      <w:bookmarkStart w:id="263" w:name="_Toc114212241"/>
      <w:bookmarkStart w:id="264" w:name="_Toc120728571"/>
      <w:bookmarkStart w:id="265" w:name="_Toc9321454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t xml:space="preserve">Cas particulier de l’information des consommateurs en restauration </w:t>
      </w:r>
      <w:r w:rsidRPr="004D68B9">
        <w:t xml:space="preserve">collective </w:t>
      </w:r>
      <w:r w:rsidR="009B4112">
        <w:t xml:space="preserve">destinée à </w:t>
      </w:r>
      <w:r w:rsidRPr="004D68B9">
        <w:t>de</w:t>
      </w:r>
      <w:r w:rsidR="009B4112">
        <w:t>s</w:t>
      </w:r>
      <w:r w:rsidRPr="004D68B9">
        <w:t xml:space="preserve"> </w:t>
      </w:r>
      <w:r w:rsidR="009B4112">
        <w:t>«</w:t>
      </w:r>
      <w:r w:rsidR="009B4112">
        <w:rPr>
          <w:rFonts w:ascii="Calibri" w:hAnsi="Calibri" w:cs="Calibri"/>
        </w:rPr>
        <w:t> </w:t>
      </w:r>
      <w:r w:rsidRPr="004D68B9">
        <w:t>publics sensibles</w:t>
      </w:r>
      <w:r w:rsidR="009B4112">
        <w:rPr>
          <w:rFonts w:ascii="Calibri" w:hAnsi="Calibri" w:cs="Calibri"/>
        </w:rPr>
        <w:t> </w:t>
      </w:r>
      <w:r w:rsidR="009B4112">
        <w:rPr>
          <w:rFonts w:cs="Marianne Light"/>
        </w:rPr>
        <w:t>»</w:t>
      </w:r>
      <w:bookmarkEnd w:id="263"/>
      <w:bookmarkEnd w:id="264"/>
      <w:r w:rsidR="00F80ADD">
        <w:t xml:space="preserve"> </w:t>
      </w:r>
      <w:bookmarkEnd w:id="265"/>
    </w:p>
    <w:p w14:paraId="2C27F9D4" w14:textId="1F3D7F46" w:rsidR="00A76828" w:rsidRPr="00DB5969" w:rsidRDefault="00A76828" w:rsidP="00A76828">
      <w:pPr>
        <w:spacing w:before="120" w:after="0"/>
        <w:rPr>
          <w:rFonts w:ascii="Marianne Light" w:hAnsi="Marianne Light" w:cstheme="minorHAnsi"/>
          <w:sz w:val="20"/>
        </w:rPr>
      </w:pPr>
      <w:r w:rsidRPr="00DB5969">
        <w:rPr>
          <w:rFonts w:ascii="Marianne Light" w:hAnsi="Marianne Light" w:cstheme="minorHAnsi"/>
          <w:sz w:val="20"/>
        </w:rPr>
        <w:t xml:space="preserve">Dans le contexte </w:t>
      </w:r>
      <w:r w:rsidR="007824F1">
        <w:rPr>
          <w:rFonts w:ascii="Marianne Light" w:hAnsi="Marianne Light" w:cstheme="minorHAnsi"/>
          <w:sz w:val="20"/>
        </w:rPr>
        <w:t>du présent document</w:t>
      </w:r>
      <w:r w:rsidRPr="00DB5969">
        <w:rPr>
          <w:rFonts w:ascii="Marianne Light" w:hAnsi="Marianne Light" w:cstheme="minorHAnsi"/>
          <w:sz w:val="20"/>
        </w:rPr>
        <w:t xml:space="preserve">, le terme </w:t>
      </w:r>
      <w:r w:rsidRPr="00DB5969">
        <w:rPr>
          <w:rFonts w:ascii="Marianne Light" w:hAnsi="Marianne Light" w:cstheme="minorHAnsi"/>
          <w:b/>
          <w:sz w:val="20"/>
        </w:rPr>
        <w:t>«</w:t>
      </w:r>
      <w:r w:rsidRPr="00DB5969">
        <w:rPr>
          <w:rFonts w:ascii="Calibri" w:hAnsi="Calibri" w:cs="Calibri"/>
          <w:b/>
          <w:sz w:val="20"/>
        </w:rPr>
        <w:t> </w:t>
      </w:r>
      <w:r w:rsidRPr="00DB5969">
        <w:rPr>
          <w:rFonts w:ascii="Marianne Light" w:hAnsi="Marianne Light" w:cstheme="minorHAnsi"/>
          <w:b/>
          <w:sz w:val="20"/>
        </w:rPr>
        <w:t>public sensible</w:t>
      </w:r>
      <w:r w:rsidRPr="00DB5969">
        <w:rPr>
          <w:rFonts w:ascii="Calibri" w:hAnsi="Calibri" w:cs="Calibri"/>
          <w:b/>
          <w:sz w:val="20"/>
        </w:rPr>
        <w:t> </w:t>
      </w:r>
      <w:r w:rsidRPr="00DB5969">
        <w:rPr>
          <w:rFonts w:ascii="Marianne Light" w:hAnsi="Marianne Light" w:cs="Marianne Light"/>
          <w:b/>
          <w:sz w:val="20"/>
        </w:rPr>
        <w:t>»</w:t>
      </w:r>
      <w:r w:rsidRPr="00DB5969">
        <w:rPr>
          <w:rFonts w:ascii="Marianne Light" w:hAnsi="Marianne Light" w:cstheme="minorHAnsi"/>
          <w:sz w:val="20"/>
        </w:rPr>
        <w:t xml:space="preserve"> </w:t>
      </w:r>
      <w:r w:rsidR="007824F1">
        <w:rPr>
          <w:rFonts w:ascii="Marianne Light" w:hAnsi="Marianne Light" w:cstheme="minorHAnsi"/>
          <w:sz w:val="20"/>
        </w:rPr>
        <w:t>s’applique</w:t>
      </w:r>
      <w:r w:rsidRPr="00DB5969">
        <w:rPr>
          <w:rFonts w:ascii="Calibri" w:hAnsi="Calibri" w:cs="Calibri"/>
          <w:sz w:val="20"/>
        </w:rPr>
        <w:t> </w:t>
      </w:r>
      <w:r w:rsidRPr="00DB5969">
        <w:rPr>
          <w:rFonts w:ascii="Marianne Light" w:hAnsi="Marianne Light" w:cstheme="minorHAnsi"/>
          <w:sz w:val="20"/>
        </w:rPr>
        <w:t xml:space="preserve">: </w:t>
      </w:r>
    </w:p>
    <w:p w14:paraId="14A8156E" w14:textId="5202D590" w:rsidR="00A76828" w:rsidRPr="00DB5969" w:rsidRDefault="00A76828" w:rsidP="00A76828">
      <w:pPr>
        <w:spacing w:before="120" w:after="0"/>
        <w:ind w:left="708"/>
        <w:rPr>
          <w:rFonts w:ascii="Marianne Light" w:hAnsi="Marianne Light" w:cstheme="minorHAnsi"/>
          <w:sz w:val="20"/>
        </w:rPr>
      </w:pPr>
      <w:r w:rsidRPr="00DB5969">
        <w:rPr>
          <w:rFonts w:ascii="Marianne Light" w:hAnsi="Marianne Light" w:cstheme="minorHAnsi"/>
          <w:sz w:val="20"/>
        </w:rPr>
        <w:t xml:space="preserve">- </w:t>
      </w:r>
      <w:r w:rsidR="007824F1">
        <w:rPr>
          <w:rFonts w:ascii="Marianne Light" w:hAnsi="Marianne Light" w:cstheme="minorHAnsi"/>
          <w:sz w:val="20"/>
        </w:rPr>
        <w:t>aux</w:t>
      </w:r>
      <w:r w:rsidRPr="00DB5969">
        <w:rPr>
          <w:rFonts w:ascii="Marianne Light" w:hAnsi="Marianne Light" w:cstheme="minorHAnsi"/>
          <w:sz w:val="20"/>
        </w:rPr>
        <w:t xml:space="preserve"> personnes vulnérables, qui pré</w:t>
      </w:r>
      <w:r w:rsidR="001D1231" w:rsidRPr="00DB5969">
        <w:rPr>
          <w:rFonts w:ascii="Marianne Light" w:hAnsi="Marianne Light" w:cstheme="minorHAnsi"/>
          <w:sz w:val="20"/>
        </w:rPr>
        <w:t>sentent des risques plus élevés</w:t>
      </w:r>
      <w:r w:rsidRPr="00DB5969">
        <w:rPr>
          <w:rFonts w:ascii="Marianne Light" w:hAnsi="Marianne Light" w:cstheme="minorHAnsi"/>
          <w:sz w:val="20"/>
        </w:rPr>
        <w:t xml:space="preserve"> (ex</w:t>
      </w:r>
      <w:r w:rsidRPr="00DB5969">
        <w:rPr>
          <w:rFonts w:ascii="Calibri" w:hAnsi="Calibri" w:cs="Calibri"/>
          <w:sz w:val="20"/>
        </w:rPr>
        <w:t> </w:t>
      </w:r>
      <w:r w:rsidRPr="00DB5969">
        <w:rPr>
          <w:rFonts w:ascii="Marianne Light" w:hAnsi="Marianne Light" w:cstheme="minorHAnsi"/>
          <w:sz w:val="20"/>
        </w:rPr>
        <w:t xml:space="preserve">: personnes </w:t>
      </w:r>
      <w:r w:rsidRPr="00DB5969">
        <w:rPr>
          <w:rFonts w:ascii="Marianne Light" w:hAnsi="Marianne Light" w:cs="Marianne Light"/>
          <w:sz w:val="20"/>
        </w:rPr>
        <w:t>â</w:t>
      </w:r>
      <w:r w:rsidRPr="00DB5969">
        <w:rPr>
          <w:rFonts w:ascii="Marianne Light" w:hAnsi="Marianne Light" w:cstheme="minorHAnsi"/>
          <w:sz w:val="20"/>
        </w:rPr>
        <w:t>g</w:t>
      </w:r>
      <w:r w:rsidRPr="00DB5969">
        <w:rPr>
          <w:rFonts w:ascii="Marianne Light" w:hAnsi="Marianne Light" w:cs="Marianne Light"/>
          <w:sz w:val="20"/>
        </w:rPr>
        <w:t>é</w:t>
      </w:r>
      <w:r w:rsidRPr="00DB5969">
        <w:rPr>
          <w:rFonts w:ascii="Marianne Light" w:hAnsi="Marianne Light" w:cstheme="minorHAnsi"/>
          <w:sz w:val="20"/>
        </w:rPr>
        <w:t xml:space="preserve">es, enfants en bas </w:t>
      </w:r>
      <w:r w:rsidRPr="00DB5969">
        <w:rPr>
          <w:rFonts w:ascii="Marianne Light" w:hAnsi="Marianne Light" w:cs="Marianne Light"/>
          <w:sz w:val="20"/>
        </w:rPr>
        <w:t>â</w:t>
      </w:r>
      <w:r w:rsidRPr="00DB5969">
        <w:rPr>
          <w:rFonts w:ascii="Marianne Light" w:hAnsi="Marianne Light" w:cstheme="minorHAnsi"/>
          <w:sz w:val="20"/>
        </w:rPr>
        <w:t>ge y compris ceux scolaris</w:t>
      </w:r>
      <w:r w:rsidRPr="00DB5969">
        <w:rPr>
          <w:rFonts w:ascii="Marianne Light" w:hAnsi="Marianne Light" w:cs="Marianne Light"/>
          <w:sz w:val="20"/>
        </w:rPr>
        <w:t>é</w:t>
      </w:r>
      <w:r w:rsidRPr="00DB5969">
        <w:rPr>
          <w:rFonts w:ascii="Marianne Light" w:hAnsi="Marianne Light" w:cstheme="minorHAnsi"/>
          <w:sz w:val="20"/>
        </w:rPr>
        <w:t xml:space="preserve">s en primaire, femmes enceintes, personnes immunodéprimées ou atteintes de maladies chroniques, </w:t>
      </w:r>
      <w:r w:rsidRPr="00DB5969">
        <w:rPr>
          <w:rStyle w:val="Marquedecommentaire"/>
          <w:rFonts w:ascii="Marianne Light" w:hAnsi="Marianne Light"/>
          <w:sz w:val="20"/>
          <w:szCs w:val="20"/>
        </w:rPr>
        <w:t>personnes dépendantes dont les personnes handicapées, personnes bénéficiaires de portage de repas à domicile…</w:t>
      </w:r>
      <w:r w:rsidRPr="00DB5969">
        <w:rPr>
          <w:rFonts w:ascii="Marianne Light" w:hAnsi="Marianne Light" w:cstheme="minorHAnsi"/>
          <w:sz w:val="20"/>
        </w:rPr>
        <w:t>),</w:t>
      </w:r>
    </w:p>
    <w:p w14:paraId="0F4AE785" w14:textId="4F22C9BE" w:rsidR="00A76828" w:rsidRPr="00DB5969" w:rsidRDefault="007824F1" w:rsidP="00A76828">
      <w:pPr>
        <w:spacing w:before="120" w:after="0"/>
        <w:ind w:left="708"/>
        <w:rPr>
          <w:rFonts w:ascii="Marianne Light" w:hAnsi="Marianne Light" w:cstheme="minorHAnsi"/>
          <w:sz w:val="20"/>
        </w:rPr>
      </w:pPr>
      <w:r w:rsidRPr="00DB5969">
        <w:rPr>
          <w:rFonts w:ascii="Marianne Light" w:hAnsi="Marianne Light" w:cstheme="minorHAnsi"/>
          <w:sz w:val="20"/>
        </w:rPr>
        <w:t>-</w:t>
      </w:r>
      <w:r>
        <w:rPr>
          <w:rFonts w:ascii="Marianne Light" w:hAnsi="Marianne Light" w:cstheme="minorHAnsi"/>
          <w:sz w:val="20"/>
        </w:rPr>
        <w:t xml:space="preserve"> </w:t>
      </w:r>
      <w:r w:rsidRPr="00DB5969">
        <w:rPr>
          <w:rFonts w:ascii="Marianne Light" w:hAnsi="Marianne Light" w:cstheme="minorHAnsi"/>
          <w:sz w:val="20"/>
        </w:rPr>
        <w:t>aux</w:t>
      </w:r>
      <w:r w:rsidR="00A76828" w:rsidRPr="00DB5969">
        <w:rPr>
          <w:rFonts w:ascii="Marianne Light" w:hAnsi="Marianne Light" w:cstheme="minorHAnsi"/>
          <w:sz w:val="20"/>
        </w:rPr>
        <w:t xml:space="preserve"> personnes vivant en milieu clos (ex</w:t>
      </w:r>
      <w:r w:rsidR="00A76828" w:rsidRPr="00DB5969">
        <w:rPr>
          <w:rFonts w:ascii="Calibri" w:hAnsi="Calibri" w:cs="Calibri"/>
          <w:sz w:val="20"/>
        </w:rPr>
        <w:t> </w:t>
      </w:r>
      <w:r w:rsidR="00A76828" w:rsidRPr="00DB5969">
        <w:rPr>
          <w:rFonts w:ascii="Marianne Light" w:hAnsi="Marianne Light" w:cstheme="minorHAnsi"/>
          <w:sz w:val="20"/>
        </w:rPr>
        <w:t>: lieux de privation de libert</w:t>
      </w:r>
      <w:r w:rsidR="00A76828" w:rsidRPr="00DB5969">
        <w:rPr>
          <w:rFonts w:ascii="Marianne Light" w:hAnsi="Marianne Light" w:cs="Marianne Light"/>
          <w:sz w:val="20"/>
        </w:rPr>
        <w:t>é</w:t>
      </w:r>
      <w:r w:rsidR="00A76828" w:rsidRPr="00DB5969">
        <w:rPr>
          <w:rFonts w:ascii="Marianne Light" w:hAnsi="Marianne Light" w:cstheme="minorHAnsi"/>
          <w:sz w:val="20"/>
        </w:rPr>
        <w:t xml:space="preserve">, internats, EHPAD, établissements de santé…), </w:t>
      </w:r>
    </w:p>
    <w:p w14:paraId="47A08287" w14:textId="456E4C8D" w:rsidR="00A76828" w:rsidRPr="004625EF" w:rsidRDefault="00A76828" w:rsidP="004625EF">
      <w:pPr>
        <w:spacing w:before="120" w:after="0"/>
        <w:ind w:left="708"/>
        <w:rPr>
          <w:rFonts w:ascii="Marianne Light" w:hAnsi="Marianne Light" w:cstheme="minorHAnsi"/>
          <w:sz w:val="20"/>
        </w:rPr>
      </w:pPr>
      <w:r w:rsidRPr="00DB5969">
        <w:rPr>
          <w:rFonts w:ascii="Marianne Light" w:hAnsi="Marianne Light" w:cstheme="minorHAnsi"/>
          <w:sz w:val="20"/>
        </w:rPr>
        <w:t xml:space="preserve">- </w:t>
      </w:r>
      <w:r w:rsidR="007824F1">
        <w:rPr>
          <w:rFonts w:ascii="Marianne Light" w:hAnsi="Marianne Light" w:cstheme="minorHAnsi"/>
          <w:sz w:val="20"/>
        </w:rPr>
        <w:t>aux</w:t>
      </w:r>
      <w:r w:rsidRPr="00DB5969">
        <w:rPr>
          <w:rFonts w:ascii="Marianne Light" w:hAnsi="Marianne Light" w:cstheme="minorHAnsi"/>
          <w:sz w:val="20"/>
        </w:rPr>
        <w:t xml:space="preserve"> personnes mineures (ex</w:t>
      </w:r>
      <w:r w:rsidRPr="00DB5969">
        <w:rPr>
          <w:rFonts w:ascii="Calibri" w:hAnsi="Calibri" w:cs="Calibri"/>
          <w:sz w:val="20"/>
        </w:rPr>
        <w:t> </w:t>
      </w:r>
      <w:r w:rsidRPr="00DB5969">
        <w:rPr>
          <w:rFonts w:ascii="Marianne Light" w:hAnsi="Marianne Light" w:cstheme="minorHAnsi"/>
          <w:sz w:val="20"/>
        </w:rPr>
        <w:t>: tous les scolaires jusqu</w:t>
      </w:r>
      <w:r w:rsidRPr="00DB5969">
        <w:rPr>
          <w:rFonts w:ascii="Marianne Light" w:hAnsi="Marianne Light" w:cs="Marianne Light"/>
          <w:sz w:val="20"/>
        </w:rPr>
        <w:t>’</w:t>
      </w:r>
      <w:r w:rsidRPr="00DB5969">
        <w:rPr>
          <w:rFonts w:ascii="Marianne Light" w:hAnsi="Marianne Light" w:cstheme="minorHAnsi"/>
          <w:sz w:val="20"/>
        </w:rPr>
        <w:t>aux lyc</w:t>
      </w:r>
      <w:r w:rsidRPr="00DB5969">
        <w:rPr>
          <w:rFonts w:ascii="Marianne Light" w:hAnsi="Marianne Light" w:cs="Marianne Light"/>
          <w:sz w:val="20"/>
        </w:rPr>
        <w:t>é</w:t>
      </w:r>
      <w:r w:rsidRPr="00DB5969">
        <w:rPr>
          <w:rFonts w:ascii="Marianne Light" w:hAnsi="Marianne Light" w:cstheme="minorHAnsi"/>
          <w:sz w:val="20"/>
        </w:rPr>
        <w:t>ens inclus).</w:t>
      </w:r>
    </w:p>
    <w:p w14:paraId="43D47C00" w14:textId="33A6C101" w:rsidR="004D68B9" w:rsidRPr="004625EF" w:rsidRDefault="008827AC" w:rsidP="004625EF">
      <w:pPr>
        <w:spacing w:before="120" w:after="0"/>
        <w:rPr>
          <w:rFonts w:ascii="Marianne Light" w:hAnsi="Marianne Light" w:cstheme="minorHAnsi"/>
          <w:sz w:val="20"/>
        </w:rPr>
      </w:pPr>
      <w:r w:rsidRPr="004625EF">
        <w:rPr>
          <w:rFonts w:ascii="Marianne Light" w:hAnsi="Marianne Light" w:cstheme="minorHAnsi"/>
          <w:sz w:val="20"/>
        </w:rPr>
        <w:t xml:space="preserve">Ces consommateurs sont à la fois </w:t>
      </w:r>
      <w:r w:rsidR="004D68B9" w:rsidRPr="004625EF">
        <w:rPr>
          <w:rFonts w:ascii="Marianne Light" w:hAnsi="Marianne Light" w:cstheme="minorHAnsi"/>
          <w:sz w:val="20"/>
        </w:rPr>
        <w:t>captifs de leur service de restauration collectiv</w:t>
      </w:r>
      <w:r w:rsidR="004D5AFC" w:rsidRPr="004625EF">
        <w:rPr>
          <w:rFonts w:ascii="Marianne Light" w:hAnsi="Marianne Light" w:cstheme="minorHAnsi"/>
          <w:sz w:val="20"/>
        </w:rPr>
        <w:t>e</w:t>
      </w:r>
      <w:r w:rsidR="00156918" w:rsidRPr="004625EF">
        <w:rPr>
          <w:rFonts w:ascii="Marianne Light" w:hAnsi="Marianne Light" w:cstheme="minorHAnsi"/>
          <w:sz w:val="20"/>
        </w:rPr>
        <w:t xml:space="preserve"> et</w:t>
      </w:r>
      <w:r w:rsidR="004D5AFC" w:rsidRPr="004625EF">
        <w:rPr>
          <w:rFonts w:ascii="Marianne Light" w:hAnsi="Marianne Light" w:cstheme="minorHAnsi"/>
          <w:sz w:val="20"/>
        </w:rPr>
        <w:t>,</w:t>
      </w:r>
      <w:r w:rsidR="004D68B9" w:rsidRPr="004625EF">
        <w:rPr>
          <w:rFonts w:ascii="Marianne Light" w:hAnsi="Marianne Light" w:cstheme="minorHAnsi"/>
          <w:sz w:val="20"/>
        </w:rPr>
        <w:t xml:space="preserve"> </w:t>
      </w:r>
      <w:r w:rsidR="00702DE6" w:rsidRPr="004625EF">
        <w:rPr>
          <w:rFonts w:ascii="Marianne Light" w:hAnsi="Marianne Light" w:cstheme="minorHAnsi"/>
          <w:sz w:val="20"/>
        </w:rPr>
        <w:t>souvent</w:t>
      </w:r>
      <w:r w:rsidR="00DD2857" w:rsidRPr="004625EF">
        <w:rPr>
          <w:rFonts w:ascii="Marianne Light" w:hAnsi="Marianne Light" w:cstheme="minorHAnsi"/>
          <w:sz w:val="20"/>
        </w:rPr>
        <w:t>,</w:t>
      </w:r>
      <w:r w:rsidR="00702DE6" w:rsidRPr="004625EF">
        <w:rPr>
          <w:rFonts w:ascii="Marianne Light" w:hAnsi="Marianne Light" w:cstheme="minorHAnsi"/>
          <w:sz w:val="20"/>
        </w:rPr>
        <w:t xml:space="preserve"> </w:t>
      </w:r>
      <w:r w:rsidR="004D68B9" w:rsidRPr="004625EF">
        <w:rPr>
          <w:rFonts w:ascii="Marianne Light" w:hAnsi="Marianne Light" w:cstheme="minorHAnsi"/>
          <w:sz w:val="20"/>
        </w:rPr>
        <w:t xml:space="preserve">plus sensibles aux risques sanitaires, </w:t>
      </w:r>
      <w:r w:rsidR="00F80ADD" w:rsidRPr="004625EF">
        <w:rPr>
          <w:rFonts w:ascii="Marianne Light" w:hAnsi="Marianne Light" w:cstheme="minorHAnsi"/>
          <w:sz w:val="20"/>
        </w:rPr>
        <w:t xml:space="preserve">ou </w:t>
      </w:r>
      <w:r w:rsidRPr="004625EF">
        <w:rPr>
          <w:rFonts w:ascii="Marianne Light" w:hAnsi="Marianne Light" w:cstheme="minorHAnsi"/>
          <w:sz w:val="20"/>
        </w:rPr>
        <w:t>moins à même de maîtriser leur consommation ou les informations données</w:t>
      </w:r>
      <w:r w:rsidR="00DD2857" w:rsidRPr="004625EF">
        <w:rPr>
          <w:rFonts w:ascii="Marianne Light" w:hAnsi="Marianne Light" w:cstheme="minorHAnsi"/>
          <w:sz w:val="20"/>
        </w:rPr>
        <w:t>. Par ailleurs</w:t>
      </w:r>
      <w:r w:rsidR="004D68B9" w:rsidRPr="004625EF">
        <w:rPr>
          <w:rFonts w:ascii="Marianne Light" w:hAnsi="Marianne Light" w:cstheme="minorHAnsi"/>
          <w:sz w:val="20"/>
        </w:rPr>
        <w:t xml:space="preserve">, ils disposent d’un encadrement en capacité de </w:t>
      </w:r>
      <w:r w:rsidR="008F5E51" w:rsidRPr="004625EF">
        <w:rPr>
          <w:rFonts w:ascii="Marianne Light" w:hAnsi="Marianne Light" w:cstheme="minorHAnsi"/>
          <w:sz w:val="20"/>
        </w:rPr>
        <w:t xml:space="preserve">traiter </w:t>
      </w:r>
      <w:r w:rsidR="004D68B9" w:rsidRPr="004625EF">
        <w:rPr>
          <w:rFonts w:ascii="Marianne Light" w:hAnsi="Marianne Light" w:cstheme="minorHAnsi"/>
          <w:sz w:val="20"/>
        </w:rPr>
        <w:t>des informations sanitaires</w:t>
      </w:r>
      <w:r w:rsidR="00DD2857" w:rsidRPr="004625EF">
        <w:rPr>
          <w:rFonts w:ascii="Marianne Light" w:hAnsi="Marianne Light" w:cstheme="minorHAnsi"/>
          <w:sz w:val="20"/>
        </w:rPr>
        <w:t xml:space="preserve"> et</w:t>
      </w:r>
      <w:r w:rsidR="004D5AFC" w:rsidRPr="004625EF">
        <w:rPr>
          <w:rFonts w:ascii="Marianne Light" w:hAnsi="Marianne Light" w:cstheme="minorHAnsi"/>
          <w:sz w:val="20"/>
        </w:rPr>
        <w:t>,</w:t>
      </w:r>
      <w:r w:rsidR="00DD2857" w:rsidRPr="004625EF">
        <w:rPr>
          <w:rFonts w:ascii="Marianne Light" w:hAnsi="Marianne Light" w:cstheme="minorHAnsi"/>
          <w:sz w:val="20"/>
        </w:rPr>
        <w:t xml:space="preserve"> souvent, en capacité d’identifier individuellement les consommateurs des repas suspects</w:t>
      </w:r>
      <w:r w:rsidR="004D68B9" w:rsidRPr="004625EF">
        <w:rPr>
          <w:rFonts w:ascii="Marianne Light" w:hAnsi="Marianne Light" w:cstheme="minorHAnsi"/>
          <w:sz w:val="20"/>
        </w:rPr>
        <w:t xml:space="preserve">. </w:t>
      </w:r>
    </w:p>
    <w:p w14:paraId="582947DB" w14:textId="6F6157D6" w:rsidR="008F5E51" w:rsidRPr="00EC0B1D" w:rsidRDefault="008F5E51" w:rsidP="00EC0B1D">
      <w:pPr>
        <w:spacing w:before="120" w:after="0"/>
        <w:rPr>
          <w:rFonts w:ascii="Marianne Light" w:hAnsi="Marianne Light" w:cstheme="minorHAnsi"/>
          <w:sz w:val="20"/>
        </w:rPr>
      </w:pPr>
      <w:r w:rsidRPr="00EC0B1D">
        <w:rPr>
          <w:rFonts w:ascii="Marianne Light" w:hAnsi="Marianne Light" w:cstheme="minorHAnsi"/>
          <w:sz w:val="20"/>
        </w:rPr>
        <w:t>L’</w:t>
      </w:r>
      <w:r w:rsidR="009A152B">
        <w:rPr>
          <w:rFonts w:ascii="Marianne Light" w:hAnsi="Marianne Light" w:cstheme="minorHAnsi"/>
          <w:sz w:val="20"/>
        </w:rPr>
        <w:t>évaluation de l’opportunité et les modalités de l’</w:t>
      </w:r>
      <w:r w:rsidRPr="00EC0B1D">
        <w:rPr>
          <w:rFonts w:ascii="Marianne Light" w:hAnsi="Marianne Light" w:cstheme="minorHAnsi"/>
          <w:sz w:val="20"/>
        </w:rPr>
        <w:t xml:space="preserve">information des consommateurs exposés en </w:t>
      </w:r>
      <w:r w:rsidRPr="00EC0B1D">
        <w:rPr>
          <w:rFonts w:ascii="Marianne Light" w:hAnsi="Marianne Light" w:cstheme="minorHAnsi"/>
          <w:b/>
          <w:sz w:val="20"/>
        </w:rPr>
        <w:t>restauration collective auprès de publics «</w:t>
      </w:r>
      <w:r w:rsidRPr="00EC0B1D">
        <w:rPr>
          <w:rFonts w:ascii="Calibri" w:hAnsi="Calibri" w:cs="Calibri"/>
          <w:b/>
          <w:sz w:val="20"/>
        </w:rPr>
        <w:t> </w:t>
      </w:r>
      <w:r w:rsidRPr="00EC0B1D">
        <w:rPr>
          <w:rFonts w:ascii="Marianne Light" w:hAnsi="Marianne Light" w:cstheme="minorHAnsi"/>
          <w:b/>
          <w:sz w:val="20"/>
        </w:rPr>
        <w:t>sensibles</w:t>
      </w:r>
      <w:r w:rsidRPr="00EC0B1D">
        <w:rPr>
          <w:rFonts w:ascii="Calibri" w:hAnsi="Calibri" w:cs="Calibri"/>
          <w:b/>
          <w:sz w:val="20"/>
        </w:rPr>
        <w:t> </w:t>
      </w:r>
      <w:r w:rsidRPr="00EC0B1D">
        <w:rPr>
          <w:rFonts w:ascii="Marianne Light" w:hAnsi="Marianne Light" w:cs="Marianne Light"/>
          <w:b/>
          <w:sz w:val="20"/>
        </w:rPr>
        <w:t>»</w:t>
      </w:r>
      <w:r w:rsidR="009A152B" w:rsidRPr="00EC0B1D">
        <w:rPr>
          <w:rFonts w:ascii="Marianne Light" w:hAnsi="Marianne Light" w:cstheme="minorHAnsi"/>
          <w:sz w:val="20"/>
        </w:rPr>
        <w:t xml:space="preserve"> sont</w:t>
      </w:r>
      <w:r w:rsidRPr="00EC0B1D">
        <w:rPr>
          <w:rFonts w:ascii="Marianne Light" w:hAnsi="Marianne Light" w:cstheme="minorHAnsi"/>
          <w:sz w:val="20"/>
        </w:rPr>
        <w:t xml:space="preserve"> pilotée</w:t>
      </w:r>
      <w:r w:rsidR="009A152B">
        <w:rPr>
          <w:rFonts w:ascii="Marianne Light" w:hAnsi="Marianne Light" w:cstheme="minorHAnsi"/>
          <w:sz w:val="20"/>
        </w:rPr>
        <w:t>s</w:t>
      </w:r>
      <w:r w:rsidRPr="00EC0B1D">
        <w:rPr>
          <w:rFonts w:ascii="Marianne Light" w:hAnsi="Marianne Light" w:cstheme="minorHAnsi"/>
          <w:sz w:val="20"/>
        </w:rPr>
        <w:t xml:space="preserve"> par les ARS et la DGS</w:t>
      </w:r>
      <w:r>
        <w:rPr>
          <w:rFonts w:ascii="Marianne Light" w:hAnsi="Marianne Light" w:cstheme="minorHAnsi"/>
          <w:sz w:val="20"/>
        </w:rPr>
        <w:t>/CORRUSS</w:t>
      </w:r>
      <w:r w:rsidRPr="00EC0B1D">
        <w:rPr>
          <w:rFonts w:ascii="Marianne Light" w:hAnsi="Marianne Light" w:cstheme="minorHAnsi"/>
          <w:sz w:val="20"/>
        </w:rPr>
        <w:t xml:space="preserve">. </w:t>
      </w:r>
    </w:p>
    <w:p w14:paraId="42B68263" w14:textId="5E2E4431" w:rsidR="008F5E51" w:rsidRPr="00EC0B1D" w:rsidRDefault="008F5E51" w:rsidP="00EC0B1D">
      <w:pPr>
        <w:pStyle w:val="Paragraphedeliste"/>
        <w:spacing w:before="120" w:after="0"/>
        <w:ind w:left="0"/>
        <w:contextualSpacing w:val="0"/>
        <w:rPr>
          <w:rFonts w:ascii="Marianne Light" w:hAnsi="Marianne Light"/>
          <w:sz w:val="20"/>
        </w:rPr>
      </w:pPr>
      <w:r>
        <w:rPr>
          <w:rFonts w:ascii="Marianne Light" w:hAnsi="Marianne Light"/>
          <w:sz w:val="20"/>
        </w:rPr>
        <w:t>Pour ce faire, en cas d’alerte</w:t>
      </w:r>
      <w:r w:rsidR="009A152B">
        <w:rPr>
          <w:rFonts w:ascii="Marianne Light" w:hAnsi="Marianne Light"/>
          <w:sz w:val="20"/>
        </w:rPr>
        <w:t xml:space="preserve"> susceptible </w:t>
      </w:r>
      <w:r w:rsidR="00AA5719">
        <w:rPr>
          <w:rFonts w:ascii="Marianne Light" w:hAnsi="Marianne Light"/>
          <w:sz w:val="20"/>
        </w:rPr>
        <w:t xml:space="preserve">de concerner un établissement </w:t>
      </w:r>
      <w:r w:rsidR="00847DCC">
        <w:rPr>
          <w:rFonts w:ascii="Marianne Light" w:hAnsi="Marianne Light"/>
          <w:sz w:val="20"/>
        </w:rPr>
        <w:t>dont</w:t>
      </w:r>
      <w:r w:rsidR="00AA5719">
        <w:rPr>
          <w:rFonts w:ascii="Marianne Light" w:hAnsi="Marianne Light"/>
          <w:sz w:val="20"/>
        </w:rPr>
        <w:t xml:space="preserve"> une offre </w:t>
      </w:r>
      <w:r w:rsidR="00847DCC">
        <w:rPr>
          <w:rFonts w:ascii="Marianne Light" w:hAnsi="Marianne Light"/>
          <w:sz w:val="20"/>
        </w:rPr>
        <w:t xml:space="preserve">est </w:t>
      </w:r>
      <w:r w:rsidR="00AA5719">
        <w:rPr>
          <w:rFonts w:ascii="Marianne Light" w:hAnsi="Marianne Light"/>
          <w:sz w:val="20"/>
        </w:rPr>
        <w:t>dédiée à</w:t>
      </w:r>
      <w:r w:rsidR="009A152B">
        <w:rPr>
          <w:rFonts w:ascii="Marianne Light" w:hAnsi="Marianne Light"/>
          <w:sz w:val="20"/>
        </w:rPr>
        <w:t xml:space="preserve"> des consommateurs «</w:t>
      </w:r>
      <w:r w:rsidR="009A152B">
        <w:rPr>
          <w:rFonts w:ascii="Calibri" w:hAnsi="Calibri" w:cs="Calibri"/>
          <w:sz w:val="20"/>
        </w:rPr>
        <w:t> </w:t>
      </w:r>
      <w:r w:rsidR="009A152B">
        <w:rPr>
          <w:rFonts w:ascii="Marianne Light" w:hAnsi="Marianne Light"/>
          <w:sz w:val="20"/>
        </w:rPr>
        <w:t>sensibles</w:t>
      </w:r>
      <w:r w:rsidR="009A152B">
        <w:rPr>
          <w:rFonts w:ascii="Calibri" w:hAnsi="Calibri" w:cs="Calibri"/>
          <w:sz w:val="20"/>
        </w:rPr>
        <w:t> </w:t>
      </w:r>
      <w:r w:rsidR="009A152B">
        <w:rPr>
          <w:rFonts w:ascii="Marianne Light" w:hAnsi="Marianne Light" w:cs="Marianne Light"/>
          <w:sz w:val="20"/>
        </w:rPr>
        <w:t>»</w:t>
      </w:r>
      <w:r>
        <w:rPr>
          <w:rFonts w:ascii="Marianne Light" w:hAnsi="Marianne Light"/>
          <w:sz w:val="20"/>
        </w:rPr>
        <w:t>, l</w:t>
      </w:r>
      <w:r w:rsidRPr="00EC0B1D">
        <w:rPr>
          <w:rFonts w:ascii="Marianne Light" w:hAnsi="Marianne Light" w:cstheme="minorHAnsi"/>
          <w:sz w:val="20"/>
        </w:rPr>
        <w:t>e responsable de l’établissement</w:t>
      </w:r>
      <w:r w:rsidR="00B96BBC">
        <w:rPr>
          <w:rFonts w:ascii="Marianne Light" w:hAnsi="Marianne Light" w:cstheme="minorHAnsi"/>
          <w:sz w:val="20"/>
        </w:rPr>
        <w:t xml:space="preserve"> de restauration</w:t>
      </w:r>
      <w:r>
        <w:rPr>
          <w:rFonts w:ascii="Marianne Light" w:hAnsi="Marianne Light" w:cstheme="minorHAnsi"/>
          <w:sz w:val="20"/>
        </w:rPr>
        <w:t xml:space="preserve"> </w:t>
      </w:r>
      <w:r w:rsidRPr="00EC0B1D">
        <w:rPr>
          <w:rFonts w:ascii="Marianne Light" w:hAnsi="Marianne Light" w:cstheme="minorHAnsi"/>
          <w:sz w:val="20"/>
        </w:rPr>
        <w:t>informe :</w:t>
      </w:r>
    </w:p>
    <w:p w14:paraId="1136C52C" w14:textId="3D2C2306" w:rsidR="008F5E51" w:rsidRPr="0080295B" w:rsidRDefault="008F5E51" w:rsidP="008F5E51">
      <w:pPr>
        <w:pStyle w:val="Paragraphedeliste"/>
        <w:numPr>
          <w:ilvl w:val="1"/>
          <w:numId w:val="122"/>
        </w:numPr>
        <w:spacing w:before="120" w:after="0"/>
        <w:contextualSpacing w:val="0"/>
        <w:rPr>
          <w:rFonts w:ascii="Marianne Light" w:hAnsi="Marianne Light"/>
          <w:sz w:val="20"/>
        </w:rPr>
      </w:pPr>
      <w:r w:rsidRPr="0080295B">
        <w:rPr>
          <w:rFonts w:ascii="Marianne Light" w:hAnsi="Marianne Light" w:cstheme="minorHAnsi"/>
          <w:sz w:val="20"/>
        </w:rPr>
        <w:t>les directions des établissements auxquels sont rattach</w:t>
      </w:r>
      <w:r w:rsidRPr="0080295B">
        <w:rPr>
          <w:rFonts w:ascii="Marianne Light" w:hAnsi="Marianne Light" w:cs="Marianne Light"/>
          <w:sz w:val="20"/>
        </w:rPr>
        <w:t>é</w:t>
      </w:r>
      <w:r w:rsidRPr="0080295B">
        <w:rPr>
          <w:rFonts w:ascii="Marianne Light" w:hAnsi="Marianne Light" w:cstheme="minorHAnsi"/>
          <w:sz w:val="20"/>
        </w:rPr>
        <w:t xml:space="preserve">s les consommateurs </w:t>
      </w:r>
      <w:r>
        <w:rPr>
          <w:rFonts w:ascii="Marianne Light" w:hAnsi="Marianne Light" w:cstheme="minorHAnsi"/>
          <w:sz w:val="20"/>
        </w:rPr>
        <w:t>«</w:t>
      </w:r>
      <w:r>
        <w:rPr>
          <w:rFonts w:ascii="Calibri" w:hAnsi="Calibri" w:cs="Calibri"/>
          <w:sz w:val="20"/>
        </w:rPr>
        <w:t> </w:t>
      </w:r>
      <w:r>
        <w:rPr>
          <w:rFonts w:ascii="Marianne Light" w:hAnsi="Marianne Light" w:cstheme="minorHAnsi"/>
          <w:sz w:val="20"/>
        </w:rPr>
        <w:t>sensibles</w:t>
      </w:r>
      <w:r>
        <w:rPr>
          <w:rFonts w:ascii="Calibri" w:hAnsi="Calibri" w:cs="Calibri"/>
          <w:sz w:val="20"/>
        </w:rPr>
        <w:t> </w:t>
      </w:r>
      <w:r>
        <w:rPr>
          <w:rFonts w:ascii="Marianne Light" w:hAnsi="Marianne Light" w:cs="Marianne Light"/>
          <w:sz w:val="20"/>
        </w:rPr>
        <w:t>»</w:t>
      </w:r>
      <w:r w:rsidRPr="0080295B">
        <w:rPr>
          <w:rFonts w:ascii="Marianne Light" w:hAnsi="Marianne Light" w:cstheme="minorHAnsi"/>
          <w:sz w:val="20"/>
        </w:rPr>
        <w:t xml:space="preserve"> (</w:t>
      </w:r>
      <w:r w:rsidRPr="0080295B">
        <w:rPr>
          <w:rFonts w:ascii="Marianne Light" w:hAnsi="Marianne Light" w:cs="Marianne Light"/>
          <w:sz w:val="20"/>
        </w:rPr>
        <w:t>é</w:t>
      </w:r>
      <w:r>
        <w:rPr>
          <w:rFonts w:ascii="Marianne Light" w:hAnsi="Marianne Light" w:cs="Marianne Light"/>
          <w:sz w:val="20"/>
        </w:rPr>
        <w:t>tablissement scolaire, établissement hospitalier, centre communal d’action sociale</w:t>
      </w:r>
      <w:r w:rsidRPr="0080295B">
        <w:rPr>
          <w:rFonts w:ascii="Marianne Light" w:hAnsi="Marianne Light" w:cs="Marianne Light"/>
          <w:sz w:val="20"/>
        </w:rPr>
        <w:t>…</w:t>
      </w:r>
      <w:r w:rsidRPr="0080295B">
        <w:rPr>
          <w:rFonts w:ascii="Marianne Light" w:hAnsi="Marianne Light" w:cstheme="minorHAnsi"/>
          <w:sz w:val="20"/>
        </w:rPr>
        <w:t>)</w:t>
      </w:r>
      <w:r>
        <w:rPr>
          <w:rFonts w:ascii="Calibri" w:hAnsi="Calibri" w:cs="Calibri"/>
          <w:sz w:val="20"/>
        </w:rPr>
        <w:t> </w:t>
      </w:r>
      <w:r>
        <w:rPr>
          <w:rFonts w:ascii="Marianne Light" w:hAnsi="Marianne Light" w:cstheme="minorHAnsi"/>
          <w:sz w:val="20"/>
        </w:rPr>
        <w:t>;</w:t>
      </w:r>
      <w:r w:rsidRPr="0080295B">
        <w:rPr>
          <w:rFonts w:ascii="Marianne Light" w:hAnsi="Marianne Light" w:cstheme="minorHAnsi"/>
          <w:sz w:val="20"/>
        </w:rPr>
        <w:t xml:space="preserve"> </w:t>
      </w:r>
    </w:p>
    <w:p w14:paraId="6EB4E408" w14:textId="79E2CB9A" w:rsidR="008F5E51" w:rsidRPr="00EC0B1D" w:rsidRDefault="008F5E51" w:rsidP="00EC0B1D">
      <w:pPr>
        <w:pStyle w:val="Paragraphedeliste"/>
        <w:numPr>
          <w:ilvl w:val="1"/>
          <w:numId w:val="122"/>
        </w:numPr>
        <w:spacing w:before="120" w:after="0"/>
        <w:contextualSpacing w:val="0"/>
        <w:rPr>
          <w:rFonts w:ascii="Marianne Light" w:hAnsi="Marianne Light"/>
          <w:sz w:val="20"/>
        </w:rPr>
      </w:pPr>
      <w:r>
        <w:rPr>
          <w:rFonts w:ascii="Marianne Light" w:hAnsi="Marianne Light" w:cstheme="minorHAnsi"/>
          <w:sz w:val="20"/>
        </w:rPr>
        <w:t xml:space="preserve">et </w:t>
      </w:r>
      <w:r w:rsidRPr="00EC0B1D">
        <w:rPr>
          <w:rFonts w:ascii="Marianne Light" w:hAnsi="Marianne Light" w:cstheme="minorHAnsi"/>
          <w:sz w:val="20"/>
        </w:rPr>
        <w:t>la DDecP</w:t>
      </w:r>
      <w:r w:rsidRPr="004625EF">
        <w:rPr>
          <w:rFonts w:ascii="Marianne Light" w:hAnsi="Marianne Light" w:cstheme="minorHAnsi"/>
          <w:sz w:val="20"/>
        </w:rPr>
        <w:t xml:space="preserve">P </w:t>
      </w:r>
      <w:r w:rsidR="00AA5719">
        <w:rPr>
          <w:rFonts w:ascii="Marianne Light" w:hAnsi="Marianne Light" w:cstheme="minorHAnsi"/>
          <w:sz w:val="20"/>
        </w:rPr>
        <w:t>de son département</w:t>
      </w:r>
      <w:r>
        <w:rPr>
          <w:rFonts w:ascii="Marianne Light" w:hAnsi="Marianne Light" w:cstheme="minorHAnsi"/>
          <w:sz w:val="20"/>
        </w:rPr>
        <w:t>.</w:t>
      </w:r>
    </w:p>
    <w:p w14:paraId="754658AE" w14:textId="4308E942" w:rsidR="00AA5AEB" w:rsidRDefault="008F5E51" w:rsidP="00EC0B1D">
      <w:pPr>
        <w:spacing w:before="120" w:after="0"/>
        <w:rPr>
          <w:rFonts w:ascii="Marianne Light" w:hAnsi="Marianne Light" w:cstheme="minorHAnsi"/>
          <w:sz w:val="20"/>
        </w:rPr>
      </w:pPr>
      <w:r w:rsidRPr="00EC0B1D">
        <w:rPr>
          <w:rFonts w:ascii="Marianne Light" w:hAnsi="Marianne Light" w:cstheme="minorHAnsi"/>
          <w:sz w:val="20"/>
        </w:rPr>
        <w:t>Puis</w:t>
      </w:r>
      <w:r w:rsidR="009A152B">
        <w:rPr>
          <w:rFonts w:ascii="Marianne Light" w:hAnsi="Marianne Light" w:cstheme="minorHAnsi"/>
          <w:sz w:val="20"/>
        </w:rPr>
        <w:t xml:space="preserve">, si la situation d’alerte le justifie, c’est-à-dire lorsque les </w:t>
      </w:r>
      <w:r w:rsidR="009A152B">
        <w:rPr>
          <w:rFonts w:ascii="Marianne Light" w:hAnsi="Marianne Light"/>
          <w:sz w:val="20"/>
        </w:rPr>
        <w:t>consommateurs «</w:t>
      </w:r>
      <w:r w:rsidR="009A152B">
        <w:rPr>
          <w:rFonts w:ascii="Calibri" w:hAnsi="Calibri" w:cs="Calibri"/>
          <w:sz w:val="20"/>
        </w:rPr>
        <w:t> </w:t>
      </w:r>
      <w:r w:rsidR="009A152B">
        <w:rPr>
          <w:rFonts w:ascii="Marianne Light" w:hAnsi="Marianne Light"/>
          <w:sz w:val="20"/>
        </w:rPr>
        <w:t>sensibles</w:t>
      </w:r>
      <w:r w:rsidR="009A152B">
        <w:rPr>
          <w:rFonts w:ascii="Calibri" w:hAnsi="Calibri" w:cs="Calibri"/>
          <w:sz w:val="20"/>
        </w:rPr>
        <w:t> </w:t>
      </w:r>
      <w:r w:rsidR="009A152B">
        <w:rPr>
          <w:rFonts w:ascii="Marianne Light" w:hAnsi="Marianne Light" w:cs="Marianne Light"/>
          <w:sz w:val="20"/>
        </w:rPr>
        <w:t>»</w:t>
      </w:r>
      <w:r w:rsidR="009A152B">
        <w:rPr>
          <w:rFonts w:ascii="Marianne Light" w:hAnsi="Marianne Light"/>
          <w:sz w:val="20"/>
        </w:rPr>
        <w:t xml:space="preserve"> ont effectivement été exposés à un risque et peuvent encore développer des symptômes compte tenu du danger et des délais,</w:t>
      </w:r>
      <w:r w:rsidRPr="00EC0B1D">
        <w:rPr>
          <w:rFonts w:ascii="Marianne Light" w:hAnsi="Marianne Light" w:cstheme="minorHAnsi"/>
          <w:sz w:val="20"/>
        </w:rPr>
        <w:t xml:space="preserve"> </w:t>
      </w:r>
      <w:r w:rsidR="00783194">
        <w:rPr>
          <w:rFonts w:ascii="Marianne Light" w:hAnsi="Marianne Light" w:cstheme="minorHAnsi"/>
          <w:sz w:val="20"/>
        </w:rPr>
        <w:t xml:space="preserve">ou doivent faire l’objet d’un suivi, </w:t>
      </w:r>
      <w:r w:rsidRPr="00EC0B1D">
        <w:rPr>
          <w:rFonts w:ascii="Marianne Light" w:hAnsi="Marianne Light" w:cstheme="minorHAnsi"/>
          <w:sz w:val="20"/>
        </w:rPr>
        <w:t xml:space="preserve">la DDecPP informe l’ARS </w:t>
      </w:r>
      <w:r w:rsidR="00B96BBC">
        <w:rPr>
          <w:rFonts w:ascii="Marianne Light" w:hAnsi="Marianne Light" w:cstheme="minorHAnsi"/>
          <w:sz w:val="20"/>
        </w:rPr>
        <w:t>ou</w:t>
      </w:r>
      <w:r w:rsidR="005160D2" w:rsidRPr="00EC0B1D">
        <w:rPr>
          <w:rFonts w:ascii="Marianne Light" w:hAnsi="Marianne Light" w:cstheme="minorHAnsi"/>
          <w:sz w:val="20"/>
        </w:rPr>
        <w:t xml:space="preserve"> les</w:t>
      </w:r>
      <w:r w:rsidRPr="00EC0B1D">
        <w:rPr>
          <w:rFonts w:ascii="Marianne Light" w:hAnsi="Marianne Light" w:cstheme="minorHAnsi"/>
          <w:sz w:val="20"/>
        </w:rPr>
        <w:t xml:space="preserve"> ARS correspondant </w:t>
      </w:r>
      <w:r w:rsidR="00B96BBC">
        <w:rPr>
          <w:rFonts w:ascii="Marianne Light" w:hAnsi="Marianne Light" w:cstheme="minorHAnsi"/>
          <w:sz w:val="20"/>
        </w:rPr>
        <w:t xml:space="preserve">à l’établissement de restauration et </w:t>
      </w:r>
      <w:r w:rsidRPr="00EC0B1D">
        <w:rPr>
          <w:rFonts w:ascii="Marianne Light" w:hAnsi="Marianne Light" w:cstheme="minorHAnsi"/>
          <w:sz w:val="20"/>
        </w:rPr>
        <w:t>aux sites «</w:t>
      </w:r>
      <w:r w:rsidRPr="00EC0B1D">
        <w:rPr>
          <w:rFonts w:ascii="Calibri" w:hAnsi="Calibri" w:cs="Calibri"/>
          <w:sz w:val="20"/>
        </w:rPr>
        <w:t> </w:t>
      </w:r>
      <w:r w:rsidRPr="00EC0B1D">
        <w:rPr>
          <w:rFonts w:ascii="Marianne Light" w:hAnsi="Marianne Light" w:cstheme="minorHAnsi"/>
          <w:sz w:val="20"/>
        </w:rPr>
        <w:t>sensibles</w:t>
      </w:r>
      <w:r w:rsidRPr="00EC0B1D">
        <w:rPr>
          <w:rFonts w:ascii="Calibri" w:hAnsi="Calibri" w:cs="Calibri"/>
          <w:sz w:val="20"/>
        </w:rPr>
        <w:t> </w:t>
      </w:r>
      <w:r w:rsidRPr="00EC0B1D">
        <w:rPr>
          <w:rFonts w:ascii="Marianne Light" w:hAnsi="Marianne Light" w:cs="Marianne Light"/>
          <w:sz w:val="20"/>
        </w:rPr>
        <w:t>»</w:t>
      </w:r>
      <w:r w:rsidRPr="00EC0B1D">
        <w:rPr>
          <w:rFonts w:ascii="Marianne Light" w:hAnsi="Marianne Light" w:cstheme="minorHAnsi"/>
          <w:sz w:val="20"/>
        </w:rPr>
        <w:t xml:space="preserve"> servis.</w:t>
      </w:r>
      <w:r>
        <w:rPr>
          <w:rFonts w:ascii="Marianne Light" w:hAnsi="Marianne Light" w:cstheme="minorHAnsi"/>
          <w:sz w:val="20"/>
        </w:rPr>
        <w:t xml:space="preserve"> </w:t>
      </w:r>
    </w:p>
    <w:p w14:paraId="35377CE2" w14:textId="4753CF59" w:rsidR="008F5E51" w:rsidRPr="00EC0B1D" w:rsidRDefault="008F5E51" w:rsidP="00EC0B1D">
      <w:pPr>
        <w:spacing w:before="120" w:after="0"/>
        <w:rPr>
          <w:rFonts w:ascii="Marianne Light" w:hAnsi="Marianne Light" w:cstheme="minorHAnsi"/>
          <w:sz w:val="20"/>
        </w:rPr>
      </w:pPr>
      <w:r w:rsidRPr="00EC0B1D">
        <w:rPr>
          <w:rFonts w:ascii="Marianne Light" w:hAnsi="Marianne Light" w:cstheme="minorHAnsi"/>
          <w:sz w:val="20"/>
        </w:rPr>
        <w:t>Dans le cas où l’ARS ne serait pas informée par la DDecPP et aurait obtenu l’infor</w:t>
      </w:r>
      <w:r w:rsidRPr="004625EF">
        <w:rPr>
          <w:rFonts w:ascii="Marianne Light" w:hAnsi="Marianne Light" w:cstheme="minorHAnsi"/>
          <w:sz w:val="20"/>
        </w:rPr>
        <w:t xml:space="preserve">mation par ailleurs, l’ARS </w:t>
      </w:r>
      <w:r w:rsidRPr="00EC0B1D">
        <w:rPr>
          <w:rFonts w:ascii="Marianne Light" w:hAnsi="Marianne Light" w:cstheme="minorHAnsi"/>
          <w:sz w:val="20"/>
        </w:rPr>
        <w:t xml:space="preserve">en informe la DDecPP. </w:t>
      </w:r>
    </w:p>
    <w:p w14:paraId="2CBEB45B" w14:textId="53A7653A" w:rsidR="008F5E51" w:rsidRDefault="008F5E51" w:rsidP="00EC0B1D">
      <w:pPr>
        <w:spacing w:before="120" w:after="0"/>
        <w:rPr>
          <w:rFonts w:ascii="Marianne Light" w:hAnsi="Marianne Light" w:cstheme="minorHAnsi"/>
          <w:b/>
          <w:sz w:val="20"/>
        </w:rPr>
      </w:pPr>
      <w:r w:rsidRPr="00EC0B1D">
        <w:rPr>
          <w:rFonts w:ascii="Marianne Light" w:hAnsi="Marianne Light" w:cstheme="minorHAnsi"/>
          <w:b/>
          <w:sz w:val="20"/>
        </w:rPr>
        <w:t>L’opportunité de communiquer auprès des consommateurs «</w:t>
      </w:r>
      <w:r w:rsidRPr="00EC0B1D">
        <w:rPr>
          <w:rFonts w:ascii="Calibri" w:hAnsi="Calibri" w:cs="Calibri"/>
          <w:b/>
          <w:sz w:val="20"/>
        </w:rPr>
        <w:t> </w:t>
      </w:r>
      <w:r w:rsidRPr="00EC0B1D">
        <w:rPr>
          <w:rFonts w:ascii="Marianne Light" w:hAnsi="Marianne Light" w:cstheme="minorHAnsi"/>
          <w:b/>
          <w:sz w:val="20"/>
        </w:rPr>
        <w:t>sensibles</w:t>
      </w:r>
      <w:r w:rsidRPr="00EC0B1D">
        <w:rPr>
          <w:rFonts w:ascii="Calibri" w:hAnsi="Calibri" w:cs="Calibri"/>
          <w:b/>
          <w:sz w:val="20"/>
        </w:rPr>
        <w:t> </w:t>
      </w:r>
      <w:r w:rsidRPr="00EC0B1D">
        <w:rPr>
          <w:rFonts w:ascii="Marianne Light" w:hAnsi="Marianne Light" w:cs="Marianne Light"/>
          <w:b/>
          <w:sz w:val="20"/>
        </w:rPr>
        <w:t>»</w:t>
      </w:r>
      <w:r w:rsidRPr="00EC0B1D">
        <w:rPr>
          <w:rFonts w:ascii="Marianne Light" w:hAnsi="Marianne Light" w:cstheme="minorHAnsi"/>
          <w:b/>
          <w:sz w:val="20"/>
        </w:rPr>
        <w:t xml:space="preserve"> </w:t>
      </w:r>
      <w:r w:rsidR="00AA5719">
        <w:rPr>
          <w:rFonts w:ascii="Marianne Light" w:hAnsi="Marianne Light" w:cstheme="minorHAnsi"/>
          <w:b/>
          <w:sz w:val="20"/>
        </w:rPr>
        <w:t xml:space="preserve">(ou de leurs proches) </w:t>
      </w:r>
      <w:r w:rsidRPr="00EC0B1D">
        <w:rPr>
          <w:rFonts w:ascii="Marianne Light" w:hAnsi="Marianne Light" w:cstheme="minorHAnsi"/>
          <w:b/>
          <w:sz w:val="20"/>
        </w:rPr>
        <w:t>et le contenu des messages de vigilance sanitaire d</w:t>
      </w:r>
      <w:r w:rsidRPr="00EC0B1D">
        <w:rPr>
          <w:rFonts w:ascii="Marianne Light" w:hAnsi="Marianne Light" w:cs="Marianne Light"/>
          <w:b/>
          <w:sz w:val="20"/>
        </w:rPr>
        <w:t>é</w:t>
      </w:r>
      <w:r w:rsidRPr="00EC0B1D">
        <w:rPr>
          <w:rFonts w:ascii="Marianne Light" w:hAnsi="Marianne Light" w:cstheme="minorHAnsi"/>
          <w:b/>
          <w:sz w:val="20"/>
        </w:rPr>
        <w:t>livr</w:t>
      </w:r>
      <w:r w:rsidRPr="00EC0B1D">
        <w:rPr>
          <w:rFonts w:ascii="Marianne Light" w:hAnsi="Marianne Light" w:cs="Marianne Light"/>
          <w:b/>
          <w:sz w:val="20"/>
        </w:rPr>
        <w:t>é</w:t>
      </w:r>
      <w:r w:rsidRPr="00EC0B1D">
        <w:rPr>
          <w:rFonts w:ascii="Marianne Light" w:hAnsi="Marianne Light" w:cstheme="minorHAnsi"/>
          <w:b/>
          <w:sz w:val="20"/>
        </w:rPr>
        <w:t xml:space="preserve">s sont </w:t>
      </w:r>
      <w:r>
        <w:rPr>
          <w:rFonts w:ascii="Marianne Light" w:hAnsi="Marianne Light" w:cstheme="minorHAnsi"/>
          <w:b/>
          <w:sz w:val="20"/>
        </w:rPr>
        <w:t xml:space="preserve">ensuite </w:t>
      </w:r>
      <w:r w:rsidRPr="00EC0B1D">
        <w:rPr>
          <w:rFonts w:ascii="Marianne Light" w:hAnsi="Marianne Light" w:cstheme="minorHAnsi"/>
          <w:b/>
          <w:sz w:val="20"/>
        </w:rPr>
        <w:t>définis sous le contrôle des ARS.</w:t>
      </w:r>
      <w:r w:rsidR="00841AC5">
        <w:rPr>
          <w:rFonts w:ascii="Marianne Light" w:hAnsi="Marianne Light" w:cstheme="minorHAnsi"/>
          <w:b/>
          <w:sz w:val="20"/>
        </w:rPr>
        <w:t xml:space="preserve"> </w:t>
      </w:r>
    </w:p>
    <w:p w14:paraId="2B19E120" w14:textId="6B4F32B2" w:rsidR="008F5E51" w:rsidRPr="00EC0B1D" w:rsidRDefault="008F5E51" w:rsidP="00EC0B1D">
      <w:pPr>
        <w:spacing w:before="120" w:after="0"/>
        <w:rPr>
          <w:rFonts w:ascii="Marianne Light" w:hAnsi="Marianne Light" w:cstheme="minorHAnsi"/>
          <w:sz w:val="20"/>
        </w:rPr>
      </w:pPr>
      <w:r w:rsidRPr="00EC0B1D">
        <w:rPr>
          <w:rFonts w:ascii="Marianne Light" w:hAnsi="Marianne Light" w:cstheme="minorHAnsi"/>
          <w:sz w:val="20"/>
        </w:rPr>
        <w:t xml:space="preserve">Une coordination optimale </w:t>
      </w:r>
      <w:r w:rsidR="008464A5">
        <w:rPr>
          <w:rFonts w:ascii="Marianne Light" w:hAnsi="Marianne Light" w:cstheme="minorHAnsi"/>
          <w:sz w:val="20"/>
        </w:rPr>
        <w:t>est</w:t>
      </w:r>
      <w:r w:rsidRPr="00EC0B1D">
        <w:rPr>
          <w:rFonts w:ascii="Marianne Light" w:hAnsi="Marianne Light" w:cstheme="minorHAnsi"/>
          <w:sz w:val="20"/>
        </w:rPr>
        <w:t xml:space="preserve"> recherchée, en privilégiant une définition de la stratégie d’information des consommateurs «</w:t>
      </w:r>
      <w:r w:rsidRPr="00EC0B1D">
        <w:rPr>
          <w:rFonts w:ascii="Calibri" w:hAnsi="Calibri" w:cs="Calibri"/>
          <w:sz w:val="20"/>
        </w:rPr>
        <w:t> </w:t>
      </w:r>
      <w:r w:rsidRPr="00EC0B1D">
        <w:rPr>
          <w:rFonts w:ascii="Marianne Light" w:hAnsi="Marianne Light" w:cstheme="minorHAnsi"/>
          <w:sz w:val="20"/>
        </w:rPr>
        <w:t>sensibles</w:t>
      </w:r>
      <w:r w:rsidRPr="00EC0B1D">
        <w:rPr>
          <w:rFonts w:ascii="Calibri" w:hAnsi="Calibri" w:cs="Calibri"/>
          <w:sz w:val="20"/>
        </w:rPr>
        <w:t> </w:t>
      </w:r>
      <w:r w:rsidRPr="00EC0B1D">
        <w:rPr>
          <w:rFonts w:ascii="Marianne Light" w:hAnsi="Marianne Light" w:cs="Marianne Light"/>
          <w:sz w:val="20"/>
        </w:rPr>
        <w:t>»</w:t>
      </w:r>
      <w:r w:rsidRPr="00EC0B1D">
        <w:rPr>
          <w:rFonts w:ascii="Marianne Light" w:hAnsi="Marianne Light" w:cstheme="minorHAnsi"/>
          <w:sz w:val="20"/>
        </w:rPr>
        <w:t xml:space="preserve"> </w:t>
      </w:r>
      <w:r w:rsidRPr="00EC0B1D">
        <w:rPr>
          <w:rFonts w:ascii="Marianne Light" w:hAnsi="Marianne Light" w:cs="Marianne Light"/>
          <w:sz w:val="20"/>
        </w:rPr>
        <w:t>à</w:t>
      </w:r>
      <w:r w:rsidRPr="00EC0B1D">
        <w:rPr>
          <w:rFonts w:ascii="Marianne Light" w:hAnsi="Marianne Light" w:cstheme="minorHAnsi"/>
          <w:sz w:val="20"/>
        </w:rPr>
        <w:t xml:space="preserve"> l</w:t>
      </w:r>
      <w:r w:rsidRPr="00EC0B1D">
        <w:rPr>
          <w:rFonts w:ascii="Marianne Light" w:hAnsi="Marianne Light" w:cs="Marianne Light"/>
          <w:sz w:val="20"/>
        </w:rPr>
        <w:t>’é</w:t>
      </w:r>
      <w:r w:rsidRPr="00EC0B1D">
        <w:rPr>
          <w:rFonts w:ascii="Marianne Light" w:hAnsi="Marianne Light" w:cstheme="minorHAnsi"/>
          <w:sz w:val="20"/>
        </w:rPr>
        <w:t>chelle territoriale pertinente</w:t>
      </w:r>
      <w:r w:rsidRPr="00EC0B1D">
        <w:rPr>
          <w:rFonts w:ascii="Calibri" w:hAnsi="Calibri" w:cs="Calibri"/>
          <w:sz w:val="20"/>
        </w:rPr>
        <w:t> </w:t>
      </w:r>
      <w:r w:rsidRPr="00EC0B1D">
        <w:rPr>
          <w:rFonts w:ascii="Marianne Light" w:hAnsi="Marianne Light" w:cstheme="minorHAnsi"/>
          <w:sz w:val="20"/>
        </w:rPr>
        <w:t xml:space="preserve">la plus large : </w:t>
      </w:r>
    </w:p>
    <w:p w14:paraId="1ADE48D7" w14:textId="77777777" w:rsidR="008F5E51" w:rsidRPr="00EC0B1D" w:rsidRDefault="008F5E51" w:rsidP="00EC0B1D">
      <w:pPr>
        <w:pStyle w:val="Paragraphedeliste"/>
        <w:numPr>
          <w:ilvl w:val="0"/>
          <w:numId w:val="123"/>
        </w:numPr>
        <w:spacing w:before="120" w:after="0"/>
        <w:contextualSpacing w:val="0"/>
        <w:rPr>
          <w:rFonts w:ascii="Marianne Light" w:hAnsi="Marianne Light" w:cstheme="minorHAnsi"/>
          <w:sz w:val="20"/>
        </w:rPr>
      </w:pPr>
      <w:r w:rsidRPr="00EC0B1D">
        <w:rPr>
          <w:rFonts w:ascii="Marianne Light" w:hAnsi="Marianne Light" w:cstheme="minorHAnsi"/>
          <w:sz w:val="20"/>
        </w:rPr>
        <w:t xml:space="preserve">locale pour un danger concernant des denrées servies uniquement sur un site, </w:t>
      </w:r>
    </w:p>
    <w:p w14:paraId="5C9D2D21" w14:textId="499DD331" w:rsidR="008F5E51" w:rsidRPr="00EC0B1D" w:rsidRDefault="008F5E51" w:rsidP="00EC0B1D">
      <w:pPr>
        <w:pStyle w:val="Paragraphedeliste"/>
        <w:numPr>
          <w:ilvl w:val="0"/>
          <w:numId w:val="123"/>
        </w:numPr>
        <w:spacing w:before="120" w:after="0"/>
        <w:contextualSpacing w:val="0"/>
        <w:rPr>
          <w:rFonts w:ascii="Marianne Light" w:hAnsi="Marianne Light" w:cstheme="minorHAnsi"/>
          <w:sz w:val="20"/>
        </w:rPr>
      </w:pPr>
      <w:r w:rsidRPr="00EC0B1D">
        <w:rPr>
          <w:rFonts w:ascii="Marianne Light" w:hAnsi="Marianne Light" w:cstheme="minorHAnsi"/>
          <w:sz w:val="20"/>
        </w:rPr>
        <w:t>régionale lorsq</w:t>
      </w:r>
      <w:r w:rsidR="008464A5" w:rsidRPr="004625EF">
        <w:rPr>
          <w:rFonts w:ascii="Marianne Light" w:hAnsi="Marianne Light" w:cstheme="minorHAnsi"/>
          <w:sz w:val="20"/>
        </w:rPr>
        <w:t>ue la contamination survient par exemple</w:t>
      </w:r>
      <w:r w:rsidRPr="00EC0B1D">
        <w:rPr>
          <w:rFonts w:ascii="Marianne Light" w:hAnsi="Marianne Light" w:cstheme="minorHAnsi"/>
          <w:sz w:val="20"/>
        </w:rPr>
        <w:t xml:space="preserve"> au niveau d’une cuisine centrale livrant plusieurs sites dans une région, </w:t>
      </w:r>
    </w:p>
    <w:p w14:paraId="14D940B4" w14:textId="7EFF28E0" w:rsidR="008F5E51" w:rsidRPr="00EC0B1D" w:rsidRDefault="008F5E51" w:rsidP="00EC0B1D">
      <w:pPr>
        <w:pStyle w:val="Paragraphedeliste"/>
        <w:numPr>
          <w:ilvl w:val="0"/>
          <w:numId w:val="123"/>
        </w:numPr>
        <w:spacing w:before="120" w:after="0"/>
        <w:contextualSpacing w:val="0"/>
        <w:rPr>
          <w:rFonts w:ascii="Marianne Light" w:hAnsi="Marianne Light" w:cstheme="minorHAnsi"/>
          <w:sz w:val="20"/>
        </w:rPr>
      </w:pPr>
      <w:r w:rsidRPr="00EC0B1D">
        <w:rPr>
          <w:rFonts w:ascii="Marianne Light" w:hAnsi="Marianne Light" w:cstheme="minorHAnsi"/>
          <w:sz w:val="20"/>
        </w:rPr>
        <w:t xml:space="preserve">interrégionale ou nationale lorsque la contamination concerne un plus large territoire, par exemple lorsqu’une ou plusieurs sociétés de restauration sont impactées par le retrait d’une de leurs références de matière première. Le pilotage </w:t>
      </w:r>
      <w:r w:rsidR="008464A5">
        <w:rPr>
          <w:rFonts w:ascii="Marianne Light" w:hAnsi="Marianne Light" w:cstheme="minorHAnsi"/>
          <w:sz w:val="20"/>
        </w:rPr>
        <w:t>est</w:t>
      </w:r>
      <w:r w:rsidRPr="00EC0B1D">
        <w:rPr>
          <w:rFonts w:ascii="Marianne Light" w:hAnsi="Marianne Light" w:cstheme="minorHAnsi"/>
          <w:sz w:val="20"/>
        </w:rPr>
        <w:t xml:space="preserve"> alors centralisé à la DGS/CORRUSS. </w:t>
      </w:r>
    </w:p>
    <w:p w14:paraId="6D93FA93" w14:textId="4BF3BB4D" w:rsidR="008F5E51" w:rsidRPr="00EC0B1D" w:rsidRDefault="008F5E51" w:rsidP="00EC0B1D">
      <w:pPr>
        <w:spacing w:before="120" w:after="0"/>
        <w:rPr>
          <w:rFonts w:ascii="Marianne Light" w:hAnsi="Marianne Light" w:cstheme="minorHAnsi"/>
          <w:sz w:val="20"/>
        </w:rPr>
      </w:pPr>
      <w:r w:rsidRPr="00EC0B1D">
        <w:rPr>
          <w:rFonts w:ascii="Marianne Light" w:hAnsi="Marianne Light" w:cstheme="minorHAnsi"/>
          <w:sz w:val="20"/>
        </w:rPr>
        <w:t>Les modalités d’information sont définies avec les directions des établissements auxquels sont rattachés les consommateurs «</w:t>
      </w:r>
      <w:r w:rsidRPr="00EC0B1D">
        <w:rPr>
          <w:rFonts w:ascii="Calibri" w:hAnsi="Calibri" w:cs="Calibri"/>
          <w:sz w:val="20"/>
        </w:rPr>
        <w:t> </w:t>
      </w:r>
      <w:r w:rsidRPr="00EC0B1D">
        <w:rPr>
          <w:rFonts w:ascii="Marianne Light" w:hAnsi="Marianne Light" w:cstheme="minorHAnsi"/>
          <w:sz w:val="20"/>
        </w:rPr>
        <w:t>sensibles</w:t>
      </w:r>
      <w:r w:rsidRPr="00EC0B1D">
        <w:rPr>
          <w:rFonts w:ascii="Calibri" w:hAnsi="Calibri" w:cs="Calibri"/>
          <w:sz w:val="20"/>
        </w:rPr>
        <w:t> </w:t>
      </w:r>
      <w:r w:rsidRPr="00EC0B1D">
        <w:rPr>
          <w:rFonts w:ascii="Marianne Light" w:hAnsi="Marianne Light" w:cs="Marianne Light"/>
          <w:sz w:val="20"/>
        </w:rPr>
        <w:t>»</w:t>
      </w:r>
      <w:r w:rsidRPr="00EC0B1D">
        <w:rPr>
          <w:rFonts w:ascii="Marianne Light" w:hAnsi="Marianne Light" w:cstheme="minorHAnsi"/>
          <w:sz w:val="20"/>
        </w:rPr>
        <w:t>. En r</w:t>
      </w:r>
      <w:r w:rsidRPr="00EC0B1D">
        <w:rPr>
          <w:rFonts w:ascii="Marianne Light" w:hAnsi="Marianne Light" w:cs="Marianne Light"/>
          <w:sz w:val="20"/>
        </w:rPr>
        <w:t>è</w:t>
      </w:r>
      <w:r w:rsidRPr="00EC0B1D">
        <w:rPr>
          <w:rFonts w:ascii="Marianne Light" w:hAnsi="Marianne Light" w:cstheme="minorHAnsi"/>
          <w:sz w:val="20"/>
        </w:rPr>
        <w:t>gle g</w:t>
      </w:r>
      <w:r w:rsidRPr="00EC0B1D">
        <w:rPr>
          <w:rFonts w:ascii="Marianne Light" w:hAnsi="Marianne Light" w:cs="Marianne Light"/>
          <w:sz w:val="20"/>
        </w:rPr>
        <w:t>é</w:t>
      </w:r>
      <w:r w:rsidRPr="00EC0B1D">
        <w:rPr>
          <w:rFonts w:ascii="Marianne Light" w:hAnsi="Marianne Light" w:cstheme="minorHAnsi"/>
          <w:sz w:val="20"/>
        </w:rPr>
        <w:t>n</w:t>
      </w:r>
      <w:r w:rsidRPr="00EC0B1D">
        <w:rPr>
          <w:rFonts w:ascii="Marianne Light" w:hAnsi="Marianne Light" w:cs="Marianne Light"/>
          <w:sz w:val="20"/>
        </w:rPr>
        <w:t>é</w:t>
      </w:r>
      <w:r w:rsidRPr="00EC0B1D">
        <w:rPr>
          <w:rFonts w:ascii="Marianne Light" w:hAnsi="Marianne Light" w:cstheme="minorHAnsi"/>
          <w:sz w:val="20"/>
        </w:rPr>
        <w:t>rale</w:t>
      </w:r>
      <w:r w:rsidR="008464A5">
        <w:rPr>
          <w:rFonts w:ascii="Marianne Light" w:hAnsi="Marianne Light" w:cstheme="minorHAnsi"/>
          <w:sz w:val="20"/>
        </w:rPr>
        <w:t>, lorsqu’il est choisi d’informer les consommateurs</w:t>
      </w:r>
      <w:r w:rsidRPr="00EC0B1D">
        <w:rPr>
          <w:rFonts w:ascii="Marianne Light" w:hAnsi="Marianne Light" w:cstheme="minorHAnsi"/>
          <w:sz w:val="20"/>
        </w:rPr>
        <w:t xml:space="preserve"> : </w:t>
      </w:r>
    </w:p>
    <w:p w14:paraId="6100DAA7" w14:textId="31408BA9" w:rsidR="008F5E51" w:rsidRPr="00EC0B1D" w:rsidRDefault="008464A5" w:rsidP="00EC0B1D">
      <w:pPr>
        <w:pStyle w:val="Paragraphedeliste"/>
        <w:numPr>
          <w:ilvl w:val="0"/>
          <w:numId w:val="121"/>
        </w:numPr>
        <w:spacing w:before="120" w:after="0"/>
        <w:contextualSpacing w:val="0"/>
        <w:rPr>
          <w:rFonts w:ascii="Marianne Light" w:hAnsi="Marianne Light"/>
          <w:sz w:val="20"/>
        </w:rPr>
      </w:pPr>
      <w:r>
        <w:rPr>
          <w:rFonts w:ascii="Marianne Light" w:hAnsi="Marianne Light" w:cstheme="minorHAnsi"/>
          <w:sz w:val="20"/>
        </w:rPr>
        <w:t xml:space="preserve">une </w:t>
      </w:r>
      <w:r w:rsidRPr="004625EF">
        <w:rPr>
          <w:rFonts w:ascii="Marianne Light" w:hAnsi="Marianne Light" w:cstheme="minorHAnsi"/>
          <w:sz w:val="20"/>
        </w:rPr>
        <w:t xml:space="preserve">information </w:t>
      </w:r>
      <w:r w:rsidR="008F5E51" w:rsidRPr="00EC0B1D">
        <w:rPr>
          <w:rFonts w:ascii="Marianne Light" w:hAnsi="Marianne Light" w:cstheme="minorHAnsi"/>
          <w:sz w:val="20"/>
        </w:rPr>
        <w:t>par chaque établissement «</w:t>
      </w:r>
      <w:r w:rsidR="008F5E51" w:rsidRPr="00EC0B1D">
        <w:rPr>
          <w:rFonts w:ascii="Calibri" w:hAnsi="Calibri" w:cs="Calibri"/>
          <w:sz w:val="20"/>
        </w:rPr>
        <w:t> </w:t>
      </w:r>
      <w:r w:rsidR="008F5E51" w:rsidRPr="00EC0B1D">
        <w:rPr>
          <w:rFonts w:ascii="Marianne Light" w:hAnsi="Marianne Light" w:cstheme="minorHAnsi"/>
          <w:sz w:val="20"/>
        </w:rPr>
        <w:t>client</w:t>
      </w:r>
      <w:r w:rsidR="008F5E51" w:rsidRPr="00EC0B1D">
        <w:rPr>
          <w:rFonts w:ascii="Calibri" w:hAnsi="Calibri" w:cs="Calibri"/>
          <w:sz w:val="20"/>
        </w:rPr>
        <w:t> </w:t>
      </w:r>
      <w:r w:rsidR="008F5E51" w:rsidRPr="00EC0B1D">
        <w:rPr>
          <w:rFonts w:ascii="Marianne Light" w:hAnsi="Marianne Light" w:cs="Marianne Light"/>
          <w:sz w:val="20"/>
        </w:rPr>
        <w:t>»</w:t>
      </w:r>
      <w:r w:rsidR="008F5E51" w:rsidRPr="00EC0B1D">
        <w:rPr>
          <w:rFonts w:ascii="Marianne Light" w:hAnsi="Marianne Light" w:cstheme="minorHAnsi"/>
          <w:sz w:val="20"/>
        </w:rPr>
        <w:t xml:space="preserve"> auquel sont rattach</w:t>
      </w:r>
      <w:r w:rsidR="008F5E51" w:rsidRPr="00EC0B1D">
        <w:rPr>
          <w:rFonts w:ascii="Marianne Light" w:hAnsi="Marianne Light" w:cs="Marianne Light"/>
          <w:sz w:val="20"/>
        </w:rPr>
        <w:t>é</w:t>
      </w:r>
      <w:r w:rsidR="008F5E51" w:rsidRPr="00EC0B1D">
        <w:rPr>
          <w:rFonts w:ascii="Marianne Light" w:hAnsi="Marianne Light" w:cstheme="minorHAnsi"/>
          <w:sz w:val="20"/>
        </w:rPr>
        <w:t xml:space="preserve">s les consommateurs </w:t>
      </w:r>
      <w:r w:rsidR="008F5E51" w:rsidRPr="00EC0B1D">
        <w:rPr>
          <w:rFonts w:ascii="Marianne Light" w:hAnsi="Marianne Light" w:cs="Marianne Light"/>
          <w:sz w:val="20"/>
        </w:rPr>
        <w:t>«</w:t>
      </w:r>
      <w:r w:rsidR="008F5E51" w:rsidRPr="00EC0B1D">
        <w:rPr>
          <w:rFonts w:ascii="Calibri" w:hAnsi="Calibri" w:cs="Calibri"/>
          <w:sz w:val="20"/>
        </w:rPr>
        <w:t> </w:t>
      </w:r>
      <w:r w:rsidR="008F5E51" w:rsidRPr="00EC0B1D">
        <w:rPr>
          <w:rFonts w:ascii="Marianne Light" w:hAnsi="Marianne Light" w:cstheme="minorHAnsi"/>
          <w:sz w:val="20"/>
        </w:rPr>
        <w:t>sensibles</w:t>
      </w:r>
      <w:r w:rsidR="008F5E51" w:rsidRPr="00EC0B1D">
        <w:rPr>
          <w:rFonts w:ascii="Calibri" w:hAnsi="Calibri" w:cs="Calibri"/>
          <w:sz w:val="20"/>
        </w:rPr>
        <w:t> </w:t>
      </w:r>
      <w:r w:rsidR="008F5E51" w:rsidRPr="00EC0B1D">
        <w:rPr>
          <w:rFonts w:ascii="Marianne Light" w:hAnsi="Marianne Light" w:cs="Marianne Light"/>
          <w:sz w:val="20"/>
        </w:rPr>
        <w:t>»</w:t>
      </w:r>
      <w:r w:rsidR="008F5E51" w:rsidRPr="00EC0B1D">
        <w:rPr>
          <w:rFonts w:ascii="Marianne Light" w:hAnsi="Marianne Light" w:cstheme="minorHAnsi"/>
          <w:sz w:val="20"/>
        </w:rPr>
        <w:t xml:space="preserve"> expos</w:t>
      </w:r>
      <w:r w:rsidR="008F5E51" w:rsidRPr="00EC0B1D">
        <w:rPr>
          <w:rFonts w:ascii="Marianne Light" w:hAnsi="Marianne Light" w:cs="Marianne Light"/>
          <w:sz w:val="20"/>
        </w:rPr>
        <w:t>é</w:t>
      </w:r>
      <w:r w:rsidR="008F5E51" w:rsidRPr="00EC0B1D">
        <w:rPr>
          <w:rFonts w:ascii="Marianne Light" w:hAnsi="Marianne Light" w:cstheme="minorHAnsi"/>
          <w:sz w:val="20"/>
        </w:rPr>
        <w:t>s</w:t>
      </w:r>
      <w:r>
        <w:rPr>
          <w:rFonts w:ascii="Marianne Light" w:hAnsi="Marianne Light" w:cstheme="minorHAnsi"/>
          <w:sz w:val="20"/>
        </w:rPr>
        <w:t xml:space="preserve"> est privilégiée,</w:t>
      </w:r>
      <w:r w:rsidR="008F5E51" w:rsidRPr="00EC0B1D">
        <w:rPr>
          <w:rFonts w:ascii="Marianne Light" w:hAnsi="Marianne Light" w:cstheme="minorHAnsi"/>
          <w:sz w:val="20"/>
        </w:rPr>
        <w:t xml:space="preserve"> plut</w:t>
      </w:r>
      <w:r w:rsidR="008F5E51" w:rsidRPr="00EC0B1D">
        <w:rPr>
          <w:rFonts w:ascii="Marianne Light" w:hAnsi="Marianne Light" w:cs="Marianne Light"/>
          <w:sz w:val="20"/>
        </w:rPr>
        <w:t>ô</w:t>
      </w:r>
      <w:r w:rsidR="008F5E51" w:rsidRPr="00EC0B1D">
        <w:rPr>
          <w:rFonts w:ascii="Marianne Light" w:hAnsi="Marianne Light" w:cstheme="minorHAnsi"/>
          <w:sz w:val="20"/>
        </w:rPr>
        <w:t xml:space="preserve">t que par le prestataire de restauration ou par le fabricant du produit </w:t>
      </w:r>
      <w:r w:rsidR="008F5E51" w:rsidRPr="00EC0B1D">
        <w:rPr>
          <w:rFonts w:ascii="Marianne Light" w:hAnsi="Marianne Light" w:cs="Marianne Light"/>
          <w:sz w:val="20"/>
        </w:rPr>
        <w:t>à</w:t>
      </w:r>
      <w:r w:rsidR="008F5E51" w:rsidRPr="00EC0B1D">
        <w:rPr>
          <w:rFonts w:ascii="Marianne Light" w:hAnsi="Marianne Light" w:cstheme="minorHAnsi"/>
          <w:sz w:val="20"/>
        </w:rPr>
        <w:t xml:space="preserve"> l</w:t>
      </w:r>
      <w:r w:rsidR="008F5E51" w:rsidRPr="00EC0B1D">
        <w:rPr>
          <w:rFonts w:ascii="Marianne Light" w:hAnsi="Marianne Light" w:cs="Marianne Light"/>
          <w:sz w:val="20"/>
        </w:rPr>
        <w:t>’</w:t>
      </w:r>
      <w:r w:rsidR="008F5E51" w:rsidRPr="00EC0B1D">
        <w:rPr>
          <w:rFonts w:ascii="Marianne Light" w:hAnsi="Marianne Light" w:cstheme="minorHAnsi"/>
          <w:sz w:val="20"/>
        </w:rPr>
        <w:t>origine de l</w:t>
      </w:r>
      <w:r w:rsidR="008F5E51" w:rsidRPr="00EC0B1D">
        <w:rPr>
          <w:rFonts w:ascii="Marianne Light" w:hAnsi="Marianne Light" w:cs="Marianne Light"/>
          <w:sz w:val="20"/>
        </w:rPr>
        <w:t>’</w:t>
      </w:r>
      <w:r w:rsidR="008F5E51" w:rsidRPr="00EC0B1D">
        <w:rPr>
          <w:rFonts w:ascii="Marianne Light" w:hAnsi="Marianne Light" w:cstheme="minorHAnsi"/>
          <w:sz w:val="20"/>
        </w:rPr>
        <w:t>alerte</w:t>
      </w:r>
      <w:r w:rsidR="008F5E51" w:rsidRPr="00EC0B1D">
        <w:rPr>
          <w:rFonts w:ascii="Calibri" w:hAnsi="Calibri" w:cs="Calibri"/>
          <w:sz w:val="20"/>
        </w:rPr>
        <w:t> </w:t>
      </w:r>
      <w:r w:rsidRPr="00EC0B1D">
        <w:rPr>
          <w:rFonts w:ascii="Marianne Light" w:hAnsi="Marianne Light" w:cs="Calibri"/>
          <w:sz w:val="20"/>
        </w:rPr>
        <w:t xml:space="preserve">comme usuellement </w:t>
      </w:r>
      <w:r w:rsidR="008F5E51" w:rsidRPr="00EC0B1D">
        <w:rPr>
          <w:rFonts w:ascii="Marianne Light" w:hAnsi="Marianne Light" w:cstheme="minorHAnsi"/>
          <w:sz w:val="20"/>
        </w:rPr>
        <w:t>;</w:t>
      </w:r>
    </w:p>
    <w:p w14:paraId="78D11F3E" w14:textId="122A1CEE" w:rsidR="008F5E51" w:rsidRPr="00EC0B1D" w:rsidRDefault="008464A5" w:rsidP="00EC0B1D">
      <w:pPr>
        <w:pStyle w:val="Paragraphedeliste"/>
        <w:numPr>
          <w:ilvl w:val="0"/>
          <w:numId w:val="121"/>
        </w:numPr>
        <w:spacing w:before="120" w:after="0"/>
        <w:contextualSpacing w:val="0"/>
        <w:rPr>
          <w:rFonts w:ascii="Marianne Light" w:hAnsi="Marianne Light" w:cstheme="minorHAnsi"/>
          <w:sz w:val="20"/>
        </w:rPr>
      </w:pPr>
      <w:r>
        <w:rPr>
          <w:rFonts w:ascii="Marianne Light" w:hAnsi="Marianne Light" w:cstheme="minorHAnsi"/>
          <w:sz w:val="20"/>
        </w:rPr>
        <w:t xml:space="preserve">une </w:t>
      </w:r>
      <w:r w:rsidR="008F5E51" w:rsidRPr="00EC0B1D">
        <w:rPr>
          <w:rFonts w:ascii="Marianne Light" w:hAnsi="Marianne Light" w:cstheme="minorHAnsi"/>
          <w:sz w:val="20"/>
        </w:rPr>
        <w:t xml:space="preserve">information individuelle </w:t>
      </w:r>
      <w:r>
        <w:rPr>
          <w:rFonts w:ascii="Marianne Light" w:hAnsi="Marianne Light" w:cstheme="minorHAnsi"/>
          <w:sz w:val="20"/>
        </w:rPr>
        <w:t xml:space="preserve">à tous les </w:t>
      </w:r>
      <w:r w:rsidR="008F5E51" w:rsidRPr="00EC0B1D">
        <w:rPr>
          <w:rFonts w:ascii="Marianne Light" w:hAnsi="Marianne Light" w:cstheme="minorHAnsi"/>
          <w:sz w:val="20"/>
        </w:rPr>
        <w:t>consommateurs «</w:t>
      </w:r>
      <w:r w:rsidR="008F5E51" w:rsidRPr="00EC0B1D">
        <w:rPr>
          <w:rFonts w:ascii="Calibri" w:hAnsi="Calibri" w:cs="Calibri"/>
          <w:sz w:val="20"/>
        </w:rPr>
        <w:t> </w:t>
      </w:r>
      <w:r w:rsidR="008F5E51" w:rsidRPr="00EC0B1D">
        <w:rPr>
          <w:rFonts w:ascii="Marianne Light" w:hAnsi="Marianne Light" w:cstheme="minorHAnsi"/>
          <w:sz w:val="20"/>
        </w:rPr>
        <w:t>sensibles</w:t>
      </w:r>
      <w:r w:rsidR="008F5E51" w:rsidRPr="00EC0B1D">
        <w:rPr>
          <w:rFonts w:ascii="Calibri" w:hAnsi="Calibri" w:cs="Calibri"/>
          <w:sz w:val="20"/>
        </w:rPr>
        <w:t> </w:t>
      </w:r>
      <w:r w:rsidR="008F5E51" w:rsidRPr="00EC0B1D">
        <w:rPr>
          <w:rFonts w:ascii="Marianne Light" w:hAnsi="Marianne Light" w:cs="Marianne Light"/>
          <w:sz w:val="20"/>
        </w:rPr>
        <w:t>»</w:t>
      </w:r>
      <w:r w:rsidR="008F5E51" w:rsidRPr="00EC0B1D">
        <w:rPr>
          <w:rFonts w:ascii="Marianne Light" w:hAnsi="Marianne Light" w:cstheme="minorHAnsi"/>
          <w:sz w:val="20"/>
        </w:rPr>
        <w:t xml:space="preserve"> expos</w:t>
      </w:r>
      <w:r w:rsidR="008F5E51" w:rsidRPr="00EC0B1D">
        <w:rPr>
          <w:rFonts w:ascii="Marianne Light" w:hAnsi="Marianne Light" w:cs="Marianne Light"/>
          <w:sz w:val="20"/>
        </w:rPr>
        <w:t>é</w:t>
      </w:r>
      <w:r w:rsidR="008F5E51" w:rsidRPr="00EC0B1D">
        <w:rPr>
          <w:rFonts w:ascii="Marianne Light" w:hAnsi="Marianne Light" w:cstheme="minorHAnsi"/>
          <w:sz w:val="20"/>
        </w:rPr>
        <w:t xml:space="preserve">s, et/ou </w:t>
      </w:r>
      <w:r w:rsidR="008F5E51" w:rsidRPr="00EC0B1D">
        <w:rPr>
          <w:rFonts w:ascii="Marianne Light" w:hAnsi="Marianne Light" w:cs="Marianne Light"/>
          <w:sz w:val="20"/>
        </w:rPr>
        <w:t>à</w:t>
      </w:r>
      <w:r w:rsidR="008F5E51" w:rsidRPr="00EC0B1D">
        <w:rPr>
          <w:rFonts w:ascii="Marianne Light" w:hAnsi="Marianne Light" w:cstheme="minorHAnsi"/>
          <w:sz w:val="20"/>
        </w:rPr>
        <w:t xml:space="preserve"> leur</w:t>
      </w:r>
      <w:r w:rsidR="00AC2F79">
        <w:rPr>
          <w:rFonts w:ascii="Marianne Light" w:hAnsi="Marianne Light" w:cstheme="minorHAnsi"/>
          <w:sz w:val="20"/>
        </w:rPr>
        <w:t>s</w:t>
      </w:r>
      <w:r w:rsidR="008F5E51" w:rsidRPr="00EC0B1D">
        <w:rPr>
          <w:rFonts w:ascii="Marianne Light" w:hAnsi="Marianne Light" w:cstheme="minorHAnsi"/>
          <w:sz w:val="20"/>
        </w:rPr>
        <w:t xml:space="preserve"> proches responsables </w:t>
      </w:r>
      <w:r>
        <w:rPr>
          <w:rFonts w:ascii="Marianne Light" w:hAnsi="Marianne Light" w:cstheme="minorHAnsi"/>
          <w:sz w:val="20"/>
        </w:rPr>
        <w:t>est privilégiée (</w:t>
      </w:r>
      <w:r w:rsidR="008F5E51" w:rsidRPr="00EC0B1D">
        <w:rPr>
          <w:rFonts w:ascii="Marianne Light" w:hAnsi="Marianne Light" w:cstheme="minorHAnsi"/>
          <w:sz w:val="20"/>
        </w:rPr>
        <w:t>par oral, par affichage, par t</w:t>
      </w:r>
      <w:r w:rsidR="008F5E51" w:rsidRPr="00EC0B1D">
        <w:rPr>
          <w:rFonts w:ascii="Marianne Light" w:hAnsi="Marianne Light" w:cs="Marianne Light"/>
          <w:sz w:val="20"/>
        </w:rPr>
        <w:t>é</w:t>
      </w:r>
      <w:r w:rsidR="008F5E51" w:rsidRPr="00EC0B1D">
        <w:rPr>
          <w:rFonts w:ascii="Marianne Light" w:hAnsi="Marianne Light" w:cstheme="minorHAnsi"/>
          <w:sz w:val="20"/>
        </w:rPr>
        <w:t>l</w:t>
      </w:r>
      <w:r w:rsidR="008F5E51" w:rsidRPr="00EC0B1D">
        <w:rPr>
          <w:rFonts w:ascii="Marianne Light" w:hAnsi="Marianne Light" w:cs="Marianne Light"/>
          <w:sz w:val="20"/>
        </w:rPr>
        <w:t>é</w:t>
      </w:r>
      <w:r w:rsidR="008F5E51" w:rsidRPr="00EC0B1D">
        <w:rPr>
          <w:rFonts w:ascii="Marianne Light" w:hAnsi="Marianne Light" w:cstheme="minorHAnsi"/>
          <w:sz w:val="20"/>
        </w:rPr>
        <w:t>phone, par courriel, ou encore par un mot sur le cahier de correspondance</w:t>
      </w:r>
      <w:r>
        <w:rPr>
          <w:rFonts w:ascii="Marianne Light" w:hAnsi="Marianne Light" w:cstheme="minorHAnsi"/>
          <w:sz w:val="20"/>
        </w:rPr>
        <w:t>)</w:t>
      </w:r>
      <w:r w:rsidR="008F5E51" w:rsidRPr="00EC0B1D">
        <w:rPr>
          <w:rFonts w:ascii="Marianne Light" w:hAnsi="Marianne Light" w:cstheme="minorHAnsi"/>
          <w:sz w:val="20"/>
        </w:rPr>
        <w:t>.</w:t>
      </w:r>
    </w:p>
    <w:p w14:paraId="09A880EB" w14:textId="530752C1" w:rsidR="008F5E51" w:rsidRPr="00EC0B1D" w:rsidRDefault="00AA5AEB" w:rsidP="00EC0B1D">
      <w:pPr>
        <w:spacing w:before="120" w:after="0"/>
        <w:rPr>
          <w:rFonts w:ascii="Marianne Light" w:hAnsi="Marianne Light" w:cstheme="minorHAnsi"/>
          <w:sz w:val="20"/>
        </w:rPr>
      </w:pPr>
      <w:r w:rsidRPr="00EC0B1D">
        <w:rPr>
          <w:rFonts w:ascii="Marianne Light" w:hAnsi="Marianne Light" w:cstheme="minorHAnsi"/>
          <w:sz w:val="20"/>
        </w:rPr>
        <w:t>Dans tous les cas, il convient</w:t>
      </w:r>
      <w:r w:rsidR="008F5E51" w:rsidRPr="00EC0B1D">
        <w:rPr>
          <w:rFonts w:ascii="Marianne Light" w:hAnsi="Marianne Light" w:cstheme="minorHAnsi"/>
          <w:sz w:val="20"/>
        </w:rPr>
        <w:t xml:space="preserve"> en complément de veiller à ce que les fiches </w:t>
      </w:r>
      <w:r w:rsidR="005160D2" w:rsidRPr="00EC0B1D">
        <w:rPr>
          <w:rFonts w:ascii="Marianne Light" w:hAnsi="Marianne Light" w:cstheme="minorHAnsi"/>
          <w:sz w:val="20"/>
        </w:rPr>
        <w:t>RappelConso</w:t>
      </w:r>
      <w:r w:rsidR="008F5E51" w:rsidRPr="00EC0B1D">
        <w:rPr>
          <w:rFonts w:ascii="Marianne Light" w:hAnsi="Marianne Light" w:cstheme="minorHAnsi"/>
          <w:sz w:val="20"/>
        </w:rPr>
        <w:t xml:space="preserve"> éventuellement émises dans le cadre général de la gestion d’une alerte portant sur un produit n’interfèrent pas avec la stratégie de co</w:t>
      </w:r>
      <w:r w:rsidR="004625EF" w:rsidRPr="004625EF">
        <w:rPr>
          <w:rFonts w:ascii="Marianne Light" w:hAnsi="Marianne Light" w:cstheme="minorHAnsi"/>
          <w:sz w:val="20"/>
        </w:rPr>
        <w:t xml:space="preserve">mmunication établie par les ARS et la </w:t>
      </w:r>
      <w:r w:rsidR="008F5E51" w:rsidRPr="00EC0B1D">
        <w:rPr>
          <w:rFonts w:ascii="Marianne Light" w:hAnsi="Marianne Light" w:cstheme="minorHAnsi"/>
          <w:sz w:val="20"/>
        </w:rPr>
        <w:t>DGS. De ce fait</w:t>
      </w:r>
      <w:r w:rsidR="008F5E51" w:rsidRPr="00EC0B1D">
        <w:rPr>
          <w:rFonts w:ascii="Marianne Light" w:hAnsi="Marianne Light" w:cstheme="minorHAnsi"/>
          <w:b/>
          <w:sz w:val="20"/>
        </w:rPr>
        <w:t>, les fiche</w:t>
      </w:r>
      <w:r w:rsidRPr="00EC0B1D">
        <w:rPr>
          <w:rFonts w:ascii="Marianne Light" w:hAnsi="Marianne Light" w:cstheme="minorHAnsi"/>
          <w:b/>
          <w:sz w:val="20"/>
        </w:rPr>
        <w:t xml:space="preserve">s </w:t>
      </w:r>
      <w:r w:rsidR="005160D2" w:rsidRPr="00EC0B1D">
        <w:rPr>
          <w:rFonts w:ascii="Marianne Light" w:hAnsi="Marianne Light" w:cstheme="minorHAnsi"/>
          <w:b/>
          <w:sz w:val="20"/>
        </w:rPr>
        <w:t>RappelConso</w:t>
      </w:r>
      <w:r w:rsidRPr="00EC0B1D">
        <w:rPr>
          <w:rFonts w:ascii="Marianne Light" w:hAnsi="Marianne Light" w:cstheme="minorHAnsi"/>
          <w:b/>
          <w:sz w:val="20"/>
        </w:rPr>
        <w:t xml:space="preserve"> ne mentionnent </w:t>
      </w:r>
      <w:r w:rsidR="00783194">
        <w:rPr>
          <w:rFonts w:ascii="Marianne Light" w:hAnsi="Marianne Light" w:cstheme="minorHAnsi"/>
          <w:b/>
          <w:sz w:val="20"/>
        </w:rPr>
        <w:t>pas</w:t>
      </w:r>
      <w:r w:rsidR="00783194" w:rsidRPr="00EC0B1D">
        <w:rPr>
          <w:rFonts w:ascii="Marianne Light" w:hAnsi="Marianne Light" w:cstheme="minorHAnsi"/>
          <w:sz w:val="20"/>
        </w:rPr>
        <w:t xml:space="preserve"> </w:t>
      </w:r>
      <w:r w:rsidR="008F5E51" w:rsidRPr="00EC0B1D">
        <w:rPr>
          <w:rFonts w:ascii="Marianne Light" w:hAnsi="Marianne Light" w:cstheme="minorHAnsi"/>
          <w:sz w:val="20"/>
        </w:rPr>
        <w:t>la distribution de produits dangereux dans des lieux de restauration à destination d’un public «</w:t>
      </w:r>
      <w:r w:rsidR="008F5E51" w:rsidRPr="00EC0B1D">
        <w:rPr>
          <w:rFonts w:ascii="Calibri" w:hAnsi="Calibri" w:cs="Calibri"/>
          <w:sz w:val="20"/>
        </w:rPr>
        <w:t> </w:t>
      </w:r>
      <w:r w:rsidR="008F5E51" w:rsidRPr="00EC0B1D">
        <w:rPr>
          <w:rFonts w:ascii="Marianne Light" w:hAnsi="Marianne Light" w:cstheme="minorHAnsi"/>
          <w:sz w:val="20"/>
        </w:rPr>
        <w:t>sensible</w:t>
      </w:r>
      <w:r w:rsidR="008F5E51" w:rsidRPr="00EC0B1D">
        <w:rPr>
          <w:rFonts w:ascii="Calibri" w:hAnsi="Calibri" w:cs="Calibri"/>
          <w:sz w:val="20"/>
        </w:rPr>
        <w:t> </w:t>
      </w:r>
      <w:r w:rsidR="008F5E51" w:rsidRPr="00EC0B1D">
        <w:rPr>
          <w:rFonts w:ascii="Marianne Light" w:hAnsi="Marianne Light" w:cs="Marianne Light"/>
          <w:sz w:val="20"/>
        </w:rPr>
        <w:t>»</w:t>
      </w:r>
      <w:r w:rsidR="008F5E51" w:rsidRPr="00EC0B1D">
        <w:rPr>
          <w:rFonts w:ascii="Marianne Light" w:hAnsi="Marianne Light" w:cstheme="minorHAnsi"/>
          <w:sz w:val="20"/>
        </w:rPr>
        <w:t xml:space="preserve">, sauf avis contraire et validation conjointe par les DDecPP et les ARS concernées. </w:t>
      </w:r>
    </w:p>
    <w:p w14:paraId="56390181" w14:textId="1D7BA9C8" w:rsidR="00973F2B" w:rsidRPr="003C6437" w:rsidRDefault="009B068C" w:rsidP="002E4970">
      <w:pPr>
        <w:pStyle w:val="Titre3"/>
      </w:pPr>
      <w:bookmarkStart w:id="266" w:name="_5.1.3_Rappel"/>
      <w:bookmarkStart w:id="267" w:name="_Ref54344999"/>
      <w:bookmarkStart w:id="268" w:name="_Toc94418616"/>
      <w:bookmarkStart w:id="269" w:name="_Toc114212242"/>
      <w:bookmarkStart w:id="270" w:name="_Toc120728572"/>
      <w:bookmarkEnd w:id="266"/>
      <w:r w:rsidRPr="00DB5969">
        <w:t>5</w:t>
      </w:r>
      <w:r w:rsidR="00973F2B" w:rsidRPr="00DB5969">
        <w:t>.</w:t>
      </w:r>
      <w:r w:rsidR="00B936A7">
        <w:t>1</w:t>
      </w:r>
      <w:r w:rsidR="00973F2B" w:rsidRPr="00DB5969">
        <w:t>.3 Rappel</w:t>
      </w:r>
      <w:bookmarkEnd w:id="267"/>
      <w:bookmarkEnd w:id="268"/>
      <w:bookmarkEnd w:id="269"/>
      <w:bookmarkEnd w:id="270"/>
      <w:r w:rsidR="00973F2B" w:rsidRPr="003C6437">
        <w:t xml:space="preserve"> </w:t>
      </w:r>
    </w:p>
    <w:p w14:paraId="01CD2D1D" w14:textId="5AFE9B7D" w:rsidR="001010A6" w:rsidRDefault="001010A6" w:rsidP="001010A6">
      <w:pPr>
        <w:pStyle w:val="Paragraphedeliste"/>
        <w:shd w:val="clear" w:color="auto" w:fill="FFFFFF" w:themeFill="background1"/>
        <w:spacing w:before="120" w:after="0"/>
        <w:ind w:left="0"/>
        <w:contextualSpacing w:val="0"/>
        <w:rPr>
          <w:rFonts w:ascii="Marianne Light" w:hAnsi="Marianne Light"/>
          <w:sz w:val="20"/>
        </w:rPr>
      </w:pPr>
      <w:r>
        <w:rPr>
          <w:rFonts w:ascii="Marianne Light" w:hAnsi="Marianne Light"/>
          <w:sz w:val="20"/>
        </w:rPr>
        <w:t>L</w:t>
      </w:r>
      <w:r w:rsidRPr="00DB5969">
        <w:rPr>
          <w:rFonts w:ascii="Marianne Light" w:hAnsi="Marianne Light"/>
          <w:sz w:val="20"/>
        </w:rPr>
        <w:t xml:space="preserve">orsque les consommateurs sont susceptibles de détenir encore les produits, outre une simple information, il est d’usage de leur proposer de rapporter les produits sur leur lieu d’achat, c’est-à-dire de faire un rappel. </w:t>
      </w:r>
    </w:p>
    <w:p w14:paraId="04990737" w14:textId="1EE9955A" w:rsidR="00721418" w:rsidRPr="00DB5969" w:rsidRDefault="00721418" w:rsidP="00721418">
      <w:pPr>
        <w:shd w:val="clear" w:color="auto" w:fill="FFFFFF" w:themeFill="background1"/>
        <w:autoSpaceDE w:val="0"/>
        <w:autoSpaceDN w:val="0"/>
        <w:adjustRightInd w:val="0"/>
        <w:spacing w:before="120" w:after="0"/>
        <w:rPr>
          <w:rFonts w:ascii="Marianne Light" w:hAnsi="Marianne Light"/>
          <w:sz w:val="20"/>
        </w:rPr>
      </w:pPr>
      <w:r w:rsidRPr="00DB5969">
        <w:rPr>
          <w:rFonts w:ascii="Marianne Light" w:hAnsi="Marianne Light"/>
          <w:sz w:val="20"/>
        </w:rPr>
        <w:t>Le rappel</w:t>
      </w:r>
      <w:r w:rsidR="00ED04BD">
        <w:rPr>
          <w:rFonts w:ascii="Marianne Light" w:hAnsi="Marianne Light"/>
          <w:sz w:val="20"/>
        </w:rPr>
        <w:t>,</w:t>
      </w:r>
      <w:r w:rsidRPr="00DB5969">
        <w:rPr>
          <w:rFonts w:ascii="Marianne Light" w:hAnsi="Marianne Light"/>
          <w:sz w:val="20"/>
        </w:rPr>
        <w:t xml:space="preserve"> </w:t>
      </w:r>
      <w:r w:rsidR="00ED04BD">
        <w:rPr>
          <w:rFonts w:ascii="Marianne Light" w:hAnsi="Marianne Light"/>
          <w:sz w:val="20"/>
        </w:rPr>
        <w:t xml:space="preserve">au sens strict, </w:t>
      </w:r>
      <w:r w:rsidRPr="00DB5969">
        <w:rPr>
          <w:rFonts w:ascii="Marianne Light" w:hAnsi="Marianne Light"/>
          <w:sz w:val="20"/>
        </w:rPr>
        <w:t xml:space="preserve">correspond à l’ensemble des mesures visant à obtenir </w:t>
      </w:r>
      <w:r w:rsidRPr="00DB5969">
        <w:rPr>
          <w:rFonts w:ascii="Marianne Light" w:hAnsi="Marianne Light"/>
          <w:b/>
          <w:sz w:val="20"/>
        </w:rPr>
        <w:t>le retour</w:t>
      </w:r>
      <w:r w:rsidRPr="00DB5969">
        <w:rPr>
          <w:rFonts w:ascii="Marianne Light" w:hAnsi="Marianne Light"/>
          <w:sz w:val="20"/>
        </w:rPr>
        <w:t xml:space="preserve"> d'un produit dangereux que le producteur ou le distributeur a déjà fourni au consommateur ou mis à sa disposition. La réglementation prévoit que le rappel est nécessaire lorsque les autres mesures (retrait et information du consommateur) sont insuffisantes pour atteindre un niveau élevé de protection de la santé. </w:t>
      </w:r>
    </w:p>
    <w:p w14:paraId="3993DB92" w14:textId="6D7260ED" w:rsidR="004E0B19" w:rsidRDefault="004E0B19" w:rsidP="00EB3F03">
      <w:pPr>
        <w:pStyle w:val="Paragraphedeliste"/>
        <w:shd w:val="clear" w:color="auto" w:fill="FFFFFF" w:themeFill="background1"/>
        <w:spacing w:before="120" w:after="0"/>
        <w:ind w:left="0"/>
        <w:contextualSpacing w:val="0"/>
        <w:rPr>
          <w:rFonts w:ascii="Marianne Light" w:hAnsi="Marianne Light"/>
          <w:sz w:val="20"/>
        </w:rPr>
      </w:pPr>
      <w:r>
        <w:rPr>
          <w:rFonts w:ascii="Marianne Light" w:hAnsi="Marianne Light"/>
          <w:sz w:val="20"/>
        </w:rPr>
        <w:t xml:space="preserve">Toutefois, dans certains cas, il est possible aussi de proposer aux consommateurs </w:t>
      </w:r>
      <w:r w:rsidR="00ED04BD">
        <w:rPr>
          <w:rFonts w:ascii="Marianne Light" w:hAnsi="Marianne Light"/>
          <w:sz w:val="20"/>
        </w:rPr>
        <w:t>d</w:t>
      </w:r>
      <w:r w:rsidR="000B7192">
        <w:rPr>
          <w:rFonts w:ascii="Marianne Light" w:hAnsi="Marianne Light"/>
          <w:sz w:val="20"/>
        </w:rPr>
        <w:t>’éliminer</w:t>
      </w:r>
      <w:r w:rsidR="00ED04BD">
        <w:rPr>
          <w:rFonts w:ascii="Marianne Light" w:hAnsi="Marianne Light"/>
          <w:sz w:val="20"/>
        </w:rPr>
        <w:t xml:space="preserve"> eux-</w:t>
      </w:r>
      <w:r>
        <w:rPr>
          <w:rFonts w:ascii="Marianne Light" w:hAnsi="Marianne Light"/>
          <w:sz w:val="20"/>
        </w:rPr>
        <w:t>même</w:t>
      </w:r>
      <w:r w:rsidR="00ED04BD">
        <w:rPr>
          <w:rFonts w:ascii="Marianne Light" w:hAnsi="Marianne Light"/>
          <w:sz w:val="20"/>
        </w:rPr>
        <w:t>s</w:t>
      </w:r>
      <w:r>
        <w:rPr>
          <w:rFonts w:ascii="Marianne Light" w:hAnsi="Marianne Light"/>
          <w:sz w:val="20"/>
        </w:rPr>
        <w:t xml:space="preserve"> la denrée </w:t>
      </w:r>
      <w:r w:rsidR="000B7192">
        <w:rPr>
          <w:rFonts w:ascii="Marianne Light" w:hAnsi="Marianne Light"/>
          <w:sz w:val="20"/>
        </w:rPr>
        <w:t>par</w:t>
      </w:r>
      <w:r w:rsidR="005A4808">
        <w:rPr>
          <w:rFonts w:ascii="Marianne Light" w:hAnsi="Marianne Light"/>
          <w:sz w:val="20"/>
        </w:rPr>
        <w:t xml:space="preserve"> le circuit des </w:t>
      </w:r>
      <w:r>
        <w:rPr>
          <w:rFonts w:ascii="Marianne Light" w:hAnsi="Marianne Light"/>
          <w:sz w:val="20"/>
        </w:rPr>
        <w:t>ordures ménagères, ou de l’utiliser mais en respectant une mesure permettant de garantir sa sécurité</w:t>
      </w:r>
      <w:r w:rsidR="00ED04BD">
        <w:rPr>
          <w:rFonts w:ascii="Marianne Light" w:hAnsi="Marianne Light"/>
          <w:sz w:val="20"/>
        </w:rPr>
        <w:t>.</w:t>
      </w:r>
    </w:p>
    <w:p w14:paraId="0B698A1F" w14:textId="74A00165" w:rsidR="00ED04BD" w:rsidRPr="00DB5969" w:rsidRDefault="00ED04BD" w:rsidP="00EB3F03">
      <w:pPr>
        <w:pStyle w:val="Paragraphedeliste"/>
        <w:shd w:val="clear" w:color="auto" w:fill="FFFFFF" w:themeFill="background1"/>
        <w:spacing w:before="120" w:after="0"/>
        <w:ind w:left="0"/>
        <w:contextualSpacing w:val="0"/>
        <w:rPr>
          <w:rFonts w:ascii="Marianne Light" w:hAnsi="Marianne Light"/>
          <w:sz w:val="20"/>
        </w:rPr>
      </w:pPr>
      <w:r>
        <w:rPr>
          <w:rFonts w:ascii="Marianne Light" w:hAnsi="Marianne Light"/>
          <w:sz w:val="20"/>
        </w:rPr>
        <w:t>Par extension, le rappel recouvre toutes les préconisations apportées aux consommateurs sur le devenir de la denrée qu’ils détiendraient encore</w:t>
      </w:r>
      <w:r w:rsidR="001010A6">
        <w:rPr>
          <w:rFonts w:ascii="Marianne Light" w:hAnsi="Marianne Light"/>
          <w:sz w:val="20"/>
        </w:rPr>
        <w:t>.</w:t>
      </w:r>
      <w:r>
        <w:rPr>
          <w:rFonts w:ascii="Marianne Light" w:hAnsi="Marianne Light"/>
          <w:sz w:val="20"/>
        </w:rPr>
        <w:t xml:space="preserve"> </w:t>
      </w:r>
    </w:p>
    <w:p w14:paraId="1DCEDA5B" w14:textId="4DDE88DE" w:rsidR="00056D0A" w:rsidRDefault="008827AC" w:rsidP="005160D2">
      <w:pPr>
        <w:shd w:val="clear" w:color="auto" w:fill="FFFFFF" w:themeFill="background1"/>
        <w:autoSpaceDE w:val="0"/>
        <w:autoSpaceDN w:val="0"/>
        <w:adjustRightInd w:val="0"/>
        <w:spacing w:before="120" w:after="0"/>
        <w:rPr>
          <w:rFonts w:ascii="Marianne Light" w:hAnsi="Marianne Light"/>
          <w:sz w:val="20"/>
        </w:rPr>
      </w:pPr>
      <w:r w:rsidRPr="00DB5969">
        <w:rPr>
          <w:rFonts w:ascii="Marianne Light" w:hAnsi="Marianne Light"/>
          <w:sz w:val="20"/>
        </w:rPr>
        <w:t xml:space="preserve">Ainsi, le rappel s’appuie sur l’information des consommateurs, et tend à </w:t>
      </w:r>
      <w:r w:rsidR="00AC2F79">
        <w:rPr>
          <w:rFonts w:ascii="Marianne Light" w:hAnsi="Marianne Light"/>
          <w:sz w:val="20"/>
        </w:rPr>
        <w:t xml:space="preserve">se </w:t>
      </w:r>
      <w:r w:rsidRPr="00DB5969">
        <w:rPr>
          <w:rFonts w:ascii="Marianne Light" w:hAnsi="Marianne Light"/>
          <w:sz w:val="20"/>
        </w:rPr>
        <w:t>confondre</w:t>
      </w:r>
      <w:r w:rsidR="00CF5D5D">
        <w:rPr>
          <w:rFonts w:ascii="Marianne Light" w:hAnsi="Marianne Light"/>
          <w:sz w:val="20"/>
        </w:rPr>
        <w:t xml:space="preserve"> avec elle</w:t>
      </w:r>
      <w:r w:rsidRPr="00DB5969">
        <w:rPr>
          <w:rFonts w:ascii="Marianne Light" w:hAnsi="Marianne Light"/>
          <w:sz w:val="20"/>
        </w:rPr>
        <w:t xml:space="preserve">. </w:t>
      </w:r>
      <w:r w:rsidR="005160D2">
        <w:rPr>
          <w:rFonts w:ascii="Marianne Light" w:hAnsi="Marianne Light"/>
          <w:sz w:val="20"/>
        </w:rPr>
        <w:t xml:space="preserve">En particulier, </w:t>
      </w:r>
      <w:r w:rsidR="00847DCC">
        <w:rPr>
          <w:rFonts w:ascii="Marianne Light" w:hAnsi="Marianne Light"/>
          <w:sz w:val="20"/>
        </w:rPr>
        <w:t xml:space="preserve">il est considéré que, dans </w:t>
      </w:r>
      <w:r w:rsidR="005160D2">
        <w:rPr>
          <w:rFonts w:ascii="Marianne Light" w:hAnsi="Marianne Light"/>
          <w:sz w:val="20"/>
        </w:rPr>
        <w:t xml:space="preserve">les situations évoquées ci-dessus </w:t>
      </w:r>
      <w:r w:rsidR="00847DCC">
        <w:rPr>
          <w:rFonts w:ascii="Marianne Light" w:hAnsi="Marianne Light"/>
          <w:sz w:val="20"/>
        </w:rPr>
        <w:t>«</w:t>
      </w:r>
      <w:r w:rsidR="00847DCC">
        <w:rPr>
          <w:rFonts w:ascii="Calibri" w:hAnsi="Calibri" w:cs="Calibri"/>
          <w:sz w:val="20"/>
        </w:rPr>
        <w:t> </w:t>
      </w:r>
      <w:r w:rsidR="005160D2" w:rsidRPr="005160D2">
        <w:rPr>
          <w:rFonts w:ascii="Marianne Light" w:hAnsi="Marianne Light"/>
          <w:i/>
          <w:sz w:val="20"/>
        </w:rPr>
        <w:t>pour des denrées en fin de vie ou mal tracées »</w:t>
      </w:r>
      <w:r w:rsidR="005160D2">
        <w:rPr>
          <w:rFonts w:ascii="Marianne Light" w:hAnsi="Marianne Light"/>
          <w:sz w:val="20"/>
        </w:rPr>
        <w:t xml:space="preserve"> </w:t>
      </w:r>
      <w:r w:rsidR="00847DCC">
        <w:rPr>
          <w:rFonts w:ascii="Marianne Light" w:hAnsi="Marianne Light"/>
          <w:sz w:val="20"/>
        </w:rPr>
        <w:t>où</w:t>
      </w:r>
      <w:r w:rsidR="005160D2">
        <w:rPr>
          <w:rFonts w:ascii="Marianne Light" w:hAnsi="Marianne Light"/>
          <w:sz w:val="20"/>
        </w:rPr>
        <w:t xml:space="preserve"> une information des consommateurs </w:t>
      </w:r>
      <w:r w:rsidR="00847DCC">
        <w:rPr>
          <w:rFonts w:ascii="Marianne Light" w:hAnsi="Marianne Light"/>
          <w:sz w:val="20"/>
        </w:rPr>
        <w:t xml:space="preserve">est jugée utile, </w:t>
      </w:r>
      <w:r w:rsidR="005160D2">
        <w:rPr>
          <w:rFonts w:ascii="Marianne Light" w:hAnsi="Marianne Light"/>
          <w:sz w:val="20"/>
        </w:rPr>
        <w:t xml:space="preserve">un rappel </w:t>
      </w:r>
      <w:r w:rsidR="00847DCC">
        <w:rPr>
          <w:rFonts w:ascii="Marianne Light" w:hAnsi="Marianne Light"/>
          <w:sz w:val="20"/>
        </w:rPr>
        <w:t xml:space="preserve">doit aussi être engagé </w:t>
      </w:r>
      <w:r w:rsidR="005160D2">
        <w:rPr>
          <w:rFonts w:ascii="Marianne Light" w:hAnsi="Marianne Light"/>
          <w:sz w:val="20"/>
        </w:rPr>
        <w:t xml:space="preserve">car il est considéré que les consommateurs sont susceptibles de détenir encore la denrée. </w:t>
      </w:r>
      <w:r w:rsidR="00056D0A" w:rsidRPr="00DB5969">
        <w:rPr>
          <w:rFonts w:ascii="Marianne Light" w:hAnsi="Marianne Light"/>
          <w:sz w:val="20"/>
        </w:rPr>
        <w:t>Un</w:t>
      </w:r>
      <w:r w:rsidRPr="00DB5969">
        <w:rPr>
          <w:rFonts w:ascii="Marianne Light" w:hAnsi="Marianne Light"/>
          <w:sz w:val="20"/>
        </w:rPr>
        <w:t xml:space="preserve"> rappel</w:t>
      </w:r>
      <w:r w:rsidRPr="00DB5969">
        <w:rPr>
          <w:rFonts w:ascii="Calibri" w:hAnsi="Calibri" w:cs="Calibri"/>
          <w:sz w:val="20"/>
        </w:rPr>
        <w:t> </w:t>
      </w:r>
      <w:r w:rsidR="00056D0A" w:rsidRPr="00DB5969">
        <w:rPr>
          <w:rFonts w:ascii="Marianne Light" w:hAnsi="Marianne Light" w:cs="Calibri"/>
          <w:sz w:val="20"/>
        </w:rPr>
        <w:t xml:space="preserve">n’est toutefois pas possible </w:t>
      </w:r>
      <w:r w:rsidRPr="00DB5969">
        <w:rPr>
          <w:rFonts w:ascii="Marianne Light" w:hAnsi="Marianne Light"/>
          <w:sz w:val="20"/>
        </w:rPr>
        <w:t>lorsque le produit a été inté</w:t>
      </w:r>
      <w:r w:rsidR="00056D0A" w:rsidRPr="00DB5969">
        <w:rPr>
          <w:rFonts w:ascii="Marianne Light" w:hAnsi="Marianne Light"/>
          <w:sz w:val="20"/>
        </w:rPr>
        <w:t>gralement consommé (</w:t>
      </w:r>
      <w:r w:rsidR="00056D0A" w:rsidRPr="00DB5969">
        <w:rPr>
          <w:rFonts w:ascii="Marianne Light" w:hAnsi="Marianne Light"/>
          <w:i/>
          <w:color w:val="808080" w:themeColor="background1" w:themeShade="80"/>
          <w:sz w:val="20"/>
        </w:rPr>
        <w:t>par exemple en restauration</w:t>
      </w:r>
      <w:r w:rsidR="00056D0A" w:rsidRPr="00DB5969">
        <w:rPr>
          <w:rFonts w:ascii="Marianne Light" w:hAnsi="Marianne Light"/>
          <w:sz w:val="20"/>
        </w:rPr>
        <w:t>)</w:t>
      </w:r>
      <w:r w:rsidR="00515543" w:rsidRPr="00DB5969">
        <w:rPr>
          <w:rFonts w:ascii="Marianne Light" w:hAnsi="Marianne Light"/>
          <w:sz w:val="20"/>
        </w:rPr>
        <w:t>,</w:t>
      </w:r>
      <w:r w:rsidR="00056D0A" w:rsidRPr="00DB5969">
        <w:rPr>
          <w:rFonts w:ascii="Marianne Light" w:hAnsi="Marianne Light"/>
          <w:sz w:val="20"/>
        </w:rPr>
        <w:t xml:space="preserve"> même si une information est apportée aux consommateur</w:t>
      </w:r>
      <w:r w:rsidR="00F2168C">
        <w:rPr>
          <w:rFonts w:ascii="Marianne Light" w:hAnsi="Marianne Light"/>
          <w:sz w:val="20"/>
        </w:rPr>
        <w:t>s</w:t>
      </w:r>
      <w:r w:rsidR="00056D0A" w:rsidRPr="00DB5969">
        <w:rPr>
          <w:rFonts w:ascii="Marianne Light" w:hAnsi="Marianne Light"/>
          <w:sz w:val="20"/>
        </w:rPr>
        <w:t xml:space="preserve"> (</w:t>
      </w:r>
      <w:r w:rsidR="00056D0A" w:rsidRPr="00DB5969">
        <w:rPr>
          <w:rFonts w:ascii="Marianne Light" w:hAnsi="Marianne Light"/>
          <w:i/>
          <w:color w:val="808080" w:themeColor="background1" w:themeShade="80"/>
          <w:sz w:val="20"/>
        </w:rPr>
        <w:t xml:space="preserve">par exemple </w:t>
      </w:r>
      <w:r w:rsidR="00EB3F03" w:rsidRPr="00DB5969">
        <w:rPr>
          <w:rFonts w:ascii="Marianne Light" w:hAnsi="Marianne Light"/>
          <w:i/>
          <w:color w:val="808080" w:themeColor="background1" w:themeShade="80"/>
          <w:sz w:val="20"/>
        </w:rPr>
        <w:t xml:space="preserve">pour un danger grave </w:t>
      </w:r>
      <w:r w:rsidR="00056D0A" w:rsidRPr="00DB5969">
        <w:rPr>
          <w:rFonts w:ascii="Marianne Light" w:hAnsi="Marianne Light"/>
          <w:i/>
          <w:color w:val="808080" w:themeColor="background1" w:themeShade="80"/>
          <w:sz w:val="20"/>
        </w:rPr>
        <w:t>via une affichette en restauration commerciale</w:t>
      </w:r>
      <w:r w:rsidR="00056D0A" w:rsidRPr="00DB5969">
        <w:rPr>
          <w:rFonts w:ascii="Marianne Light" w:hAnsi="Marianne Light"/>
          <w:sz w:val="20"/>
        </w:rPr>
        <w:t>).</w:t>
      </w:r>
    </w:p>
    <w:p w14:paraId="4E4A21F2" w14:textId="4B2B3E7D" w:rsidR="002D24BD" w:rsidRPr="00DB5969" w:rsidRDefault="002D24BD" w:rsidP="002D24BD">
      <w:pPr>
        <w:spacing w:before="120" w:after="0"/>
        <w:rPr>
          <w:rFonts w:ascii="Marianne Light" w:hAnsi="Marianne Light"/>
          <w:sz w:val="20"/>
        </w:rPr>
      </w:pPr>
      <w:r>
        <w:rPr>
          <w:rFonts w:ascii="Marianne Light" w:hAnsi="Marianne Light"/>
          <w:sz w:val="20"/>
        </w:rPr>
        <w:t>Enfin, l</w:t>
      </w:r>
      <w:r w:rsidRPr="00DB5969">
        <w:rPr>
          <w:rFonts w:ascii="Marianne Light" w:hAnsi="Marianne Light"/>
          <w:sz w:val="20"/>
        </w:rPr>
        <w:t xml:space="preserve">orsqu’un rappel est </w:t>
      </w:r>
      <w:r>
        <w:rPr>
          <w:rFonts w:ascii="Marianne Light" w:hAnsi="Marianne Light"/>
          <w:sz w:val="20"/>
        </w:rPr>
        <w:t>organisé (</w:t>
      </w:r>
      <w:hyperlink w:anchor="Annexe_IX" w:history="1">
        <w:r w:rsidR="00A471AE" w:rsidRPr="00A471AE">
          <w:rPr>
            <w:rStyle w:val="Lienhypertexte"/>
            <w:rFonts w:ascii="Marianne Light" w:hAnsi="Marianne Light"/>
            <w:color w:val="5B9BD5" w:themeColor="accent1"/>
            <w:sz w:val="20"/>
            <w:u w:val="none"/>
          </w:rPr>
          <w:t>ANNEXE IX</w:t>
        </w:r>
      </w:hyperlink>
      <w:r w:rsidRPr="00DB5969">
        <w:rPr>
          <w:rFonts w:ascii="Marianne Light" w:hAnsi="Marianne Light"/>
          <w:sz w:val="20"/>
        </w:rPr>
        <w:t>)</w:t>
      </w:r>
      <w:r>
        <w:rPr>
          <w:rFonts w:ascii="Marianne Light" w:hAnsi="Marianne Light"/>
          <w:sz w:val="20"/>
        </w:rPr>
        <w:t>, une</w:t>
      </w:r>
      <w:r w:rsidRPr="00DB5969">
        <w:rPr>
          <w:rFonts w:ascii="Marianne Light" w:hAnsi="Marianne Light"/>
          <w:sz w:val="20"/>
        </w:rPr>
        <w:t xml:space="preserve"> publication </w:t>
      </w:r>
      <w:r>
        <w:rPr>
          <w:rFonts w:ascii="Marianne Light" w:hAnsi="Marianne Light"/>
          <w:sz w:val="20"/>
        </w:rPr>
        <w:t xml:space="preserve">doit être effectuée </w:t>
      </w:r>
      <w:r w:rsidRPr="00DB5969">
        <w:rPr>
          <w:rFonts w:ascii="Marianne Light" w:hAnsi="Marianne Light"/>
          <w:sz w:val="20"/>
        </w:rPr>
        <w:t xml:space="preserve">sur le </w:t>
      </w:r>
      <w:r w:rsidRPr="00DB5969">
        <w:rPr>
          <w:rFonts w:ascii="Marianne Light" w:hAnsi="Marianne Light"/>
          <w:b/>
          <w:sz w:val="20"/>
        </w:rPr>
        <w:t>site officiel «</w:t>
      </w:r>
      <w:r w:rsidRPr="00DB5969">
        <w:rPr>
          <w:rFonts w:ascii="Calibri" w:hAnsi="Calibri" w:cs="Calibri"/>
          <w:b/>
          <w:sz w:val="20"/>
        </w:rPr>
        <w:t> </w:t>
      </w:r>
      <w:hyperlink r:id="rId20" w:history="1">
        <w:r w:rsidR="00946B1F" w:rsidRPr="00946B1F">
          <w:rPr>
            <w:rStyle w:val="Lienhypertexte"/>
            <w:rFonts w:ascii="Marianne Light" w:hAnsi="Marianne Light"/>
            <w:b/>
            <w:color w:val="5B9BD5" w:themeColor="accent1"/>
            <w:sz w:val="20"/>
            <w:u w:val="none"/>
          </w:rPr>
          <w:t>RappelConso</w:t>
        </w:r>
      </w:hyperlink>
      <w:r w:rsidRPr="00DB5969">
        <w:rPr>
          <w:rFonts w:ascii="Calibri" w:hAnsi="Calibri" w:cs="Calibri"/>
          <w:b/>
          <w:sz w:val="20"/>
        </w:rPr>
        <w:t> </w:t>
      </w:r>
      <w:r w:rsidRPr="00DB5969">
        <w:rPr>
          <w:rFonts w:ascii="Marianne Light" w:hAnsi="Marianne Light" w:cs="Marianne"/>
          <w:b/>
          <w:sz w:val="20"/>
        </w:rPr>
        <w:t>»</w:t>
      </w:r>
      <w:r w:rsidRPr="00DB5969">
        <w:rPr>
          <w:rFonts w:ascii="Marianne Light" w:hAnsi="Marianne Light"/>
          <w:sz w:val="20"/>
        </w:rPr>
        <w:t xml:space="preserve"> : </w:t>
      </w:r>
    </w:p>
    <w:p w14:paraId="0D052F70" w14:textId="77777777" w:rsidR="002D24BD" w:rsidRPr="00DB5969" w:rsidRDefault="002D24BD" w:rsidP="002D24BD">
      <w:pPr>
        <w:pStyle w:val="Paragraphedeliste"/>
        <w:numPr>
          <w:ilvl w:val="1"/>
          <w:numId w:val="5"/>
        </w:numPr>
        <w:spacing w:before="120" w:after="0"/>
        <w:contextualSpacing w:val="0"/>
        <w:jc w:val="left"/>
        <w:rPr>
          <w:rFonts w:ascii="Marianne Light" w:hAnsi="Marianne Light"/>
          <w:sz w:val="20"/>
        </w:rPr>
      </w:pPr>
      <w:r w:rsidRPr="00DB5969">
        <w:rPr>
          <w:rFonts w:ascii="Marianne Light" w:hAnsi="Marianne Light"/>
          <w:sz w:val="20"/>
        </w:rPr>
        <w:t>site public</w:t>
      </w:r>
      <w:r w:rsidRPr="00DB5969">
        <w:rPr>
          <w:rFonts w:ascii="Calibri" w:hAnsi="Calibri" w:cs="Calibri"/>
          <w:sz w:val="20"/>
        </w:rPr>
        <w:t> </w:t>
      </w:r>
      <w:r w:rsidRPr="00DB5969">
        <w:rPr>
          <w:rFonts w:ascii="Marianne Light" w:hAnsi="Marianne Light"/>
          <w:sz w:val="20"/>
        </w:rPr>
        <w:t xml:space="preserve">: </w:t>
      </w:r>
      <w:hyperlink r:id="rId21" w:history="1">
        <w:r w:rsidRPr="00DB5969">
          <w:rPr>
            <w:rStyle w:val="Lienhypertexte"/>
            <w:rFonts w:ascii="Marianne Light" w:hAnsi="Marianne Light"/>
            <w:sz w:val="20"/>
          </w:rPr>
          <w:t>https://rappel.conso.gouv.fr</w:t>
        </w:r>
      </w:hyperlink>
      <w:r w:rsidRPr="00DB5969">
        <w:rPr>
          <w:rFonts w:ascii="Calibri" w:hAnsi="Calibri" w:cs="Calibri"/>
          <w:sz w:val="20"/>
        </w:rPr>
        <w:t> </w:t>
      </w:r>
    </w:p>
    <w:p w14:paraId="1AF98C18" w14:textId="77777777" w:rsidR="002D24BD" w:rsidRPr="00DB5969" w:rsidRDefault="002D24BD" w:rsidP="002D24BD">
      <w:pPr>
        <w:pStyle w:val="Paragraphedeliste"/>
        <w:numPr>
          <w:ilvl w:val="1"/>
          <w:numId w:val="5"/>
        </w:numPr>
        <w:spacing w:before="120" w:after="0"/>
        <w:contextualSpacing w:val="0"/>
        <w:jc w:val="left"/>
        <w:rPr>
          <w:rFonts w:ascii="Marianne Light" w:hAnsi="Marianne Light"/>
          <w:sz w:val="20"/>
        </w:rPr>
      </w:pPr>
      <w:r w:rsidRPr="00DB5969">
        <w:rPr>
          <w:rFonts w:ascii="Marianne Light" w:hAnsi="Marianne Light"/>
          <w:sz w:val="20"/>
        </w:rPr>
        <w:t xml:space="preserve">site professionnel : </w:t>
      </w:r>
      <w:hyperlink r:id="rId22" w:history="1">
        <w:r w:rsidRPr="00DB5969">
          <w:rPr>
            <w:rStyle w:val="Lienhypertexte"/>
            <w:rFonts w:ascii="Marianne Light" w:hAnsi="Marianne Light"/>
            <w:sz w:val="20"/>
          </w:rPr>
          <w:t>https://pro.rappel.conso.gouv.fr</w:t>
        </w:r>
      </w:hyperlink>
    </w:p>
    <w:p w14:paraId="7280353B" w14:textId="77777777" w:rsidR="002D24BD" w:rsidRDefault="002D24BD" w:rsidP="002D24BD">
      <w:pPr>
        <w:pStyle w:val="Contenudecadre"/>
        <w:spacing w:before="120" w:after="0" w:line="240" w:lineRule="auto"/>
        <w:jc w:val="both"/>
        <w:rPr>
          <w:rFonts w:ascii="Marianne Light" w:hAnsi="Marianne Light"/>
          <w:sz w:val="20"/>
          <w:szCs w:val="20"/>
        </w:rPr>
      </w:pPr>
      <w:r w:rsidRPr="00DB5969">
        <w:rPr>
          <w:rFonts w:ascii="Marianne Light" w:hAnsi="Marianne Light"/>
          <w:sz w:val="20"/>
          <w:szCs w:val="20"/>
        </w:rPr>
        <w:t xml:space="preserve">Le rapport du CNC du 13 juillet 2018 suite au groupe de travail « </w:t>
      </w:r>
      <w:r w:rsidRPr="00DB5969">
        <w:rPr>
          <w:rFonts w:ascii="Marianne Light" w:hAnsi="Marianne Light"/>
          <w:i/>
          <w:sz w:val="20"/>
          <w:szCs w:val="20"/>
        </w:rPr>
        <w:t>amélioration de l’efficacité des procédures de retrait-rappel des produits de consommation courante</w:t>
      </w:r>
      <w:r w:rsidRPr="00DB5969">
        <w:rPr>
          <w:rFonts w:ascii="Marianne Light" w:hAnsi="Marianne Light"/>
          <w:sz w:val="20"/>
          <w:szCs w:val="20"/>
        </w:rPr>
        <w:t xml:space="preserve"> » recommande </w:t>
      </w:r>
      <w:r>
        <w:rPr>
          <w:rFonts w:ascii="Marianne Light" w:hAnsi="Marianne Light"/>
          <w:sz w:val="20"/>
          <w:szCs w:val="20"/>
        </w:rPr>
        <w:t xml:space="preserve">en effet </w:t>
      </w:r>
      <w:r w:rsidRPr="00DB5969">
        <w:rPr>
          <w:rFonts w:ascii="Marianne Light" w:hAnsi="Marianne Light"/>
          <w:sz w:val="20"/>
          <w:szCs w:val="20"/>
        </w:rPr>
        <w:t xml:space="preserve">le développement de l’information directe du consommateur sur la conformité et la sécurité des produits </w:t>
      </w:r>
      <w:r w:rsidRPr="00DB5969">
        <w:rPr>
          <w:rFonts w:ascii="Marianne Light" w:hAnsi="Marianne Light"/>
          <w:i/>
          <w:sz w:val="20"/>
          <w:szCs w:val="20"/>
        </w:rPr>
        <w:t>via</w:t>
      </w:r>
      <w:r w:rsidRPr="00DB5969">
        <w:rPr>
          <w:rFonts w:ascii="Marianne Light" w:hAnsi="Marianne Light"/>
          <w:sz w:val="20"/>
          <w:szCs w:val="20"/>
        </w:rPr>
        <w:t xml:space="preserve"> les programmes de fidélité.</w:t>
      </w:r>
    </w:p>
    <w:p w14:paraId="388F72D9" w14:textId="77777777" w:rsidR="002D24BD" w:rsidRPr="00EC0B1D" w:rsidRDefault="002D24BD" w:rsidP="005160D2">
      <w:pPr>
        <w:shd w:val="clear" w:color="auto" w:fill="FFFFFF" w:themeFill="background1"/>
        <w:autoSpaceDE w:val="0"/>
        <w:autoSpaceDN w:val="0"/>
        <w:adjustRightInd w:val="0"/>
        <w:spacing w:before="120" w:after="0"/>
        <w:rPr>
          <w:rFonts w:ascii="Marianne Light" w:hAnsi="Marianne Light" w:cstheme="minorHAnsi"/>
          <w:sz w:val="20"/>
        </w:rPr>
      </w:pPr>
    </w:p>
    <w:p w14:paraId="68E04C6D" w14:textId="098F9A23" w:rsidR="00856F9A" w:rsidRPr="00172FE0" w:rsidRDefault="009B068C" w:rsidP="002E4970">
      <w:pPr>
        <w:pStyle w:val="Titre3"/>
      </w:pPr>
      <w:bookmarkStart w:id="271" w:name="_Ref54361979"/>
      <w:bookmarkStart w:id="272" w:name="_Ref54367045"/>
      <w:bookmarkStart w:id="273" w:name="_Ref54367464"/>
      <w:bookmarkStart w:id="274" w:name="_Ref58749668"/>
      <w:bookmarkStart w:id="275" w:name="_Toc114212243"/>
      <w:bookmarkStart w:id="276" w:name="_Toc120728573"/>
      <w:bookmarkStart w:id="277" w:name="_Toc94418617"/>
      <w:r w:rsidRPr="00172FE0">
        <w:t>5</w:t>
      </w:r>
      <w:r w:rsidR="00856F9A" w:rsidRPr="00172FE0">
        <w:t>.</w:t>
      </w:r>
      <w:r w:rsidR="00CF2ED8">
        <w:t>1</w:t>
      </w:r>
      <w:r w:rsidR="00856F9A" w:rsidRPr="00172FE0">
        <w:t>.4 Communication par l’administration</w:t>
      </w:r>
      <w:bookmarkEnd w:id="271"/>
      <w:bookmarkEnd w:id="272"/>
      <w:bookmarkEnd w:id="273"/>
      <w:bookmarkEnd w:id="274"/>
      <w:bookmarkEnd w:id="275"/>
      <w:bookmarkEnd w:id="276"/>
      <w:r w:rsidR="00856F9A" w:rsidRPr="00172FE0">
        <w:t xml:space="preserve"> </w:t>
      </w:r>
      <w:bookmarkEnd w:id="277"/>
    </w:p>
    <w:p w14:paraId="297C38C5" w14:textId="29C3FCD4" w:rsidR="00856F9A" w:rsidRPr="00DB5969" w:rsidRDefault="008569EF" w:rsidP="00133818">
      <w:pPr>
        <w:spacing w:before="120" w:after="0"/>
        <w:rPr>
          <w:rFonts w:ascii="Marianne Light" w:hAnsi="Marianne Light"/>
          <w:snapToGrid w:val="0"/>
          <w:sz w:val="20"/>
        </w:rPr>
      </w:pPr>
      <w:r w:rsidRPr="00DB5969">
        <w:rPr>
          <w:rFonts w:ascii="Marianne Light" w:hAnsi="Marianne Light"/>
          <w:sz w:val="20"/>
        </w:rPr>
        <w:t xml:space="preserve">En application de l’article 10 du règlement CE n°178/2002, </w:t>
      </w:r>
      <w:r w:rsidR="00EB3F03" w:rsidRPr="00DB5969">
        <w:rPr>
          <w:rFonts w:ascii="Marianne Light" w:hAnsi="Marianne Light"/>
          <w:sz w:val="20"/>
        </w:rPr>
        <w:t>l</w:t>
      </w:r>
      <w:r w:rsidR="006653A3" w:rsidRPr="00DB5969">
        <w:rPr>
          <w:rFonts w:ascii="Marianne Light" w:hAnsi="Marianne Light"/>
          <w:sz w:val="20"/>
        </w:rPr>
        <w:t>es</w:t>
      </w:r>
      <w:r w:rsidR="00856F9A" w:rsidRPr="00DB5969">
        <w:rPr>
          <w:rFonts w:ascii="Marianne Light" w:hAnsi="Marianne Light"/>
          <w:snapToGrid w:val="0"/>
          <w:sz w:val="20"/>
        </w:rPr>
        <w:t xml:space="preserve"> administrations </w:t>
      </w:r>
      <w:r w:rsidR="00856F9A" w:rsidRPr="00DB5969">
        <w:rPr>
          <w:rFonts w:ascii="Marianne Light" w:hAnsi="Marianne Light"/>
          <w:b/>
          <w:snapToGrid w:val="0"/>
          <w:sz w:val="20"/>
        </w:rPr>
        <w:t>centrales</w:t>
      </w:r>
      <w:r w:rsidR="006653A3" w:rsidRPr="00DB5969">
        <w:rPr>
          <w:rFonts w:ascii="Marianne Light" w:hAnsi="Marianne Light"/>
          <w:b/>
          <w:snapToGrid w:val="0"/>
          <w:sz w:val="20"/>
        </w:rPr>
        <w:t xml:space="preserve"> </w:t>
      </w:r>
      <w:r w:rsidR="007E0BD7" w:rsidRPr="00DB5969">
        <w:rPr>
          <w:rFonts w:ascii="Marianne Light" w:hAnsi="Marianne Light"/>
          <w:b/>
          <w:snapToGrid w:val="0"/>
          <w:sz w:val="20"/>
        </w:rPr>
        <w:t>ou locales</w:t>
      </w:r>
      <w:r w:rsidR="007E0BD7" w:rsidRPr="00DB5969">
        <w:rPr>
          <w:rFonts w:ascii="Marianne Light" w:hAnsi="Marianne Light"/>
          <w:snapToGrid w:val="0"/>
          <w:sz w:val="20"/>
        </w:rPr>
        <w:t xml:space="preserve"> </w:t>
      </w:r>
      <w:r w:rsidR="006653A3" w:rsidRPr="00DB5969">
        <w:rPr>
          <w:rFonts w:ascii="Marianne Light" w:hAnsi="Marianne Light"/>
          <w:snapToGrid w:val="0"/>
          <w:sz w:val="20"/>
        </w:rPr>
        <w:t>peuvent être amenées à</w:t>
      </w:r>
      <w:r w:rsidR="00856F9A" w:rsidRPr="00DB5969">
        <w:rPr>
          <w:rFonts w:ascii="Marianne Light" w:hAnsi="Marianne Light"/>
          <w:snapToGrid w:val="0"/>
          <w:sz w:val="20"/>
        </w:rPr>
        <w:t xml:space="preserve"> communique</w:t>
      </w:r>
      <w:r w:rsidR="006653A3" w:rsidRPr="00DB5969">
        <w:rPr>
          <w:rFonts w:ascii="Marianne Light" w:hAnsi="Marianne Light"/>
          <w:snapToGrid w:val="0"/>
          <w:sz w:val="20"/>
        </w:rPr>
        <w:t>r</w:t>
      </w:r>
      <w:r w:rsidR="00EB3F03" w:rsidRPr="00DB5969">
        <w:rPr>
          <w:rFonts w:ascii="Marianne Light" w:hAnsi="Marianne Light"/>
          <w:snapToGrid w:val="0"/>
          <w:sz w:val="20"/>
        </w:rPr>
        <w:t xml:space="preserve"> </w:t>
      </w:r>
      <w:r w:rsidR="000601BB" w:rsidRPr="00DB5969">
        <w:rPr>
          <w:rFonts w:ascii="Marianne Light" w:hAnsi="Marianne Light"/>
          <w:snapToGrid w:val="0"/>
          <w:sz w:val="20"/>
        </w:rPr>
        <w:t>auprès des consommateurs</w:t>
      </w:r>
      <w:r w:rsidR="00856F9A" w:rsidRPr="00DB5969">
        <w:rPr>
          <w:rFonts w:ascii="Marianne Light" w:hAnsi="Marianne Light"/>
          <w:snapToGrid w:val="0"/>
          <w:sz w:val="20"/>
        </w:rPr>
        <w:t xml:space="preserve"> d</w:t>
      </w:r>
      <w:r w:rsidR="00856F9A" w:rsidRPr="00DB5969">
        <w:rPr>
          <w:rFonts w:ascii="Marianne Light" w:hAnsi="Marianne Light"/>
          <w:sz w:val="20"/>
        </w:rPr>
        <w:t>e leur propre initiative, seules ou de manière conjointe</w:t>
      </w:r>
      <w:r w:rsidR="006653A3" w:rsidRPr="00DB5969">
        <w:rPr>
          <w:rFonts w:ascii="Marianne Light" w:hAnsi="Marianne Light"/>
          <w:sz w:val="20"/>
        </w:rPr>
        <w:t xml:space="preserve"> avec l’exploitant</w:t>
      </w:r>
      <w:r w:rsidR="00856F9A" w:rsidRPr="00DB5969">
        <w:rPr>
          <w:rFonts w:ascii="Marianne Light" w:hAnsi="Marianne Light"/>
          <w:sz w:val="20"/>
        </w:rPr>
        <w:t xml:space="preserve"> </w:t>
      </w:r>
      <w:r w:rsidR="00856F9A" w:rsidRPr="00DB5969">
        <w:rPr>
          <w:rFonts w:ascii="Marianne Light" w:hAnsi="Marianne Light"/>
          <w:b/>
          <w:sz w:val="20"/>
        </w:rPr>
        <w:t xml:space="preserve">après information de </w:t>
      </w:r>
      <w:r w:rsidR="006653A3" w:rsidRPr="00DB5969">
        <w:rPr>
          <w:rFonts w:ascii="Marianne Light" w:hAnsi="Marianne Light"/>
          <w:b/>
          <w:sz w:val="20"/>
        </w:rPr>
        <w:t>ce dernier,</w:t>
      </w:r>
      <w:r w:rsidR="00856F9A" w:rsidRPr="00DB5969">
        <w:rPr>
          <w:rFonts w:ascii="Marianne Light" w:hAnsi="Marianne Light"/>
          <w:sz w:val="20"/>
        </w:rPr>
        <w:t xml:space="preserve"> </w:t>
      </w:r>
      <w:r w:rsidR="00856F9A" w:rsidRPr="00DB5969">
        <w:rPr>
          <w:rFonts w:ascii="Marianne Light" w:hAnsi="Marianne Light"/>
          <w:snapToGrid w:val="0"/>
          <w:sz w:val="20"/>
        </w:rPr>
        <w:t>dans les cas suivants</w:t>
      </w:r>
      <w:r w:rsidR="00856F9A" w:rsidRPr="00DB5969">
        <w:rPr>
          <w:rFonts w:ascii="Calibri" w:hAnsi="Calibri" w:cs="Calibri"/>
          <w:snapToGrid w:val="0"/>
          <w:sz w:val="20"/>
        </w:rPr>
        <w:t> </w:t>
      </w:r>
      <w:r w:rsidR="00856F9A" w:rsidRPr="00DB5969">
        <w:rPr>
          <w:rFonts w:ascii="Marianne Light" w:hAnsi="Marianne Light"/>
          <w:snapToGrid w:val="0"/>
          <w:sz w:val="20"/>
        </w:rPr>
        <w:t>:</w:t>
      </w:r>
    </w:p>
    <w:p w14:paraId="47391F50" w14:textId="2F0E6C34" w:rsidR="009E472D" w:rsidRPr="00DB5969" w:rsidRDefault="00133818" w:rsidP="005F6F8B">
      <w:pPr>
        <w:pStyle w:val="Paragraphedeliste"/>
        <w:numPr>
          <w:ilvl w:val="0"/>
          <w:numId w:val="15"/>
        </w:numPr>
        <w:spacing w:before="120" w:after="0"/>
        <w:contextualSpacing w:val="0"/>
        <w:rPr>
          <w:rFonts w:ascii="Marianne Light" w:hAnsi="Marianne Light"/>
          <w:snapToGrid w:val="0"/>
          <w:sz w:val="20"/>
        </w:rPr>
      </w:pPr>
      <w:r w:rsidRPr="00DB5969">
        <w:rPr>
          <w:rFonts w:ascii="Marianne Light" w:hAnsi="Marianne Light"/>
          <w:snapToGrid w:val="0"/>
          <w:sz w:val="20"/>
        </w:rPr>
        <w:t>à</w:t>
      </w:r>
      <w:r w:rsidR="007E0BD7" w:rsidRPr="00DB5969">
        <w:rPr>
          <w:rFonts w:ascii="Marianne Light" w:hAnsi="Marianne Light"/>
          <w:snapToGrid w:val="0"/>
          <w:sz w:val="20"/>
        </w:rPr>
        <w:t xml:space="preserve"> </w:t>
      </w:r>
      <w:r w:rsidR="009E472D" w:rsidRPr="00DB5969">
        <w:rPr>
          <w:rFonts w:ascii="Marianne Light" w:hAnsi="Marianne Light"/>
          <w:snapToGrid w:val="0"/>
          <w:sz w:val="20"/>
        </w:rPr>
        <w:t>la place d</w:t>
      </w:r>
      <w:r w:rsidR="00841AC5">
        <w:rPr>
          <w:rFonts w:ascii="Marianne Light" w:hAnsi="Marianne Light"/>
          <w:snapToGrid w:val="0"/>
          <w:sz w:val="20"/>
        </w:rPr>
        <w:t>e</w:t>
      </w:r>
      <w:r w:rsidR="009E472D" w:rsidRPr="00DB5969">
        <w:rPr>
          <w:rFonts w:ascii="Marianne Light" w:hAnsi="Marianne Light"/>
          <w:snapToGrid w:val="0"/>
          <w:sz w:val="20"/>
        </w:rPr>
        <w:t xml:space="preserve"> l’exploitant concerné, notamment</w:t>
      </w:r>
      <w:r w:rsidR="009F4BCA" w:rsidRPr="00DB5969">
        <w:rPr>
          <w:rFonts w:ascii="Marianne Light" w:hAnsi="Marianne Light"/>
          <w:snapToGrid w:val="0"/>
          <w:sz w:val="20"/>
        </w:rPr>
        <w:t xml:space="preserve"> q</w:t>
      </w:r>
      <w:r w:rsidR="009E472D" w:rsidRPr="00DB5969">
        <w:rPr>
          <w:rFonts w:ascii="Marianne Light" w:hAnsi="Marianne Light"/>
          <w:snapToGrid w:val="0"/>
          <w:sz w:val="20"/>
        </w:rPr>
        <w:t xml:space="preserve">uand </w:t>
      </w:r>
      <w:r w:rsidR="009F4BCA" w:rsidRPr="00DB5969">
        <w:rPr>
          <w:rFonts w:ascii="Marianne Light" w:hAnsi="Marianne Light"/>
          <w:snapToGrid w:val="0"/>
          <w:sz w:val="20"/>
        </w:rPr>
        <w:t>il</w:t>
      </w:r>
      <w:r w:rsidR="009E472D" w:rsidRPr="00DB5969">
        <w:rPr>
          <w:rFonts w:ascii="Marianne Light" w:hAnsi="Marianne Light"/>
          <w:snapToGrid w:val="0"/>
          <w:sz w:val="20"/>
        </w:rPr>
        <w:t xml:space="preserve"> n’a pas pris les mesures correctives nécessaires (retrait, rappel) pour faire cesser le danger ou qu’il tarde à les mettre en œuvre</w:t>
      </w:r>
      <w:r w:rsidR="009E472D" w:rsidRPr="00DB5969">
        <w:rPr>
          <w:rFonts w:ascii="Calibri" w:hAnsi="Calibri" w:cs="Calibri"/>
          <w:snapToGrid w:val="0"/>
          <w:sz w:val="20"/>
        </w:rPr>
        <w:t> </w:t>
      </w:r>
      <w:r w:rsidR="009E472D" w:rsidRPr="00DB5969">
        <w:rPr>
          <w:rFonts w:ascii="Marianne Light" w:hAnsi="Marianne Light"/>
          <w:snapToGrid w:val="0"/>
          <w:sz w:val="20"/>
        </w:rPr>
        <w:t>;</w:t>
      </w:r>
    </w:p>
    <w:p w14:paraId="516DFD9C" w14:textId="52DEBCEC" w:rsidR="006653A3" w:rsidRPr="00DB5969" w:rsidRDefault="00133818" w:rsidP="005F6F8B">
      <w:pPr>
        <w:pStyle w:val="Paragraphedeliste"/>
        <w:numPr>
          <w:ilvl w:val="0"/>
          <w:numId w:val="15"/>
        </w:numPr>
        <w:spacing w:before="120" w:after="0"/>
        <w:contextualSpacing w:val="0"/>
        <w:rPr>
          <w:rFonts w:ascii="Marianne Light" w:hAnsi="Marianne Light"/>
          <w:snapToGrid w:val="0"/>
          <w:sz w:val="20"/>
        </w:rPr>
      </w:pPr>
      <w:r w:rsidRPr="00DB5969">
        <w:rPr>
          <w:rFonts w:ascii="Marianne Light" w:hAnsi="Marianne Light"/>
          <w:snapToGrid w:val="0"/>
          <w:sz w:val="20"/>
        </w:rPr>
        <w:t>e</w:t>
      </w:r>
      <w:r w:rsidR="00856F9A" w:rsidRPr="00DB5969">
        <w:rPr>
          <w:rFonts w:ascii="Marianne Light" w:hAnsi="Marianne Light"/>
          <w:snapToGrid w:val="0"/>
          <w:sz w:val="20"/>
        </w:rPr>
        <w:t>n complément de l’exploitant concerné, notamment</w:t>
      </w:r>
      <w:r w:rsidR="00856F9A" w:rsidRPr="00DB5969">
        <w:rPr>
          <w:rFonts w:ascii="Calibri" w:hAnsi="Calibri" w:cs="Calibri"/>
          <w:snapToGrid w:val="0"/>
          <w:sz w:val="20"/>
        </w:rPr>
        <w:t> </w:t>
      </w:r>
      <w:r w:rsidR="00856F9A" w:rsidRPr="00DB5969">
        <w:rPr>
          <w:rFonts w:ascii="Marianne Light" w:hAnsi="Marianne Light"/>
          <w:snapToGrid w:val="0"/>
          <w:sz w:val="20"/>
        </w:rPr>
        <w:t>:</w:t>
      </w:r>
    </w:p>
    <w:p w14:paraId="6D55AD27" w14:textId="624F6BC1" w:rsidR="000601BB" w:rsidRPr="00DB5969" w:rsidRDefault="000601BB" w:rsidP="005F6F8B">
      <w:pPr>
        <w:pStyle w:val="Paragraphedeliste"/>
        <w:numPr>
          <w:ilvl w:val="1"/>
          <w:numId w:val="15"/>
        </w:numPr>
        <w:spacing w:before="120" w:after="0"/>
        <w:contextualSpacing w:val="0"/>
        <w:rPr>
          <w:rFonts w:ascii="Marianne Light" w:hAnsi="Marianne Light"/>
          <w:snapToGrid w:val="0"/>
          <w:sz w:val="20"/>
        </w:rPr>
      </w:pPr>
      <w:r w:rsidRPr="00DB5969">
        <w:rPr>
          <w:rFonts w:ascii="Marianne Light" w:hAnsi="Marianne Light"/>
          <w:snapToGrid w:val="0"/>
          <w:sz w:val="20"/>
        </w:rPr>
        <w:t>lorsque la nature du risque nécessite une information particulière (populations à risque particulier</w:t>
      </w:r>
      <w:r w:rsidRPr="00DB5969">
        <w:rPr>
          <w:rFonts w:ascii="Calibri" w:hAnsi="Calibri" w:cs="Calibri"/>
          <w:snapToGrid w:val="0"/>
          <w:sz w:val="20"/>
        </w:rPr>
        <w:t> </w:t>
      </w:r>
      <w:r w:rsidRPr="00DB5969">
        <w:rPr>
          <w:rFonts w:ascii="Marianne Light" w:hAnsi="Marianne Light"/>
          <w:snapToGrid w:val="0"/>
          <w:sz w:val="20"/>
        </w:rPr>
        <w:t>: p</w:t>
      </w:r>
      <w:r w:rsidRPr="00DB5969">
        <w:rPr>
          <w:rFonts w:ascii="Marianne Light" w:hAnsi="Marianne Light" w:cs="Marianne"/>
          <w:snapToGrid w:val="0"/>
          <w:sz w:val="20"/>
        </w:rPr>
        <w:t>é</w:t>
      </w:r>
      <w:r w:rsidRPr="00DB5969">
        <w:rPr>
          <w:rFonts w:ascii="Marianne Light" w:hAnsi="Marianne Light"/>
          <w:snapToGrid w:val="0"/>
          <w:sz w:val="20"/>
        </w:rPr>
        <w:t xml:space="preserve">diatrie, personnes âgées, </w:t>
      </w:r>
      <w:r w:rsidR="00BA7168" w:rsidRPr="00DB5969">
        <w:rPr>
          <w:rFonts w:ascii="Marianne Light" w:hAnsi="Marianne Light"/>
          <w:snapToGrid w:val="0"/>
          <w:sz w:val="20"/>
        </w:rPr>
        <w:t xml:space="preserve">femmes enceintes, </w:t>
      </w:r>
      <w:r w:rsidRPr="00DB5969">
        <w:rPr>
          <w:rFonts w:ascii="Marianne Light" w:hAnsi="Marianne Light"/>
          <w:snapToGrid w:val="0"/>
          <w:sz w:val="20"/>
        </w:rPr>
        <w:t>établissement</w:t>
      </w:r>
      <w:r w:rsidR="00BA7168" w:rsidRPr="00DB5969">
        <w:rPr>
          <w:rFonts w:ascii="Marianne Light" w:hAnsi="Marianne Light"/>
          <w:snapToGrid w:val="0"/>
          <w:sz w:val="20"/>
        </w:rPr>
        <w:t>s</w:t>
      </w:r>
      <w:r w:rsidRPr="00DB5969">
        <w:rPr>
          <w:rFonts w:ascii="Marianne Light" w:hAnsi="Marianne Light"/>
          <w:snapToGrid w:val="0"/>
          <w:sz w:val="20"/>
        </w:rPr>
        <w:t xml:space="preserve"> de santé ou médico-sociaux)</w:t>
      </w:r>
      <w:r w:rsidRPr="00DB5969">
        <w:rPr>
          <w:rFonts w:ascii="Calibri" w:hAnsi="Calibri" w:cs="Calibri"/>
          <w:snapToGrid w:val="0"/>
          <w:sz w:val="20"/>
        </w:rPr>
        <w:t> </w:t>
      </w:r>
      <w:r w:rsidRPr="00DB5969">
        <w:rPr>
          <w:rFonts w:ascii="Marianne Light" w:hAnsi="Marianne Light"/>
          <w:snapToGrid w:val="0"/>
          <w:sz w:val="20"/>
        </w:rPr>
        <w:t>;</w:t>
      </w:r>
    </w:p>
    <w:p w14:paraId="53E69242" w14:textId="358BB9E3" w:rsidR="000601BB" w:rsidRPr="00DB5969" w:rsidRDefault="000601BB" w:rsidP="005F6F8B">
      <w:pPr>
        <w:pStyle w:val="Paragraphedeliste"/>
        <w:numPr>
          <w:ilvl w:val="1"/>
          <w:numId w:val="15"/>
        </w:numPr>
        <w:spacing w:before="120" w:after="0"/>
        <w:contextualSpacing w:val="0"/>
        <w:rPr>
          <w:rFonts w:ascii="Marianne Light" w:hAnsi="Marianne Light"/>
          <w:b/>
          <w:snapToGrid w:val="0"/>
          <w:sz w:val="20"/>
        </w:rPr>
      </w:pPr>
      <w:r w:rsidRPr="00DB5969">
        <w:rPr>
          <w:rFonts w:ascii="Marianne Light" w:hAnsi="Marianne Light"/>
          <w:snapToGrid w:val="0"/>
          <w:sz w:val="20"/>
        </w:rPr>
        <w:t xml:space="preserve">en présence de cas humains qui peuvent être </w:t>
      </w:r>
      <w:r w:rsidR="006501E7" w:rsidRPr="00DB5969">
        <w:rPr>
          <w:rFonts w:ascii="Marianne Light" w:hAnsi="Marianne Light"/>
          <w:snapToGrid w:val="0"/>
          <w:sz w:val="20"/>
        </w:rPr>
        <w:t xml:space="preserve">liés </w:t>
      </w:r>
      <w:r w:rsidRPr="00DB5969">
        <w:rPr>
          <w:rFonts w:ascii="Marianne Light" w:hAnsi="Marianne Light"/>
          <w:snapToGrid w:val="0"/>
          <w:sz w:val="20"/>
        </w:rPr>
        <w:t>au produit concerné</w:t>
      </w:r>
      <w:r w:rsidR="00F47394" w:rsidRPr="00DB5969">
        <w:rPr>
          <w:rFonts w:ascii="Calibri" w:hAnsi="Calibri" w:cs="Calibri"/>
          <w:snapToGrid w:val="0"/>
          <w:sz w:val="20"/>
        </w:rPr>
        <w:t> </w:t>
      </w:r>
      <w:r w:rsidR="00F47394" w:rsidRPr="00DB5969">
        <w:rPr>
          <w:rFonts w:ascii="Marianne Light" w:hAnsi="Marianne Light"/>
          <w:snapToGrid w:val="0"/>
          <w:sz w:val="20"/>
        </w:rPr>
        <w:t>;</w:t>
      </w:r>
    </w:p>
    <w:p w14:paraId="7FF40904" w14:textId="5D48FB89" w:rsidR="000601BB" w:rsidRPr="00DB5969" w:rsidRDefault="000601BB" w:rsidP="005F6F8B">
      <w:pPr>
        <w:pStyle w:val="Paragraphedeliste"/>
        <w:numPr>
          <w:ilvl w:val="1"/>
          <w:numId w:val="15"/>
        </w:numPr>
        <w:spacing w:before="120" w:after="0"/>
        <w:contextualSpacing w:val="0"/>
        <w:rPr>
          <w:rFonts w:ascii="Marianne Light" w:hAnsi="Marianne Light"/>
          <w:b/>
          <w:snapToGrid w:val="0"/>
          <w:sz w:val="20"/>
        </w:rPr>
      </w:pPr>
      <w:r w:rsidRPr="00DB5969">
        <w:rPr>
          <w:rFonts w:ascii="Marianne Light" w:hAnsi="Marianne Light"/>
          <w:snapToGrid w:val="0"/>
          <w:sz w:val="20"/>
        </w:rPr>
        <w:t>lorsque le produit présente ou peut présenter un risque grave ou immédiat pour la santé des consommateurs</w:t>
      </w:r>
      <w:r w:rsidRPr="00DB5969">
        <w:rPr>
          <w:rFonts w:ascii="Calibri" w:hAnsi="Calibri" w:cs="Calibri"/>
          <w:snapToGrid w:val="0"/>
          <w:sz w:val="20"/>
        </w:rPr>
        <w:t> </w:t>
      </w:r>
      <w:r w:rsidRPr="00DB5969">
        <w:rPr>
          <w:rFonts w:ascii="Marianne Light" w:hAnsi="Marianne Light"/>
          <w:snapToGrid w:val="0"/>
          <w:sz w:val="20"/>
        </w:rPr>
        <w:t>;</w:t>
      </w:r>
    </w:p>
    <w:p w14:paraId="5392CEA1" w14:textId="243CCB94" w:rsidR="006653A3" w:rsidRPr="00DB5969" w:rsidRDefault="00856F9A" w:rsidP="005F6F8B">
      <w:pPr>
        <w:pStyle w:val="Paragraphedeliste"/>
        <w:numPr>
          <w:ilvl w:val="1"/>
          <w:numId w:val="15"/>
        </w:numPr>
        <w:spacing w:before="120" w:after="0"/>
        <w:contextualSpacing w:val="0"/>
        <w:rPr>
          <w:rFonts w:ascii="Marianne Light" w:hAnsi="Marianne Light"/>
          <w:snapToGrid w:val="0"/>
          <w:sz w:val="20"/>
        </w:rPr>
      </w:pPr>
      <w:r w:rsidRPr="00DB5969">
        <w:rPr>
          <w:rFonts w:ascii="Marianne Light" w:hAnsi="Marianne Light"/>
          <w:snapToGrid w:val="0"/>
          <w:sz w:val="20"/>
        </w:rPr>
        <w:t>en fonction du degré de pression médiatique</w:t>
      </w:r>
      <w:r w:rsidR="00F47394" w:rsidRPr="00DB5969">
        <w:rPr>
          <w:rFonts w:ascii="Marianne Light" w:hAnsi="Marianne Light"/>
          <w:snapToGrid w:val="0"/>
          <w:sz w:val="20"/>
        </w:rPr>
        <w:t>,</w:t>
      </w:r>
      <w:r w:rsidR="006501E7" w:rsidRPr="00DB5969">
        <w:rPr>
          <w:rFonts w:ascii="Marianne Light" w:hAnsi="Marianne Light"/>
          <w:snapToGrid w:val="0"/>
          <w:sz w:val="20"/>
        </w:rPr>
        <w:t xml:space="preserve"> des questions du public</w:t>
      </w:r>
      <w:r w:rsidR="006653A3" w:rsidRPr="00DB5969">
        <w:rPr>
          <w:rFonts w:ascii="Calibri" w:hAnsi="Calibri" w:cs="Calibri"/>
          <w:snapToGrid w:val="0"/>
          <w:sz w:val="20"/>
        </w:rPr>
        <w:t> </w:t>
      </w:r>
      <w:r w:rsidR="006653A3" w:rsidRPr="00DB5969">
        <w:rPr>
          <w:rFonts w:ascii="Marianne Light" w:hAnsi="Marianne Light"/>
          <w:snapToGrid w:val="0"/>
          <w:sz w:val="20"/>
        </w:rPr>
        <w:t>;</w:t>
      </w:r>
      <w:r w:rsidRPr="00DB5969">
        <w:rPr>
          <w:rFonts w:ascii="Marianne Light" w:hAnsi="Marianne Light"/>
          <w:snapToGrid w:val="0"/>
          <w:sz w:val="20"/>
        </w:rPr>
        <w:t xml:space="preserve"> </w:t>
      </w:r>
    </w:p>
    <w:p w14:paraId="0E7904A2" w14:textId="70DC42F3" w:rsidR="00856F9A" w:rsidRPr="00DB5969" w:rsidRDefault="006653A3" w:rsidP="005F6F8B">
      <w:pPr>
        <w:pStyle w:val="Paragraphedeliste"/>
        <w:numPr>
          <w:ilvl w:val="1"/>
          <w:numId w:val="15"/>
        </w:numPr>
        <w:spacing w:before="120" w:after="0"/>
        <w:contextualSpacing w:val="0"/>
        <w:rPr>
          <w:rFonts w:ascii="Marianne Light" w:hAnsi="Marianne Light"/>
          <w:snapToGrid w:val="0"/>
          <w:sz w:val="20"/>
        </w:rPr>
      </w:pPr>
      <w:r w:rsidRPr="00DB5969">
        <w:rPr>
          <w:rFonts w:ascii="Marianne Light" w:hAnsi="Marianne Light"/>
          <w:snapToGrid w:val="0"/>
          <w:sz w:val="20"/>
        </w:rPr>
        <w:t>e</w:t>
      </w:r>
      <w:r w:rsidR="00BA7168" w:rsidRPr="00DB5969">
        <w:rPr>
          <w:rFonts w:ascii="Marianne Light" w:hAnsi="Marianne Light"/>
          <w:snapToGrid w:val="0"/>
          <w:sz w:val="20"/>
        </w:rPr>
        <w:t xml:space="preserve">n cas de risque grave </w:t>
      </w:r>
      <w:r w:rsidR="001B2AD4" w:rsidRPr="00DB5969">
        <w:rPr>
          <w:rFonts w:ascii="Marianne Light" w:hAnsi="Marianne Light"/>
          <w:snapToGrid w:val="0"/>
          <w:sz w:val="20"/>
        </w:rPr>
        <w:t>concernant</w:t>
      </w:r>
      <w:r w:rsidR="00BA7168" w:rsidRPr="00DB5969">
        <w:rPr>
          <w:rFonts w:ascii="Marianne Light" w:hAnsi="Marianne Light"/>
          <w:snapToGrid w:val="0"/>
          <w:sz w:val="20"/>
        </w:rPr>
        <w:t xml:space="preserve"> </w:t>
      </w:r>
      <w:r w:rsidR="00856F9A" w:rsidRPr="00DB5969">
        <w:rPr>
          <w:rFonts w:ascii="Marianne Light" w:hAnsi="Marianne Light"/>
          <w:snapToGrid w:val="0"/>
          <w:sz w:val="20"/>
        </w:rPr>
        <w:t>de</w:t>
      </w:r>
      <w:r w:rsidR="00BA7168" w:rsidRPr="00DB5969">
        <w:rPr>
          <w:rFonts w:ascii="Marianne Light" w:hAnsi="Marianne Light"/>
          <w:snapToGrid w:val="0"/>
          <w:sz w:val="20"/>
        </w:rPr>
        <w:t>s</w:t>
      </w:r>
      <w:r w:rsidR="00856F9A" w:rsidRPr="00DB5969">
        <w:rPr>
          <w:rFonts w:ascii="Marianne Light" w:hAnsi="Marianne Light"/>
          <w:snapToGrid w:val="0"/>
          <w:sz w:val="20"/>
        </w:rPr>
        <w:t xml:space="preserve"> personnes</w:t>
      </w:r>
      <w:r w:rsidR="007E0BD7" w:rsidRPr="00DB5969">
        <w:rPr>
          <w:rFonts w:ascii="Marianne Light" w:hAnsi="Marianne Light"/>
          <w:snapToGrid w:val="0"/>
          <w:sz w:val="20"/>
        </w:rPr>
        <w:t xml:space="preserve"> situé</w:t>
      </w:r>
      <w:r w:rsidR="009F4BCA" w:rsidRPr="00DB5969">
        <w:rPr>
          <w:rFonts w:ascii="Marianne Light" w:hAnsi="Marianne Light"/>
          <w:snapToGrid w:val="0"/>
          <w:sz w:val="20"/>
        </w:rPr>
        <w:t>e</w:t>
      </w:r>
      <w:r w:rsidR="007E0BD7" w:rsidRPr="00DB5969">
        <w:rPr>
          <w:rFonts w:ascii="Marianne Light" w:hAnsi="Marianne Light"/>
          <w:snapToGrid w:val="0"/>
          <w:sz w:val="20"/>
        </w:rPr>
        <w:t>s</w:t>
      </w:r>
      <w:r w:rsidR="00856F9A" w:rsidRPr="00DB5969">
        <w:rPr>
          <w:rFonts w:ascii="Marianne Light" w:hAnsi="Marianne Light"/>
          <w:snapToGrid w:val="0"/>
          <w:sz w:val="20"/>
        </w:rPr>
        <w:t xml:space="preserve"> </w:t>
      </w:r>
      <w:r w:rsidR="007E0BD7" w:rsidRPr="00DB5969">
        <w:rPr>
          <w:rFonts w:ascii="Marianne Light" w:hAnsi="Marianne Light"/>
          <w:snapToGrid w:val="0"/>
          <w:sz w:val="20"/>
        </w:rPr>
        <w:t xml:space="preserve">hors de </w:t>
      </w:r>
      <w:r w:rsidRPr="00DB5969">
        <w:rPr>
          <w:rFonts w:ascii="Marianne Light" w:hAnsi="Marianne Light"/>
          <w:snapToGrid w:val="0"/>
          <w:sz w:val="20"/>
        </w:rPr>
        <w:t>France</w:t>
      </w:r>
      <w:r w:rsidR="005749AE" w:rsidRPr="00DB5969">
        <w:rPr>
          <w:rFonts w:ascii="Marianne Light" w:hAnsi="Marianne Light"/>
          <w:snapToGrid w:val="0"/>
          <w:sz w:val="20"/>
        </w:rPr>
        <w:t xml:space="preserve"> </w:t>
      </w:r>
      <w:r w:rsidR="00856F9A" w:rsidRPr="00DB5969">
        <w:rPr>
          <w:rFonts w:ascii="Marianne Light" w:hAnsi="Marianne Light"/>
          <w:snapToGrid w:val="0"/>
          <w:sz w:val="20"/>
        </w:rPr>
        <w:t xml:space="preserve">qu’il </w:t>
      </w:r>
      <w:r w:rsidR="005749AE" w:rsidRPr="00DB5969">
        <w:rPr>
          <w:rFonts w:ascii="Marianne Light" w:hAnsi="Marianne Light"/>
          <w:snapToGrid w:val="0"/>
          <w:sz w:val="20"/>
        </w:rPr>
        <w:t xml:space="preserve">faut </w:t>
      </w:r>
      <w:r w:rsidR="00856F9A" w:rsidRPr="00DB5969">
        <w:rPr>
          <w:rFonts w:ascii="Marianne Light" w:hAnsi="Marianne Light"/>
          <w:snapToGrid w:val="0"/>
          <w:sz w:val="20"/>
        </w:rPr>
        <w:t>informer</w:t>
      </w:r>
      <w:r w:rsidR="00133818" w:rsidRPr="00DB5969">
        <w:rPr>
          <w:rFonts w:ascii="Marianne Light" w:hAnsi="Marianne Light"/>
          <w:snapToGrid w:val="0"/>
          <w:sz w:val="20"/>
        </w:rPr>
        <w:t>. L</w:t>
      </w:r>
      <w:r w:rsidR="00856F9A" w:rsidRPr="00DB5969">
        <w:rPr>
          <w:rFonts w:ascii="Marianne Light" w:hAnsi="Marianne Light"/>
          <w:snapToGrid w:val="0"/>
          <w:sz w:val="20"/>
        </w:rPr>
        <w:t>es autorités sanitaires utilisent</w:t>
      </w:r>
      <w:r w:rsidR="00133818" w:rsidRPr="00DB5969">
        <w:rPr>
          <w:rFonts w:ascii="Marianne Light" w:hAnsi="Marianne Light"/>
          <w:snapToGrid w:val="0"/>
          <w:sz w:val="20"/>
        </w:rPr>
        <w:t xml:space="preserve"> alors</w:t>
      </w:r>
      <w:r w:rsidR="006B2E05" w:rsidRPr="00DB5969">
        <w:rPr>
          <w:rFonts w:ascii="Marianne Light" w:hAnsi="Marianne Light"/>
          <w:snapToGrid w:val="0"/>
          <w:sz w:val="20"/>
        </w:rPr>
        <w:t xml:space="preserve"> </w:t>
      </w:r>
      <w:r w:rsidR="00856F9A" w:rsidRPr="00DB5969">
        <w:rPr>
          <w:rFonts w:ascii="Marianne Light" w:hAnsi="Marianne Light"/>
          <w:snapToGrid w:val="0"/>
          <w:sz w:val="20"/>
        </w:rPr>
        <w:t xml:space="preserve">les réseaux RASFF, INFOSAN ou encore EWRS. </w:t>
      </w:r>
      <w:r w:rsidR="00586EAE" w:rsidRPr="00DB5969">
        <w:rPr>
          <w:rFonts w:ascii="Marianne Light" w:hAnsi="Marianne Light"/>
          <w:snapToGrid w:val="0"/>
          <w:sz w:val="20"/>
        </w:rPr>
        <w:t>Le</w:t>
      </w:r>
      <w:r w:rsidR="00856F9A" w:rsidRPr="00DB5969">
        <w:rPr>
          <w:rFonts w:ascii="Marianne Light" w:hAnsi="Marianne Light"/>
          <w:snapToGrid w:val="0"/>
          <w:sz w:val="20"/>
        </w:rPr>
        <w:t xml:space="preserve"> ministère chargé des affaires étrangères peut également être sollicité pour diffuser des informations. </w:t>
      </w:r>
    </w:p>
    <w:p w14:paraId="0442F07B" w14:textId="52F73197" w:rsidR="00EB3F03" w:rsidRPr="00DB5969" w:rsidRDefault="00EB3F03" w:rsidP="00280D6F">
      <w:pPr>
        <w:spacing w:before="120" w:after="0"/>
        <w:rPr>
          <w:rFonts w:ascii="Marianne Light" w:hAnsi="Marianne Light"/>
          <w:snapToGrid w:val="0"/>
          <w:sz w:val="20"/>
        </w:rPr>
      </w:pPr>
      <w:r w:rsidRPr="00DB5969">
        <w:rPr>
          <w:rFonts w:ascii="Marianne Light" w:hAnsi="Marianne Light"/>
          <w:snapToGrid w:val="0"/>
          <w:sz w:val="20"/>
        </w:rPr>
        <w:t xml:space="preserve">Cette information est effectuée le plus souvent par communiqué de presse (cf. modalités pratiques en </w:t>
      </w:r>
      <w:hyperlink w:anchor="Annexe_VIII" w:history="1">
        <w:r w:rsidR="00A471AE" w:rsidRPr="00A471AE">
          <w:rPr>
            <w:rStyle w:val="Lienhypertexte"/>
            <w:rFonts w:ascii="Marianne Light" w:hAnsi="Marianne Light"/>
            <w:snapToGrid w:val="0"/>
            <w:color w:val="5B9BD5" w:themeColor="accent1"/>
            <w:sz w:val="20"/>
            <w:u w:val="none"/>
          </w:rPr>
          <w:t>ANNEXE VIII</w:t>
        </w:r>
      </w:hyperlink>
      <w:r w:rsidRPr="00DB5969">
        <w:rPr>
          <w:rFonts w:ascii="Marianne Light" w:hAnsi="Marianne Light"/>
          <w:snapToGrid w:val="0"/>
          <w:sz w:val="20"/>
        </w:rPr>
        <w:t>).</w:t>
      </w:r>
    </w:p>
    <w:p w14:paraId="0398037A" w14:textId="1DE6BBC0" w:rsidR="0067758B" w:rsidRPr="00DB5969" w:rsidRDefault="000601BB" w:rsidP="00280D6F">
      <w:pPr>
        <w:spacing w:before="120" w:after="0"/>
        <w:rPr>
          <w:rFonts w:ascii="Marianne Light" w:hAnsi="Marianne Light"/>
          <w:b/>
          <w:sz w:val="20"/>
        </w:rPr>
      </w:pPr>
      <w:r w:rsidRPr="00DB5969">
        <w:rPr>
          <w:rFonts w:ascii="Marianne Light" w:hAnsi="Marianne Light"/>
          <w:snapToGrid w:val="0"/>
          <w:sz w:val="20"/>
        </w:rPr>
        <w:t>Dans ces situations,</w:t>
      </w:r>
      <w:r w:rsidR="00310048" w:rsidRPr="00DB5969">
        <w:rPr>
          <w:rFonts w:ascii="Marianne Light" w:hAnsi="Marianne Light"/>
          <w:snapToGrid w:val="0"/>
          <w:sz w:val="20"/>
        </w:rPr>
        <w:t xml:space="preserve"> </w:t>
      </w:r>
      <w:r w:rsidR="009E472D" w:rsidRPr="00DB5969">
        <w:rPr>
          <w:rFonts w:ascii="Marianne Light" w:hAnsi="Marianne Light"/>
          <w:snapToGrid w:val="0"/>
          <w:sz w:val="20"/>
        </w:rPr>
        <w:t>l</w:t>
      </w:r>
      <w:r w:rsidR="00310048" w:rsidRPr="00DB5969">
        <w:rPr>
          <w:rFonts w:ascii="Marianne Light" w:hAnsi="Marianne Light"/>
          <w:snapToGrid w:val="0"/>
          <w:sz w:val="20"/>
        </w:rPr>
        <w:t xml:space="preserve">a coordination et l’information entre parties prenantes </w:t>
      </w:r>
      <w:r w:rsidR="00CF5D5D">
        <w:rPr>
          <w:rFonts w:ascii="Marianne Light" w:hAnsi="Marianne Light"/>
          <w:snapToGrid w:val="0"/>
          <w:sz w:val="20"/>
        </w:rPr>
        <w:t>sont</w:t>
      </w:r>
      <w:r w:rsidR="00CF5D5D" w:rsidRPr="00DB5969">
        <w:rPr>
          <w:rFonts w:ascii="Marianne Light" w:hAnsi="Marianne Light"/>
          <w:snapToGrid w:val="0"/>
          <w:sz w:val="20"/>
        </w:rPr>
        <w:t xml:space="preserve"> </w:t>
      </w:r>
      <w:r w:rsidR="00310048" w:rsidRPr="00DB5969">
        <w:rPr>
          <w:rFonts w:ascii="Marianne Light" w:hAnsi="Marianne Light"/>
          <w:snapToGrid w:val="0"/>
          <w:sz w:val="20"/>
        </w:rPr>
        <w:t>primordiale</w:t>
      </w:r>
      <w:r w:rsidR="00CF5D5D">
        <w:rPr>
          <w:rFonts w:ascii="Marianne Light" w:hAnsi="Marianne Light"/>
          <w:snapToGrid w:val="0"/>
          <w:sz w:val="20"/>
        </w:rPr>
        <w:t>s</w:t>
      </w:r>
      <w:r w:rsidR="00310048" w:rsidRPr="00DB5969">
        <w:rPr>
          <w:rFonts w:ascii="Marianne Light" w:hAnsi="Marianne Light"/>
          <w:snapToGrid w:val="0"/>
          <w:sz w:val="20"/>
        </w:rPr>
        <w:t xml:space="preserve"> de façon à ce qu’il n’y ait pas une double communication </w:t>
      </w:r>
      <w:r w:rsidR="00EB3F03" w:rsidRPr="00DB5969">
        <w:rPr>
          <w:rFonts w:ascii="Marianne Light" w:hAnsi="Marianne Light"/>
          <w:snapToGrid w:val="0"/>
          <w:sz w:val="20"/>
        </w:rPr>
        <w:t xml:space="preserve">présentant </w:t>
      </w:r>
      <w:r w:rsidR="00310048" w:rsidRPr="00DB5969">
        <w:rPr>
          <w:rFonts w:ascii="Marianne Light" w:hAnsi="Marianne Light"/>
          <w:snapToGrid w:val="0"/>
          <w:sz w:val="20"/>
        </w:rPr>
        <w:t>des incoh</w:t>
      </w:r>
      <w:r w:rsidR="00310048" w:rsidRPr="00DB5969">
        <w:rPr>
          <w:rFonts w:ascii="Marianne Light" w:hAnsi="Marianne Light" w:cs="Marianne"/>
          <w:snapToGrid w:val="0"/>
          <w:sz w:val="20"/>
        </w:rPr>
        <w:t>é</w:t>
      </w:r>
      <w:r w:rsidR="00310048" w:rsidRPr="00DB5969">
        <w:rPr>
          <w:rFonts w:ascii="Marianne Light" w:hAnsi="Marianne Light"/>
          <w:snapToGrid w:val="0"/>
          <w:sz w:val="20"/>
        </w:rPr>
        <w:t xml:space="preserve">rences. </w:t>
      </w:r>
      <w:r w:rsidR="009F4BCA" w:rsidRPr="00DB5969">
        <w:rPr>
          <w:rFonts w:ascii="Marianne Light" w:hAnsi="Marianne Light"/>
          <w:snapToGrid w:val="0"/>
          <w:sz w:val="20"/>
        </w:rPr>
        <w:t>Il</w:t>
      </w:r>
      <w:r w:rsidR="00310048" w:rsidRPr="00DB5969">
        <w:rPr>
          <w:rFonts w:ascii="Marianne Light" w:hAnsi="Marianne Light"/>
          <w:snapToGrid w:val="0"/>
          <w:sz w:val="20"/>
        </w:rPr>
        <w:t xml:space="preserve"> doit être établi clairement, après concertation entre administrations et </w:t>
      </w:r>
      <w:r w:rsidR="00133818" w:rsidRPr="00DB5969">
        <w:rPr>
          <w:rFonts w:ascii="Marianne Light" w:hAnsi="Marianne Light"/>
          <w:snapToGrid w:val="0"/>
          <w:sz w:val="20"/>
        </w:rPr>
        <w:t xml:space="preserve">après </w:t>
      </w:r>
      <w:r w:rsidR="00310048" w:rsidRPr="00DB5969">
        <w:rPr>
          <w:rFonts w:ascii="Marianne Light" w:hAnsi="Marianne Light"/>
          <w:snapToGrid w:val="0"/>
          <w:sz w:val="20"/>
        </w:rPr>
        <w:t xml:space="preserve">information de l’exploitant, si </w:t>
      </w:r>
      <w:r w:rsidRPr="00DB5969">
        <w:rPr>
          <w:rFonts w:ascii="Marianne Light" w:hAnsi="Marianne Light"/>
          <w:snapToGrid w:val="0"/>
          <w:sz w:val="20"/>
        </w:rPr>
        <w:t>le communiqué de presse ainsi que le contenu de l’affichette sont</w:t>
      </w:r>
      <w:r w:rsidR="00EA4A49" w:rsidRPr="00DB5969">
        <w:rPr>
          <w:rFonts w:ascii="Calibri" w:hAnsi="Calibri" w:cs="Calibri"/>
          <w:snapToGrid w:val="0"/>
          <w:sz w:val="20"/>
        </w:rPr>
        <w:t> </w:t>
      </w:r>
      <w:r w:rsidRPr="00DB5969">
        <w:rPr>
          <w:rFonts w:ascii="Marianne Light" w:hAnsi="Marianne Light"/>
          <w:snapToGrid w:val="0"/>
          <w:sz w:val="20"/>
        </w:rPr>
        <w:t xml:space="preserve">rédigés </w:t>
      </w:r>
      <w:r w:rsidR="003801B7" w:rsidRPr="00DB5969">
        <w:rPr>
          <w:rFonts w:ascii="Marianne Light" w:hAnsi="Marianne Light"/>
          <w:snapToGrid w:val="0"/>
          <w:sz w:val="20"/>
        </w:rPr>
        <w:t>par l’exploitant</w:t>
      </w:r>
      <w:r w:rsidRPr="00DB5969">
        <w:rPr>
          <w:rFonts w:ascii="Marianne Light" w:hAnsi="Marianne Light"/>
          <w:snapToGrid w:val="0"/>
          <w:sz w:val="20"/>
        </w:rPr>
        <w:t xml:space="preserve"> et relay</w:t>
      </w:r>
      <w:r w:rsidR="00310048" w:rsidRPr="00DB5969">
        <w:rPr>
          <w:rFonts w:ascii="Marianne Light" w:hAnsi="Marianne Light"/>
          <w:snapToGrid w:val="0"/>
          <w:sz w:val="20"/>
        </w:rPr>
        <w:t xml:space="preserve">és par l’administration (sites </w:t>
      </w:r>
      <w:r w:rsidR="00924D2A" w:rsidRPr="00DB5969">
        <w:rPr>
          <w:rFonts w:ascii="Marianne Light" w:hAnsi="Marianne Light"/>
          <w:snapToGrid w:val="0"/>
          <w:sz w:val="20"/>
        </w:rPr>
        <w:t>officiels)</w:t>
      </w:r>
      <w:r w:rsidR="00924D2A" w:rsidRPr="00DB5969">
        <w:rPr>
          <w:rFonts w:ascii="Calibri" w:hAnsi="Calibri" w:cs="Calibri"/>
          <w:snapToGrid w:val="0"/>
          <w:sz w:val="20"/>
        </w:rPr>
        <w:t xml:space="preserve"> </w:t>
      </w:r>
      <w:r w:rsidR="00924D2A" w:rsidRPr="00924D2A">
        <w:rPr>
          <w:rFonts w:ascii="Marianne Light" w:hAnsi="Marianne Light"/>
          <w:snapToGrid w:val="0"/>
          <w:sz w:val="20"/>
        </w:rPr>
        <w:t>ou</w:t>
      </w:r>
      <w:r w:rsidR="00310048" w:rsidRPr="00DB5969">
        <w:rPr>
          <w:rFonts w:ascii="Marianne Light" w:hAnsi="Marianne Light"/>
          <w:snapToGrid w:val="0"/>
          <w:sz w:val="20"/>
        </w:rPr>
        <w:t xml:space="preserve"> rédigés par l’administration et relayés par l’administration (</w:t>
      </w:r>
      <w:r w:rsidR="007E0BD7" w:rsidRPr="00DB5969">
        <w:rPr>
          <w:rFonts w:ascii="Marianne Light" w:hAnsi="Marianne Light"/>
          <w:snapToGrid w:val="0"/>
          <w:sz w:val="20"/>
        </w:rPr>
        <w:t>communiqué de presse</w:t>
      </w:r>
      <w:r w:rsidR="00310048" w:rsidRPr="00DB5969">
        <w:rPr>
          <w:rFonts w:ascii="Marianne Light" w:hAnsi="Marianne Light"/>
          <w:snapToGrid w:val="0"/>
          <w:sz w:val="20"/>
        </w:rPr>
        <w:t xml:space="preserve">, sites officiels) et les exploitants (affichettes, etc.). </w:t>
      </w:r>
    </w:p>
    <w:p w14:paraId="568BCE59" w14:textId="30E9ECA2" w:rsidR="00BE126D" w:rsidRPr="00172FE0" w:rsidRDefault="009B068C" w:rsidP="00C0714B">
      <w:pPr>
        <w:pStyle w:val="Titre2"/>
      </w:pPr>
      <w:bookmarkStart w:id="278" w:name="_Toc45620204"/>
      <w:bookmarkStart w:id="279" w:name="_Toc188939119"/>
      <w:bookmarkStart w:id="280" w:name="_Toc94418618"/>
      <w:bookmarkStart w:id="281" w:name="_Toc114212244"/>
      <w:bookmarkStart w:id="282" w:name="_Toc120728574"/>
      <w:bookmarkStart w:id="283" w:name="_Ref54341994"/>
      <w:r w:rsidRPr="00172FE0">
        <w:t>5</w:t>
      </w:r>
      <w:r w:rsidR="000A7186" w:rsidRPr="00172FE0">
        <w:t>.</w:t>
      </w:r>
      <w:r w:rsidR="00CF2ED8">
        <w:t>2</w:t>
      </w:r>
      <w:r w:rsidR="000A7186" w:rsidRPr="00172FE0">
        <w:t xml:space="preserve"> </w:t>
      </w:r>
      <w:bookmarkEnd w:id="278"/>
      <w:bookmarkEnd w:id="279"/>
      <w:r w:rsidR="005346B7" w:rsidRPr="00172FE0">
        <w:t xml:space="preserve">Mesures de gestion </w:t>
      </w:r>
      <w:r w:rsidR="000B7192">
        <w:t>concernant les conditions de production</w:t>
      </w:r>
      <w:bookmarkEnd w:id="280"/>
      <w:bookmarkEnd w:id="281"/>
      <w:bookmarkEnd w:id="282"/>
      <w:r w:rsidR="005346B7" w:rsidRPr="00172FE0">
        <w:rPr>
          <w:rFonts w:ascii="Calibri" w:hAnsi="Calibri" w:cs="Calibri"/>
        </w:rPr>
        <w:t> </w:t>
      </w:r>
      <w:bookmarkEnd w:id="283"/>
    </w:p>
    <w:p w14:paraId="6047E76B" w14:textId="5F77FFAD" w:rsidR="009E472D" w:rsidRPr="00DB5969" w:rsidRDefault="009E472D" w:rsidP="00C21E98">
      <w:pPr>
        <w:spacing w:before="120" w:after="0"/>
        <w:rPr>
          <w:rFonts w:ascii="Marianne Light" w:hAnsi="Marianne Light"/>
          <w:sz w:val="20"/>
        </w:rPr>
      </w:pPr>
      <w:r w:rsidRPr="00DB5969">
        <w:rPr>
          <w:rFonts w:ascii="Marianne Light" w:hAnsi="Marianne Light"/>
          <w:sz w:val="20"/>
        </w:rPr>
        <w:t>Les rôles et responsabilités des exploitants impliquent que, lors d’une alerte, les exploitants</w:t>
      </w:r>
      <w:r w:rsidRPr="00DB5969">
        <w:rPr>
          <w:rFonts w:ascii="Calibri" w:hAnsi="Calibri" w:cs="Calibri"/>
          <w:sz w:val="20"/>
        </w:rPr>
        <w:t> </w:t>
      </w:r>
      <w:r w:rsidRPr="00DB5969">
        <w:rPr>
          <w:rFonts w:ascii="Marianne Light" w:hAnsi="Marianne Light"/>
          <w:sz w:val="20"/>
        </w:rPr>
        <w:t>:</w:t>
      </w:r>
    </w:p>
    <w:p w14:paraId="429C0FD7" w14:textId="407FB3B9" w:rsidR="005346B7" w:rsidRPr="00DB5969" w:rsidRDefault="005346B7" w:rsidP="003D6F23">
      <w:pPr>
        <w:pStyle w:val="Paragraphedeliste"/>
        <w:numPr>
          <w:ilvl w:val="0"/>
          <w:numId w:val="85"/>
        </w:numPr>
        <w:spacing w:before="120" w:after="0"/>
        <w:contextualSpacing w:val="0"/>
        <w:rPr>
          <w:rFonts w:ascii="Marianne Light" w:hAnsi="Marianne Light"/>
          <w:sz w:val="20"/>
        </w:rPr>
      </w:pPr>
      <w:r w:rsidRPr="00DB5969">
        <w:rPr>
          <w:rFonts w:ascii="Marianne Light" w:hAnsi="Marianne Light"/>
          <w:sz w:val="20"/>
        </w:rPr>
        <w:t>recherche</w:t>
      </w:r>
      <w:r w:rsidR="009E472D" w:rsidRPr="00DB5969">
        <w:rPr>
          <w:rFonts w:ascii="Marianne Light" w:hAnsi="Marianne Light"/>
          <w:sz w:val="20"/>
        </w:rPr>
        <w:t>nt</w:t>
      </w:r>
      <w:r w:rsidRPr="00DB5969">
        <w:rPr>
          <w:rFonts w:ascii="Marianne Light" w:hAnsi="Marianne Light"/>
          <w:sz w:val="20"/>
        </w:rPr>
        <w:t xml:space="preserve"> les causes de la non-conformité constatée</w:t>
      </w:r>
      <w:r w:rsidRPr="00DB5969">
        <w:rPr>
          <w:rFonts w:ascii="Calibri" w:hAnsi="Calibri" w:cs="Calibri"/>
          <w:sz w:val="20"/>
        </w:rPr>
        <w:t> </w:t>
      </w:r>
      <w:r w:rsidRPr="00DB5969">
        <w:rPr>
          <w:rFonts w:ascii="Marianne Light" w:hAnsi="Marianne Light"/>
          <w:sz w:val="20"/>
        </w:rPr>
        <w:t>;</w:t>
      </w:r>
    </w:p>
    <w:p w14:paraId="6024E643" w14:textId="569D2D88" w:rsidR="005346B7" w:rsidRPr="00DB5969" w:rsidRDefault="005346B7" w:rsidP="003D6F23">
      <w:pPr>
        <w:pStyle w:val="Paragraphedeliste"/>
        <w:numPr>
          <w:ilvl w:val="0"/>
          <w:numId w:val="85"/>
        </w:numPr>
        <w:spacing w:before="120" w:after="0"/>
        <w:contextualSpacing w:val="0"/>
        <w:rPr>
          <w:rFonts w:ascii="Marianne Light" w:hAnsi="Marianne Light"/>
          <w:sz w:val="20"/>
        </w:rPr>
      </w:pPr>
      <w:r w:rsidRPr="00DB5969">
        <w:rPr>
          <w:rFonts w:ascii="Marianne Light" w:hAnsi="Marianne Light"/>
          <w:sz w:val="20"/>
        </w:rPr>
        <w:t>mett</w:t>
      </w:r>
      <w:r w:rsidR="009E472D" w:rsidRPr="00DB5969">
        <w:rPr>
          <w:rFonts w:ascii="Marianne Light" w:hAnsi="Marianne Light"/>
          <w:sz w:val="20"/>
        </w:rPr>
        <w:t>ent</w:t>
      </w:r>
      <w:r w:rsidRPr="00DB5969">
        <w:rPr>
          <w:rFonts w:ascii="Marianne Light" w:hAnsi="Marianne Light"/>
          <w:sz w:val="20"/>
        </w:rPr>
        <w:t xml:space="preserve"> en œuvre les mesures correctives ou préventives au sein de l’établissement de production ou de distribution permettant d’éviter le renouvellement de la non-conformité (</w:t>
      </w:r>
      <w:r w:rsidRPr="00DB5969">
        <w:rPr>
          <w:rFonts w:ascii="Marianne Light" w:hAnsi="Marianne Light"/>
          <w:i/>
          <w:color w:val="808080" w:themeColor="background1" w:themeShade="80"/>
          <w:sz w:val="20"/>
        </w:rPr>
        <w:t>notamment modification du plan de maîtrise sanitaire</w:t>
      </w:r>
      <w:r w:rsidRPr="00DB5969">
        <w:rPr>
          <w:rFonts w:ascii="Calibri" w:hAnsi="Calibri" w:cs="Calibri"/>
          <w:i/>
          <w:color w:val="808080" w:themeColor="background1" w:themeShade="80"/>
          <w:sz w:val="20"/>
        </w:rPr>
        <w:t> </w:t>
      </w:r>
      <w:r w:rsidRPr="00DB5969">
        <w:rPr>
          <w:rFonts w:ascii="Marianne Light" w:hAnsi="Marianne Light"/>
          <w:i/>
          <w:color w:val="808080" w:themeColor="background1" w:themeShade="80"/>
          <w:sz w:val="20"/>
        </w:rPr>
        <w:t xml:space="preserve">: </w:t>
      </w:r>
      <w:r w:rsidR="00C21E98" w:rsidRPr="00DB5969">
        <w:rPr>
          <w:rFonts w:ascii="Marianne Light" w:hAnsi="Marianne Light"/>
          <w:i/>
          <w:color w:val="808080" w:themeColor="background1" w:themeShade="80"/>
          <w:sz w:val="20"/>
        </w:rPr>
        <w:t>analyse des dangers et identification des points critiques</w:t>
      </w:r>
      <w:r w:rsidRPr="00DB5969">
        <w:rPr>
          <w:rFonts w:ascii="Marianne Light" w:hAnsi="Marianne Light"/>
          <w:i/>
          <w:color w:val="808080" w:themeColor="background1" w:themeShade="80"/>
          <w:sz w:val="20"/>
        </w:rPr>
        <w:t>, renforcement des autocontrôles</w:t>
      </w:r>
      <w:r w:rsidR="00C21E98" w:rsidRPr="00DB5969">
        <w:rPr>
          <w:rFonts w:ascii="Marianne Light" w:hAnsi="Marianne Light"/>
          <w:i/>
          <w:color w:val="808080" w:themeColor="background1" w:themeShade="80"/>
          <w:sz w:val="20"/>
        </w:rPr>
        <w:t xml:space="preserve"> ou consolidation de leur mise en œuvre</w:t>
      </w:r>
      <w:r w:rsidRPr="00DB5969">
        <w:rPr>
          <w:rFonts w:ascii="Marianne Light" w:hAnsi="Marianne Light"/>
          <w:i/>
          <w:color w:val="808080" w:themeColor="background1" w:themeShade="80"/>
          <w:sz w:val="20"/>
        </w:rPr>
        <w:t xml:space="preserve"> …</w:t>
      </w:r>
      <w:r w:rsidRPr="00DB5969">
        <w:rPr>
          <w:rFonts w:ascii="Marianne Light" w:hAnsi="Marianne Light"/>
          <w:sz w:val="20"/>
        </w:rPr>
        <w:t>)</w:t>
      </w:r>
      <w:r w:rsidR="003F2A90" w:rsidRPr="00DB5969">
        <w:rPr>
          <w:rFonts w:ascii="Calibri" w:hAnsi="Calibri" w:cs="Calibri"/>
          <w:sz w:val="20"/>
        </w:rPr>
        <w:t> </w:t>
      </w:r>
      <w:r w:rsidR="003F2A90" w:rsidRPr="00DB5969">
        <w:rPr>
          <w:rFonts w:ascii="Marianne Light" w:hAnsi="Marianne Light"/>
          <w:sz w:val="20"/>
        </w:rPr>
        <w:t>;</w:t>
      </w:r>
    </w:p>
    <w:p w14:paraId="00A15FAC" w14:textId="63CED5CC" w:rsidR="002924D5" w:rsidRPr="00DB5969" w:rsidRDefault="009E472D" w:rsidP="003D6F23">
      <w:pPr>
        <w:pStyle w:val="Paragraphedeliste"/>
        <w:numPr>
          <w:ilvl w:val="0"/>
          <w:numId w:val="85"/>
        </w:numPr>
        <w:spacing w:before="120" w:after="0"/>
        <w:contextualSpacing w:val="0"/>
        <w:rPr>
          <w:rFonts w:ascii="Marianne Light" w:hAnsi="Marianne Light"/>
          <w:sz w:val="20"/>
        </w:rPr>
      </w:pPr>
      <w:r w:rsidRPr="00DB5969">
        <w:rPr>
          <w:rFonts w:ascii="Marianne Light" w:hAnsi="Marianne Light"/>
          <w:sz w:val="20"/>
        </w:rPr>
        <w:t>v</w:t>
      </w:r>
      <w:r w:rsidR="002924D5" w:rsidRPr="00DB5969">
        <w:rPr>
          <w:rFonts w:ascii="Marianne Light" w:hAnsi="Marianne Light"/>
          <w:sz w:val="20"/>
        </w:rPr>
        <w:t>érifie</w:t>
      </w:r>
      <w:r w:rsidRPr="00DB5969">
        <w:rPr>
          <w:rFonts w:ascii="Marianne Light" w:hAnsi="Marianne Light"/>
          <w:sz w:val="20"/>
        </w:rPr>
        <w:t>nt</w:t>
      </w:r>
      <w:r w:rsidR="002924D5" w:rsidRPr="00DB5969">
        <w:rPr>
          <w:rFonts w:ascii="Marianne Light" w:hAnsi="Marianne Light"/>
          <w:sz w:val="20"/>
        </w:rPr>
        <w:t xml:space="preserve"> l’efficacité de ces mesures correctives. </w:t>
      </w:r>
    </w:p>
    <w:p w14:paraId="03F87A81" w14:textId="77777777" w:rsidR="00A471AE" w:rsidRDefault="00370DF4" w:rsidP="00C21E98">
      <w:pPr>
        <w:spacing w:before="120" w:after="0"/>
        <w:ind w:right="142"/>
        <w:rPr>
          <w:rFonts w:ascii="Marianne Light" w:hAnsi="Marianne Light"/>
          <w:sz w:val="20"/>
        </w:rPr>
      </w:pPr>
      <w:bookmarkStart w:id="284" w:name="_Toc45620206"/>
      <w:bookmarkStart w:id="285" w:name="_Toc51725232"/>
      <w:bookmarkStart w:id="286" w:name="_Toc188939121"/>
      <w:r w:rsidRPr="00DB5969">
        <w:rPr>
          <w:rFonts w:ascii="Marianne Light" w:hAnsi="Marianne Light"/>
          <w:sz w:val="20"/>
        </w:rPr>
        <w:t>C</w:t>
      </w:r>
      <w:r w:rsidR="001B1797" w:rsidRPr="00DB5969">
        <w:rPr>
          <w:rFonts w:ascii="Marianne Light" w:hAnsi="Marianne Light"/>
          <w:sz w:val="20"/>
        </w:rPr>
        <w:t>es mesures de gestion ne sont pas spécifiques de l’alerte</w:t>
      </w:r>
      <w:r w:rsidR="001B1797" w:rsidRPr="00DB5969">
        <w:rPr>
          <w:rFonts w:ascii="Calibri" w:hAnsi="Calibri" w:cs="Calibri"/>
          <w:sz w:val="20"/>
        </w:rPr>
        <w:t> </w:t>
      </w:r>
      <w:r w:rsidR="001B1797" w:rsidRPr="00DB5969">
        <w:rPr>
          <w:rFonts w:ascii="Marianne Light" w:hAnsi="Marianne Light"/>
          <w:sz w:val="20"/>
        </w:rPr>
        <w:t xml:space="preserve">: elles devraient </w:t>
      </w:r>
      <w:r w:rsidR="001B1797" w:rsidRPr="00DB5969">
        <w:rPr>
          <w:rFonts w:ascii="Marianne Light" w:hAnsi="Marianne Light" w:cs="Marianne"/>
          <w:sz w:val="20"/>
        </w:rPr>
        <w:t>ê</w:t>
      </w:r>
      <w:r w:rsidR="001B1797" w:rsidRPr="00DB5969">
        <w:rPr>
          <w:rFonts w:ascii="Marianne Light" w:hAnsi="Marianne Light"/>
          <w:sz w:val="20"/>
        </w:rPr>
        <w:t>tre mise</w:t>
      </w:r>
      <w:r w:rsidR="00B047C0" w:rsidRPr="00DB5969">
        <w:rPr>
          <w:rFonts w:ascii="Marianne Light" w:hAnsi="Marianne Light"/>
          <w:sz w:val="20"/>
        </w:rPr>
        <w:t>s</w:t>
      </w:r>
      <w:r w:rsidR="001B1797" w:rsidRPr="00DB5969">
        <w:rPr>
          <w:rFonts w:ascii="Marianne Light" w:hAnsi="Marianne Light"/>
          <w:sz w:val="20"/>
        </w:rPr>
        <w:t xml:space="preserve"> en œuvre lors de </w:t>
      </w:r>
      <w:r w:rsidRPr="00DB5969">
        <w:rPr>
          <w:rFonts w:ascii="Marianne Light" w:hAnsi="Marianne Light"/>
          <w:sz w:val="20"/>
        </w:rPr>
        <w:t xml:space="preserve">toute </w:t>
      </w:r>
      <w:r w:rsidR="001B1797" w:rsidRPr="00DB5969">
        <w:rPr>
          <w:rFonts w:ascii="Marianne Light" w:hAnsi="Marianne Light"/>
          <w:sz w:val="20"/>
        </w:rPr>
        <w:t>non-</w:t>
      </w:r>
      <w:r w:rsidRPr="00DB5969">
        <w:rPr>
          <w:rFonts w:ascii="Marianne Light" w:hAnsi="Marianne Light"/>
          <w:sz w:val="20"/>
        </w:rPr>
        <w:t>conformité</w:t>
      </w:r>
      <w:r w:rsidR="001B1797" w:rsidRPr="00DB5969">
        <w:rPr>
          <w:rFonts w:ascii="Marianne Light" w:hAnsi="Marianne Light"/>
          <w:sz w:val="20"/>
        </w:rPr>
        <w:t>.</w:t>
      </w:r>
      <w:r w:rsidR="00E5515B" w:rsidRPr="00DB5969">
        <w:rPr>
          <w:rFonts w:ascii="Marianne Light" w:hAnsi="Marianne Light"/>
          <w:sz w:val="20"/>
        </w:rPr>
        <w:t xml:space="preserve"> </w:t>
      </w:r>
      <w:r w:rsidR="00E85915" w:rsidRPr="00DB5969">
        <w:rPr>
          <w:rFonts w:ascii="Marianne Light" w:hAnsi="Marianne Light"/>
          <w:sz w:val="20"/>
        </w:rPr>
        <w:t xml:space="preserve">Quelques indications </w:t>
      </w:r>
      <w:r w:rsidR="005C0FAD" w:rsidRPr="00DB5969">
        <w:rPr>
          <w:rFonts w:ascii="Marianne Light" w:hAnsi="Marianne Light"/>
          <w:sz w:val="20"/>
        </w:rPr>
        <w:t xml:space="preserve">utiles en contexte d’alerte sont apportées en </w:t>
      </w:r>
      <w:hyperlink w:anchor="Annexe_VII" w:history="1">
        <w:r w:rsidR="00A471AE" w:rsidRPr="00A471AE">
          <w:rPr>
            <w:rStyle w:val="Lienhypertexte"/>
            <w:rFonts w:ascii="Marianne Light" w:hAnsi="Marianne Light"/>
            <w:color w:val="5B9BD5" w:themeColor="accent1"/>
            <w:sz w:val="20"/>
            <w:u w:val="none"/>
          </w:rPr>
          <w:t>ANNEXE VII</w:t>
        </w:r>
      </w:hyperlink>
      <w:r w:rsidR="005C0FAD" w:rsidRPr="00DB5969">
        <w:rPr>
          <w:rFonts w:ascii="Marianne Light" w:hAnsi="Marianne Light"/>
          <w:sz w:val="20"/>
        </w:rPr>
        <w:t>.</w:t>
      </w:r>
    </w:p>
    <w:p w14:paraId="10D2D051" w14:textId="721B7DAD" w:rsidR="00D97554" w:rsidRPr="00172FE0" w:rsidRDefault="009B068C" w:rsidP="00C0714B">
      <w:pPr>
        <w:pStyle w:val="Titre2"/>
      </w:pPr>
      <w:bookmarkStart w:id="287" w:name="_Ref54360727"/>
      <w:bookmarkStart w:id="288" w:name="_Toc94418619"/>
      <w:bookmarkStart w:id="289" w:name="_Toc114212245"/>
      <w:bookmarkStart w:id="290" w:name="_Toc120728575"/>
      <w:r w:rsidRPr="00172FE0">
        <w:t>5</w:t>
      </w:r>
      <w:r w:rsidR="000A7186" w:rsidRPr="00172FE0">
        <w:t>.</w:t>
      </w:r>
      <w:r w:rsidR="00CF2ED8">
        <w:t>3</w:t>
      </w:r>
      <w:r w:rsidR="000A7186" w:rsidRPr="00172FE0">
        <w:t xml:space="preserve"> </w:t>
      </w:r>
      <w:r w:rsidR="00D97554" w:rsidRPr="00172FE0">
        <w:t>La fin de la situation d’alerte</w:t>
      </w:r>
      <w:bookmarkEnd w:id="284"/>
      <w:bookmarkEnd w:id="285"/>
      <w:bookmarkEnd w:id="286"/>
      <w:bookmarkEnd w:id="287"/>
      <w:bookmarkEnd w:id="288"/>
      <w:bookmarkEnd w:id="289"/>
      <w:bookmarkEnd w:id="290"/>
    </w:p>
    <w:p w14:paraId="44CB21DF" w14:textId="0F20050C" w:rsidR="00715A14" w:rsidRPr="00DB5969" w:rsidRDefault="00C2664B" w:rsidP="00C21E98">
      <w:pPr>
        <w:spacing w:before="120" w:after="0"/>
        <w:rPr>
          <w:rFonts w:ascii="Marianne Light" w:hAnsi="Marianne Light"/>
          <w:sz w:val="20"/>
        </w:rPr>
      </w:pPr>
      <w:r w:rsidRPr="00DB5969">
        <w:rPr>
          <w:rFonts w:ascii="Marianne Light" w:hAnsi="Marianne Light"/>
          <w:b/>
          <w:sz w:val="20"/>
        </w:rPr>
        <w:t xml:space="preserve">En règle générale, </w:t>
      </w:r>
      <w:r w:rsidR="006501E7" w:rsidRPr="00DB5969">
        <w:rPr>
          <w:rFonts w:ascii="Marianne Light" w:hAnsi="Marianne Light"/>
          <w:sz w:val="20"/>
        </w:rPr>
        <w:t>l’</w:t>
      </w:r>
      <w:r w:rsidR="00715A14" w:rsidRPr="00DB5969">
        <w:rPr>
          <w:rFonts w:ascii="Marianne Light" w:hAnsi="Marianne Light"/>
          <w:sz w:val="20"/>
        </w:rPr>
        <w:t xml:space="preserve">exploitant responsable de la commercialisation de la denrée </w:t>
      </w:r>
      <w:r w:rsidR="00C407AC" w:rsidRPr="00DB5969">
        <w:rPr>
          <w:rFonts w:ascii="Marianne Light" w:hAnsi="Marianne Light"/>
          <w:sz w:val="20"/>
        </w:rPr>
        <w:t>non</w:t>
      </w:r>
      <w:r w:rsidR="00F93ECE" w:rsidRPr="00DB5969">
        <w:rPr>
          <w:rFonts w:ascii="Marianne Light" w:hAnsi="Marianne Light"/>
          <w:sz w:val="20"/>
        </w:rPr>
        <w:t xml:space="preserve"> </w:t>
      </w:r>
      <w:r w:rsidR="00C407AC" w:rsidRPr="00DB5969">
        <w:rPr>
          <w:rFonts w:ascii="Marianne Light" w:hAnsi="Marianne Light"/>
          <w:sz w:val="20"/>
        </w:rPr>
        <w:t>conforme</w:t>
      </w:r>
      <w:r w:rsidR="00715A14" w:rsidRPr="00DB5969">
        <w:rPr>
          <w:rFonts w:ascii="Marianne Light" w:hAnsi="Marianne Light"/>
          <w:sz w:val="20"/>
        </w:rPr>
        <w:t xml:space="preserve"> informe l’administration et ses clients lorsqu’il considère </w:t>
      </w:r>
      <w:r w:rsidR="00586EAE" w:rsidRPr="00DB5969">
        <w:rPr>
          <w:rFonts w:ascii="Marianne Light" w:hAnsi="Marianne Light"/>
          <w:sz w:val="20"/>
        </w:rPr>
        <w:t xml:space="preserve">que les consommateurs ne sont plus exposés, </w:t>
      </w:r>
      <w:r w:rsidR="00715A14" w:rsidRPr="00DB5969">
        <w:rPr>
          <w:rFonts w:ascii="Marianne Light" w:hAnsi="Marianne Light"/>
          <w:sz w:val="20"/>
        </w:rPr>
        <w:t>que les mesures de gestion qu’il a mises en œuvre («</w:t>
      </w:r>
      <w:r w:rsidR="00715A14" w:rsidRPr="00DB5969">
        <w:rPr>
          <w:rFonts w:ascii="Calibri" w:hAnsi="Calibri" w:cs="Calibri"/>
          <w:sz w:val="20"/>
        </w:rPr>
        <w:t> </w:t>
      </w:r>
      <w:r w:rsidR="00715A14" w:rsidRPr="00DB5969">
        <w:rPr>
          <w:rFonts w:ascii="Marianne Light" w:hAnsi="Marianne Light"/>
          <w:sz w:val="20"/>
        </w:rPr>
        <w:t>pr</w:t>
      </w:r>
      <w:r w:rsidR="001B2AD4" w:rsidRPr="00DB5969">
        <w:rPr>
          <w:rFonts w:ascii="Marianne Light" w:hAnsi="Marianne Light"/>
          <w:sz w:val="20"/>
        </w:rPr>
        <w:t>oduits</w:t>
      </w:r>
      <w:r w:rsidR="001B2AD4" w:rsidRPr="00DB5969">
        <w:rPr>
          <w:rFonts w:ascii="Calibri" w:hAnsi="Calibri" w:cs="Calibri"/>
          <w:sz w:val="20"/>
        </w:rPr>
        <w:t> </w:t>
      </w:r>
      <w:r w:rsidR="001B2AD4" w:rsidRPr="00DB5969">
        <w:rPr>
          <w:rFonts w:ascii="Marianne Light" w:hAnsi="Marianne Light" w:cs="Marianne"/>
          <w:sz w:val="20"/>
        </w:rPr>
        <w:t>»</w:t>
      </w:r>
      <w:r w:rsidR="001B2AD4" w:rsidRPr="00DB5969">
        <w:rPr>
          <w:rFonts w:ascii="Marianne Light" w:hAnsi="Marianne Light"/>
          <w:sz w:val="20"/>
        </w:rPr>
        <w:t xml:space="preserve"> et </w:t>
      </w:r>
      <w:r w:rsidR="001B2AD4" w:rsidRPr="00DB5969">
        <w:rPr>
          <w:rFonts w:ascii="Marianne Light" w:hAnsi="Marianne Light" w:cs="Marianne"/>
          <w:sz w:val="20"/>
        </w:rPr>
        <w:t>«</w:t>
      </w:r>
      <w:r w:rsidR="001B2AD4" w:rsidRPr="00DB5969">
        <w:rPr>
          <w:rFonts w:ascii="Calibri" w:hAnsi="Calibri" w:cs="Calibri"/>
          <w:sz w:val="20"/>
        </w:rPr>
        <w:t> </w:t>
      </w:r>
      <w:r w:rsidR="001B2AD4" w:rsidRPr="00DB5969">
        <w:rPr>
          <w:rFonts w:ascii="Marianne Light" w:hAnsi="Marianne Light" w:cs="Marianne"/>
          <w:sz w:val="20"/>
        </w:rPr>
        <w:t>é</w:t>
      </w:r>
      <w:r w:rsidR="001B2AD4" w:rsidRPr="00DB5969">
        <w:rPr>
          <w:rFonts w:ascii="Marianne Light" w:hAnsi="Marianne Light"/>
          <w:sz w:val="20"/>
        </w:rPr>
        <w:t>tablissements</w:t>
      </w:r>
      <w:r w:rsidR="001B2AD4" w:rsidRPr="00DB5969">
        <w:rPr>
          <w:rFonts w:ascii="Calibri" w:hAnsi="Calibri" w:cs="Calibri"/>
          <w:sz w:val="20"/>
        </w:rPr>
        <w:t> </w:t>
      </w:r>
      <w:r w:rsidR="001B2AD4" w:rsidRPr="00DB5969">
        <w:rPr>
          <w:rFonts w:ascii="Marianne Light" w:hAnsi="Marianne Light" w:cs="Marianne"/>
          <w:sz w:val="20"/>
        </w:rPr>
        <w:t>»</w:t>
      </w:r>
      <w:r w:rsidR="001B2AD4" w:rsidRPr="00DB5969">
        <w:rPr>
          <w:rFonts w:ascii="Marianne Light" w:hAnsi="Marianne Light"/>
          <w:sz w:val="20"/>
        </w:rPr>
        <w:t xml:space="preserve">) </w:t>
      </w:r>
      <w:r w:rsidR="00715A14" w:rsidRPr="00DB5969">
        <w:rPr>
          <w:rFonts w:ascii="Marianne Light" w:hAnsi="Marianne Light"/>
          <w:sz w:val="20"/>
        </w:rPr>
        <w:t xml:space="preserve">sont </w:t>
      </w:r>
      <w:r w:rsidR="006501E7" w:rsidRPr="00DB5969">
        <w:rPr>
          <w:rFonts w:ascii="Marianne Light" w:hAnsi="Marianne Light"/>
          <w:sz w:val="20"/>
        </w:rPr>
        <w:t xml:space="preserve">efficaces </w:t>
      </w:r>
      <w:r w:rsidR="00715A14" w:rsidRPr="00DB5969">
        <w:rPr>
          <w:rFonts w:ascii="Marianne Light" w:hAnsi="Marianne Light"/>
          <w:sz w:val="20"/>
        </w:rPr>
        <w:t xml:space="preserve">et </w:t>
      </w:r>
      <w:r w:rsidR="00370DF4" w:rsidRPr="00DB5969">
        <w:rPr>
          <w:rFonts w:ascii="Marianne Light" w:hAnsi="Marianne Light"/>
          <w:sz w:val="20"/>
        </w:rPr>
        <w:t>que la</w:t>
      </w:r>
      <w:r w:rsidR="00715A14" w:rsidRPr="00DB5969">
        <w:rPr>
          <w:rFonts w:ascii="Marianne Light" w:hAnsi="Marianne Light"/>
          <w:sz w:val="20"/>
        </w:rPr>
        <w:t xml:space="preserve"> situation </w:t>
      </w:r>
      <w:r w:rsidR="00370DF4" w:rsidRPr="00DB5969">
        <w:rPr>
          <w:rFonts w:ascii="Marianne Light" w:hAnsi="Marianne Light"/>
          <w:sz w:val="20"/>
        </w:rPr>
        <w:t xml:space="preserve">est </w:t>
      </w:r>
      <w:r w:rsidR="00C21E98" w:rsidRPr="00DB5969">
        <w:rPr>
          <w:rFonts w:ascii="Marianne Light" w:hAnsi="Marianne Light"/>
          <w:sz w:val="20"/>
        </w:rPr>
        <w:t xml:space="preserve">redevenue </w:t>
      </w:r>
      <w:r w:rsidR="00370DF4" w:rsidRPr="00DB5969">
        <w:rPr>
          <w:rFonts w:ascii="Marianne Light" w:hAnsi="Marianne Light"/>
          <w:sz w:val="20"/>
        </w:rPr>
        <w:t>«</w:t>
      </w:r>
      <w:r w:rsidR="00370DF4" w:rsidRPr="00DB5969">
        <w:rPr>
          <w:rFonts w:ascii="Calibri" w:hAnsi="Calibri" w:cs="Calibri"/>
          <w:sz w:val="20"/>
        </w:rPr>
        <w:t> </w:t>
      </w:r>
      <w:r w:rsidR="00715A14" w:rsidRPr="00DB5969">
        <w:rPr>
          <w:rFonts w:ascii="Marianne Light" w:hAnsi="Marianne Light"/>
          <w:sz w:val="20"/>
        </w:rPr>
        <w:t>normale</w:t>
      </w:r>
      <w:r w:rsidR="00370DF4" w:rsidRPr="00DB5969">
        <w:rPr>
          <w:rFonts w:ascii="Calibri" w:hAnsi="Calibri" w:cs="Calibri"/>
          <w:sz w:val="20"/>
        </w:rPr>
        <w:t> </w:t>
      </w:r>
      <w:r w:rsidR="00370DF4" w:rsidRPr="00DB5969">
        <w:rPr>
          <w:rFonts w:ascii="Marianne Light" w:hAnsi="Marianne Light" w:cs="Marianne"/>
          <w:sz w:val="20"/>
        </w:rPr>
        <w:t>»</w:t>
      </w:r>
      <w:r w:rsidR="00370DF4" w:rsidRPr="00DB5969">
        <w:rPr>
          <w:rFonts w:ascii="Marianne Light" w:hAnsi="Marianne Light"/>
          <w:sz w:val="20"/>
        </w:rPr>
        <w:t xml:space="preserve"> (c</w:t>
      </w:r>
      <w:r w:rsidR="00370DF4" w:rsidRPr="00DB5969">
        <w:rPr>
          <w:rFonts w:ascii="Marianne Light" w:hAnsi="Marianne Light" w:cs="Marianne"/>
          <w:sz w:val="20"/>
        </w:rPr>
        <w:t>’</w:t>
      </w:r>
      <w:r w:rsidR="00370DF4" w:rsidRPr="00DB5969">
        <w:rPr>
          <w:rFonts w:ascii="Marianne Light" w:hAnsi="Marianne Light"/>
          <w:sz w:val="20"/>
        </w:rPr>
        <w:t>est-</w:t>
      </w:r>
      <w:r w:rsidR="00370DF4" w:rsidRPr="00DB5969">
        <w:rPr>
          <w:rFonts w:ascii="Marianne Light" w:hAnsi="Marianne Light" w:cs="Marianne"/>
          <w:sz w:val="20"/>
        </w:rPr>
        <w:t>à</w:t>
      </w:r>
      <w:r w:rsidR="00370DF4" w:rsidRPr="00DB5969">
        <w:rPr>
          <w:rFonts w:ascii="Marianne Light" w:hAnsi="Marianne Light"/>
          <w:sz w:val="20"/>
        </w:rPr>
        <w:t>-dire l</w:t>
      </w:r>
      <w:r w:rsidR="00370DF4" w:rsidRPr="00DB5969">
        <w:rPr>
          <w:rFonts w:ascii="Marianne Light" w:hAnsi="Marianne Light" w:cs="Marianne"/>
          <w:sz w:val="20"/>
        </w:rPr>
        <w:t>’é</w:t>
      </w:r>
      <w:r w:rsidR="00370DF4" w:rsidRPr="00DB5969">
        <w:rPr>
          <w:rFonts w:ascii="Marianne Light" w:hAnsi="Marianne Light"/>
          <w:sz w:val="20"/>
        </w:rPr>
        <w:t>pisode pass</w:t>
      </w:r>
      <w:r w:rsidR="00370DF4" w:rsidRPr="00DB5969">
        <w:rPr>
          <w:rFonts w:ascii="Marianne Light" w:hAnsi="Marianne Light" w:cs="Marianne"/>
          <w:sz w:val="20"/>
        </w:rPr>
        <w:t>é</w:t>
      </w:r>
      <w:r w:rsidR="00370DF4" w:rsidRPr="00DB5969">
        <w:rPr>
          <w:rFonts w:ascii="Marianne Light" w:hAnsi="Marianne Light"/>
          <w:sz w:val="20"/>
        </w:rPr>
        <w:t xml:space="preserve"> et l</w:t>
      </w:r>
      <w:r w:rsidR="00370DF4" w:rsidRPr="00DB5969">
        <w:rPr>
          <w:rFonts w:ascii="Marianne Light" w:hAnsi="Marianne Light" w:cs="Marianne"/>
          <w:sz w:val="20"/>
        </w:rPr>
        <w:t>’</w:t>
      </w:r>
      <w:r w:rsidR="00370DF4" w:rsidRPr="00DB5969">
        <w:rPr>
          <w:rFonts w:ascii="Marianne Light" w:hAnsi="Marianne Light"/>
          <w:sz w:val="20"/>
        </w:rPr>
        <w:t>anomalie circonscrite)</w:t>
      </w:r>
      <w:r w:rsidR="00715A14" w:rsidRPr="00DB5969">
        <w:rPr>
          <w:rFonts w:ascii="Marianne Light" w:hAnsi="Marianne Light"/>
          <w:sz w:val="20"/>
        </w:rPr>
        <w:t xml:space="preserve">. </w:t>
      </w:r>
    </w:p>
    <w:p w14:paraId="7524AC6A" w14:textId="76982410" w:rsidR="00715A14" w:rsidRPr="004625EF" w:rsidRDefault="005326CD" w:rsidP="000638C8">
      <w:pPr>
        <w:spacing w:before="120" w:after="0"/>
        <w:rPr>
          <w:rFonts w:ascii="Marianne Light" w:hAnsi="Marianne Light"/>
          <w:b/>
          <w:sz w:val="20"/>
        </w:rPr>
      </w:pPr>
      <w:r w:rsidRPr="00DB5969">
        <w:rPr>
          <w:rFonts w:ascii="Marianne Light" w:hAnsi="Marianne Light"/>
          <w:b/>
          <w:sz w:val="20"/>
        </w:rPr>
        <w:t>Plus rarement</w:t>
      </w:r>
      <w:r w:rsidR="00964BAB" w:rsidRPr="00DB5969">
        <w:rPr>
          <w:rFonts w:ascii="Marianne Light" w:hAnsi="Marianne Light"/>
          <w:b/>
          <w:sz w:val="20"/>
        </w:rPr>
        <w:t xml:space="preserve">, </w:t>
      </w:r>
      <w:r w:rsidRPr="00DB5969">
        <w:rPr>
          <w:rFonts w:ascii="Marianne Light" w:hAnsi="Marianne Light"/>
          <w:b/>
          <w:sz w:val="20"/>
        </w:rPr>
        <w:t>le</w:t>
      </w:r>
      <w:r w:rsidR="00715A14" w:rsidRPr="00DB5969">
        <w:rPr>
          <w:rFonts w:ascii="Marianne Light" w:hAnsi="Marianne Light"/>
          <w:b/>
          <w:sz w:val="20"/>
        </w:rPr>
        <w:t xml:space="preserve"> message de fin d’alerte est envoyé par </w:t>
      </w:r>
      <w:r w:rsidR="00715A14" w:rsidRPr="004625EF">
        <w:rPr>
          <w:rFonts w:ascii="Marianne Light" w:hAnsi="Marianne Light"/>
          <w:b/>
          <w:sz w:val="20"/>
        </w:rPr>
        <w:t>l’administration</w:t>
      </w:r>
      <w:r w:rsidR="004625EF" w:rsidRPr="00EC0B1D">
        <w:rPr>
          <w:rFonts w:ascii="Marianne Light" w:hAnsi="Marianne Light" w:cs="Calibri"/>
          <w:sz w:val="20"/>
        </w:rPr>
        <w:t>, dans</w:t>
      </w:r>
      <w:r w:rsidR="004625EF">
        <w:rPr>
          <w:rFonts w:ascii="Calibri" w:hAnsi="Calibri" w:cs="Calibri"/>
          <w:sz w:val="20"/>
        </w:rPr>
        <w:t xml:space="preserve"> </w:t>
      </w:r>
      <w:r w:rsidR="004625EF" w:rsidRPr="00EC0B1D">
        <w:rPr>
          <w:rFonts w:ascii="Marianne Light" w:hAnsi="Marianne Light" w:cs="Calibri"/>
          <w:sz w:val="20"/>
        </w:rPr>
        <w:t>les cas où l’administration était elle-même à l’origine de la notification de l’alerte (cf</w:t>
      </w:r>
      <w:r w:rsidR="00C131E8">
        <w:rPr>
          <w:rFonts w:ascii="Marianne Light" w:hAnsi="Marianne Light" w:cs="Calibri"/>
          <w:sz w:val="20"/>
        </w:rPr>
        <w:t>.</w:t>
      </w:r>
      <w:r w:rsidR="004625EF" w:rsidRPr="00EC0B1D">
        <w:rPr>
          <w:rFonts w:ascii="Marianne Light" w:hAnsi="Marianne Light" w:cs="Calibri"/>
          <w:sz w:val="20"/>
        </w:rPr>
        <w:t xml:space="preserve"> </w:t>
      </w:r>
      <w:hyperlink w:anchor="_4.3_Cas_particulier" w:history="1">
        <w:r w:rsidR="00C131E8" w:rsidRPr="00C131E8">
          <w:rPr>
            <w:rStyle w:val="Lienhypertexte"/>
            <w:rFonts w:ascii="Marianne Light" w:hAnsi="Marianne Light" w:cs="Calibri"/>
            <w:color w:val="5B9BD5" w:themeColor="accent1"/>
            <w:sz w:val="20"/>
            <w:u w:val="none"/>
          </w:rPr>
          <w:t xml:space="preserve">partie </w:t>
        </w:r>
        <w:r w:rsidR="004625EF" w:rsidRPr="00C131E8">
          <w:rPr>
            <w:rStyle w:val="Lienhypertexte"/>
            <w:rFonts w:ascii="Marianne Light" w:hAnsi="Marianne Light" w:cs="Calibri"/>
            <w:color w:val="5B9BD5" w:themeColor="accent1"/>
            <w:sz w:val="20"/>
            <w:u w:val="none"/>
          </w:rPr>
          <w:t>4.3</w:t>
        </w:r>
      </w:hyperlink>
      <w:r w:rsidR="004625EF" w:rsidRPr="00EC0B1D">
        <w:rPr>
          <w:rFonts w:ascii="Marianne Light" w:hAnsi="Marianne Light" w:cs="Calibri"/>
          <w:sz w:val="20"/>
        </w:rPr>
        <w:t>).</w:t>
      </w:r>
    </w:p>
    <w:p w14:paraId="028E5AFE" w14:textId="2B048A62" w:rsidR="00D97554" w:rsidRPr="00DB5969" w:rsidRDefault="006A6A1C" w:rsidP="00C21E98">
      <w:pPr>
        <w:spacing w:before="120" w:after="0"/>
        <w:rPr>
          <w:rFonts w:ascii="Marianne Light" w:hAnsi="Marianne Light"/>
          <w:sz w:val="20"/>
        </w:rPr>
      </w:pPr>
      <w:r w:rsidRPr="004625EF">
        <w:rPr>
          <w:rFonts w:ascii="Marianne Light" w:hAnsi="Marianne Light"/>
          <w:sz w:val="20"/>
        </w:rPr>
        <w:t>L</w:t>
      </w:r>
      <w:r w:rsidR="00D97554" w:rsidRPr="004625EF">
        <w:rPr>
          <w:rFonts w:ascii="Marianne Light" w:hAnsi="Marianne Light"/>
          <w:sz w:val="20"/>
        </w:rPr>
        <w:t xml:space="preserve">’information diffusée à cette occasion </w:t>
      </w:r>
      <w:r w:rsidR="00CF2606" w:rsidRPr="004625EF">
        <w:rPr>
          <w:rFonts w:ascii="Marianne Light" w:hAnsi="Marianne Light"/>
          <w:sz w:val="20"/>
        </w:rPr>
        <w:t xml:space="preserve">devrait </w:t>
      </w:r>
      <w:r w:rsidR="00D97554" w:rsidRPr="004625EF">
        <w:rPr>
          <w:rFonts w:ascii="Marianne Light" w:hAnsi="Marianne Light"/>
          <w:sz w:val="20"/>
        </w:rPr>
        <w:t>toucher tous les partenaires</w:t>
      </w:r>
      <w:r w:rsidR="00D97554" w:rsidRPr="00DB5969">
        <w:rPr>
          <w:rFonts w:ascii="Marianne Light" w:hAnsi="Marianne Light"/>
          <w:sz w:val="20"/>
        </w:rPr>
        <w:t xml:space="preserve"> qui </w:t>
      </w:r>
      <w:r w:rsidR="00004D8A" w:rsidRPr="00DB5969">
        <w:rPr>
          <w:rFonts w:ascii="Marianne Light" w:hAnsi="Marianne Light"/>
          <w:sz w:val="20"/>
        </w:rPr>
        <w:t xml:space="preserve">avaient </w:t>
      </w:r>
      <w:r w:rsidR="00D97554" w:rsidRPr="00DB5969">
        <w:rPr>
          <w:rFonts w:ascii="Marianne Light" w:hAnsi="Marianne Light"/>
          <w:sz w:val="20"/>
        </w:rPr>
        <w:t>reçu une information liée à la gestion de l’alerte.</w:t>
      </w:r>
    </w:p>
    <w:p w14:paraId="49A929AC" w14:textId="5514A6DF" w:rsidR="00726486" w:rsidRPr="00DB5969" w:rsidRDefault="005B294A" w:rsidP="00C21E98">
      <w:pPr>
        <w:spacing w:before="120" w:after="0"/>
        <w:rPr>
          <w:rFonts w:ascii="Marianne Light" w:hAnsi="Marianne Light"/>
          <w:sz w:val="20"/>
        </w:rPr>
      </w:pPr>
      <w:r w:rsidRPr="00DB5969">
        <w:rPr>
          <w:rFonts w:ascii="Marianne Light" w:hAnsi="Marianne Light"/>
          <w:sz w:val="20"/>
        </w:rPr>
        <w:t>L</w:t>
      </w:r>
      <w:r w:rsidR="00726486" w:rsidRPr="00DB5969">
        <w:rPr>
          <w:rFonts w:ascii="Marianne Light" w:hAnsi="Marianne Light"/>
          <w:sz w:val="20"/>
        </w:rPr>
        <w:t>a fin de la situation d’alerte doit être l’occasion d’un examen rétrospectif de l’évènement</w:t>
      </w:r>
      <w:r w:rsidR="00E77F0D" w:rsidRPr="00DB5969">
        <w:rPr>
          <w:rFonts w:ascii="Marianne Light" w:hAnsi="Marianne Light"/>
          <w:sz w:val="20"/>
        </w:rPr>
        <w:t xml:space="preserve"> (retour d’expérience)</w:t>
      </w:r>
      <w:r w:rsidR="00726486" w:rsidRPr="00DB5969">
        <w:rPr>
          <w:rFonts w:ascii="Marianne Light" w:hAnsi="Marianne Light"/>
          <w:sz w:val="20"/>
        </w:rPr>
        <w:t>, afin de déceler les améliorations nécessaires</w:t>
      </w:r>
      <w:r w:rsidR="00C50F2D" w:rsidRPr="00DB5969">
        <w:rPr>
          <w:rFonts w:ascii="Marianne Light" w:hAnsi="Marianne Light"/>
          <w:sz w:val="20"/>
        </w:rPr>
        <w:t xml:space="preserve"> </w:t>
      </w:r>
      <w:r w:rsidR="005F2DC3" w:rsidRPr="00DB5969">
        <w:rPr>
          <w:rFonts w:ascii="Marianne Light" w:hAnsi="Marianne Light"/>
          <w:sz w:val="20"/>
        </w:rPr>
        <w:t>concernant</w:t>
      </w:r>
      <w:r w:rsidR="00C50F2D" w:rsidRPr="00DB5969">
        <w:rPr>
          <w:rFonts w:ascii="Marianne Light" w:hAnsi="Marianne Light"/>
          <w:sz w:val="20"/>
        </w:rPr>
        <w:t xml:space="preserve"> la gestion de la situation par </w:t>
      </w:r>
      <w:r w:rsidR="00726486" w:rsidRPr="00DB5969">
        <w:rPr>
          <w:rFonts w:ascii="Marianne Light" w:hAnsi="Marianne Light"/>
          <w:sz w:val="20"/>
        </w:rPr>
        <w:t>l</w:t>
      </w:r>
      <w:r w:rsidR="00726486" w:rsidRPr="00DB5969">
        <w:rPr>
          <w:rFonts w:ascii="Marianne Light" w:hAnsi="Marianne Light"/>
          <w:snapToGrid w:val="0"/>
          <w:color w:val="000000"/>
          <w:sz w:val="20"/>
        </w:rPr>
        <w:t>’exploitant</w:t>
      </w:r>
      <w:r w:rsidR="002D3178" w:rsidRPr="00DB5969">
        <w:rPr>
          <w:rFonts w:ascii="Marianne Light" w:hAnsi="Marianne Light"/>
          <w:snapToGrid w:val="0"/>
          <w:color w:val="000000"/>
          <w:sz w:val="20"/>
        </w:rPr>
        <w:t xml:space="preserve"> </w:t>
      </w:r>
      <w:r w:rsidR="00C50F2D" w:rsidRPr="00DB5969">
        <w:rPr>
          <w:rFonts w:ascii="Marianne Light" w:hAnsi="Marianne Light"/>
          <w:snapToGrid w:val="0"/>
          <w:color w:val="000000"/>
          <w:sz w:val="20"/>
        </w:rPr>
        <w:t>e</w:t>
      </w:r>
      <w:r w:rsidR="004259A8" w:rsidRPr="00DB5969">
        <w:rPr>
          <w:rFonts w:ascii="Marianne Light" w:hAnsi="Marianne Light"/>
          <w:snapToGrid w:val="0"/>
          <w:color w:val="000000"/>
          <w:sz w:val="20"/>
        </w:rPr>
        <w:t xml:space="preserve">t </w:t>
      </w:r>
      <w:r w:rsidR="00C50F2D" w:rsidRPr="00DB5969">
        <w:rPr>
          <w:rFonts w:ascii="Marianne Light" w:hAnsi="Marianne Light"/>
          <w:snapToGrid w:val="0"/>
          <w:color w:val="000000"/>
          <w:sz w:val="20"/>
        </w:rPr>
        <w:t xml:space="preserve">par </w:t>
      </w:r>
      <w:r w:rsidR="004259A8" w:rsidRPr="00DB5969">
        <w:rPr>
          <w:rFonts w:ascii="Marianne Light" w:hAnsi="Marianne Light"/>
          <w:snapToGrid w:val="0"/>
          <w:color w:val="000000"/>
          <w:sz w:val="20"/>
        </w:rPr>
        <w:t>l’administration</w:t>
      </w:r>
      <w:r w:rsidR="00726486" w:rsidRPr="00DB5969">
        <w:rPr>
          <w:rFonts w:ascii="Marianne Light" w:hAnsi="Marianne Light"/>
          <w:sz w:val="20"/>
        </w:rPr>
        <w:t>.</w:t>
      </w:r>
      <w:r w:rsidR="004625EF">
        <w:rPr>
          <w:rFonts w:ascii="Marianne Light" w:hAnsi="Marianne Light"/>
          <w:sz w:val="20"/>
        </w:rPr>
        <w:t xml:space="preserve"> </w:t>
      </w:r>
    </w:p>
    <w:p w14:paraId="0C788451" w14:textId="372D60C2" w:rsidR="00304316" w:rsidRPr="00DB5969" w:rsidRDefault="006A6A1C" w:rsidP="00C21E98">
      <w:pPr>
        <w:spacing w:before="120" w:after="0"/>
        <w:rPr>
          <w:rFonts w:ascii="Marianne Light" w:hAnsi="Marianne Light"/>
          <w:sz w:val="20"/>
        </w:rPr>
      </w:pPr>
      <w:r w:rsidRPr="00DB5969">
        <w:rPr>
          <w:rFonts w:ascii="Marianne Light" w:hAnsi="Marianne Light"/>
          <w:sz w:val="20"/>
        </w:rPr>
        <w:t>L</w:t>
      </w:r>
      <w:r w:rsidR="00304316" w:rsidRPr="00DB5969">
        <w:rPr>
          <w:rFonts w:ascii="Marianne Light" w:hAnsi="Marianne Light"/>
          <w:sz w:val="20"/>
        </w:rPr>
        <w:t>a fin de l’alerte peut aussi être l’occasion de restaurer l’image d’un ensemble d</w:t>
      </w:r>
      <w:r w:rsidR="00304316" w:rsidRPr="00DB5969">
        <w:rPr>
          <w:rFonts w:ascii="Marianne Light" w:hAnsi="Marianne Light"/>
          <w:snapToGrid w:val="0"/>
          <w:color w:val="000000"/>
          <w:sz w:val="20"/>
        </w:rPr>
        <w:t xml:space="preserve">’exploitants </w:t>
      </w:r>
      <w:r w:rsidR="00304316" w:rsidRPr="00DB5969">
        <w:rPr>
          <w:rFonts w:ascii="Marianne Light" w:hAnsi="Marianne Light"/>
          <w:sz w:val="20"/>
        </w:rPr>
        <w:t xml:space="preserve">ou d’une filière affectés. </w:t>
      </w:r>
    </w:p>
    <w:p w14:paraId="759CF56B" w14:textId="272CEC40" w:rsidR="00304316" w:rsidRPr="00DB5969" w:rsidRDefault="00726486" w:rsidP="00C21E98">
      <w:pPr>
        <w:spacing w:before="120" w:after="0"/>
        <w:rPr>
          <w:rFonts w:ascii="Marianne Light" w:hAnsi="Marianne Light"/>
          <w:sz w:val="20"/>
        </w:rPr>
      </w:pPr>
      <w:r w:rsidRPr="00DB5969">
        <w:rPr>
          <w:rFonts w:ascii="Marianne Light" w:hAnsi="Marianne Light"/>
          <w:sz w:val="20"/>
        </w:rPr>
        <w:t>Enfin, il est essentiel de conserver en archives toutes les pièces et tous les justificatifs relatifs aux diverses actions mises en œuvre, qui</w:t>
      </w:r>
      <w:r w:rsidR="00B047C0" w:rsidRPr="00DB5969">
        <w:rPr>
          <w:rFonts w:ascii="Marianne Light" w:hAnsi="Marianne Light"/>
          <w:sz w:val="20"/>
        </w:rPr>
        <w:t xml:space="preserve"> pourront</w:t>
      </w:r>
      <w:r w:rsidRPr="00DB5969">
        <w:rPr>
          <w:rFonts w:ascii="Marianne Light" w:hAnsi="Marianne Light"/>
          <w:sz w:val="20"/>
        </w:rPr>
        <w:t xml:space="preserve"> servi</w:t>
      </w:r>
      <w:r w:rsidR="00B047C0" w:rsidRPr="00DB5969">
        <w:rPr>
          <w:rFonts w:ascii="Marianne Light" w:hAnsi="Marianne Light"/>
          <w:sz w:val="20"/>
        </w:rPr>
        <w:t>r</w:t>
      </w:r>
      <w:r w:rsidRPr="00DB5969">
        <w:rPr>
          <w:rFonts w:ascii="Marianne Light" w:hAnsi="Marianne Light"/>
          <w:sz w:val="20"/>
        </w:rPr>
        <w:t xml:space="preserve"> </w:t>
      </w:r>
      <w:r w:rsidR="00B047C0" w:rsidRPr="00DB5969">
        <w:rPr>
          <w:rFonts w:ascii="Marianne Light" w:hAnsi="Marianne Light"/>
          <w:sz w:val="20"/>
        </w:rPr>
        <w:t xml:space="preserve">notamment </w:t>
      </w:r>
      <w:r w:rsidRPr="00DB5969">
        <w:rPr>
          <w:rFonts w:ascii="Marianne Light" w:hAnsi="Marianne Light"/>
          <w:sz w:val="20"/>
        </w:rPr>
        <w:t>en cas de contentieux.</w:t>
      </w:r>
    </w:p>
    <w:p w14:paraId="3EC02760" w14:textId="0809AA64" w:rsidR="0090142A" w:rsidRPr="00172FE0" w:rsidRDefault="00D97554" w:rsidP="00F64930">
      <w:pPr>
        <w:pStyle w:val="Lgende"/>
      </w:pPr>
      <w:bookmarkStart w:id="291" w:name="_Ref188069938"/>
      <w:bookmarkStart w:id="292" w:name="_Toc51725233"/>
      <w:r w:rsidRPr="00172FE0">
        <w:br w:type="page"/>
      </w:r>
      <w:bookmarkStart w:id="293" w:name="_Ref188083271"/>
      <w:bookmarkStart w:id="294" w:name="_Ref188074401"/>
      <w:r w:rsidR="007413D8" w:rsidRPr="00172FE0">
        <w:tab/>
      </w:r>
      <w:bookmarkStart w:id="295" w:name="_Ref54253593"/>
      <w:bookmarkStart w:id="296" w:name="_Toc120728576"/>
      <w:bookmarkStart w:id="297" w:name="Annexe_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I</w:t>
      </w:r>
      <w:r w:rsidR="00361222" w:rsidRPr="00172FE0">
        <w:rPr>
          <w:noProof/>
        </w:rPr>
        <w:fldChar w:fldCharType="end"/>
      </w:r>
      <w:bookmarkEnd w:id="293"/>
      <w:bookmarkEnd w:id="295"/>
      <w:r w:rsidRPr="00172FE0">
        <w:rPr>
          <w:rFonts w:ascii="Calibri" w:hAnsi="Calibri" w:cs="Calibri"/>
        </w:rPr>
        <w:t> </w:t>
      </w:r>
      <w:r w:rsidRPr="00172FE0">
        <w:t xml:space="preserve">: Extraits du </w:t>
      </w:r>
      <w:r w:rsidR="00123F3C" w:rsidRPr="00172FE0">
        <w:t>r</w:t>
      </w:r>
      <w:r w:rsidRPr="00172FE0">
        <w:t xml:space="preserve">èglement (CE) </w:t>
      </w:r>
      <w:r w:rsidR="00123F3C" w:rsidRPr="00172FE0">
        <w:t>n°</w:t>
      </w:r>
      <w:r w:rsidRPr="00172FE0">
        <w:t>178/2002 du 28 janvier 2002</w:t>
      </w:r>
      <w:bookmarkEnd w:id="296"/>
      <w:bookmarkEnd w:id="297"/>
      <w:r w:rsidR="007413D8" w:rsidRPr="00172FE0">
        <w:tab/>
      </w:r>
    </w:p>
    <w:p w14:paraId="79C8DBFF" w14:textId="025B96BE" w:rsidR="00D97554" w:rsidRPr="008514C6" w:rsidRDefault="00D97554" w:rsidP="00DB5969">
      <w:pPr>
        <w:spacing w:before="120" w:after="0"/>
        <w:rPr>
          <w:rFonts w:ascii="Marianne Light" w:hAnsi="Marianne Light"/>
          <w:sz w:val="20"/>
        </w:rPr>
      </w:pPr>
      <w:r w:rsidRPr="008514C6">
        <w:rPr>
          <w:rFonts w:ascii="Marianne Light" w:hAnsi="Marianne Light"/>
          <w:sz w:val="20"/>
        </w:rPr>
        <w:t xml:space="preserve">Règlement (CE) n°178/2002 du 28 janvier 2002 </w:t>
      </w:r>
      <w:r w:rsidRPr="008514C6">
        <w:rPr>
          <w:rFonts w:ascii="Marianne Light" w:hAnsi="Marianne Light"/>
          <w:i/>
          <w:sz w:val="20"/>
        </w:rPr>
        <w:t>établissant les principes généraux et les prescriptions générales de la législation alimentaire, instituant l'Autorité européenne de sécurité des aliments et fixant des procédures relatives à la sécurité des denrées alimentaires</w:t>
      </w:r>
      <w:r w:rsidR="009B6001" w:rsidRPr="008514C6">
        <w:rPr>
          <w:rStyle w:val="Appelnotedebasdep"/>
          <w:rFonts w:ascii="Marianne Light" w:hAnsi="Marianne Light"/>
          <w:sz w:val="20"/>
        </w:rPr>
        <w:footnoteReference w:id="25"/>
      </w:r>
      <w:r w:rsidR="008514C6">
        <w:rPr>
          <w:rFonts w:ascii="Marianne Light" w:hAnsi="Marianne Light"/>
          <w:sz w:val="20"/>
        </w:rPr>
        <w:t>.</w:t>
      </w:r>
    </w:p>
    <w:p w14:paraId="219916E9" w14:textId="49FC4E18" w:rsidR="0056273B" w:rsidRPr="00DB5969" w:rsidRDefault="00024FFE" w:rsidP="00DB5969">
      <w:pPr>
        <w:spacing w:before="120" w:after="0"/>
        <w:rPr>
          <w:rFonts w:ascii="Marianne Light" w:hAnsi="Marianne Light"/>
          <w:bCs/>
          <w:sz w:val="20"/>
        </w:rPr>
      </w:pPr>
      <w:r w:rsidRPr="00DB5969">
        <w:rPr>
          <w:rFonts w:ascii="Marianne Light" w:hAnsi="Marianne Light"/>
          <w:sz w:val="20"/>
          <w:lang w:eastAsia="ar-SA"/>
        </w:rPr>
        <w:t>L</w:t>
      </w:r>
      <w:r w:rsidR="0056273B" w:rsidRPr="00DB5969">
        <w:rPr>
          <w:rFonts w:ascii="Marianne Light" w:hAnsi="Marianne Light"/>
          <w:sz w:val="20"/>
          <w:lang w:eastAsia="ar-SA"/>
        </w:rPr>
        <w:t xml:space="preserve">es textes </w:t>
      </w:r>
      <w:r w:rsidR="00C57C90" w:rsidRPr="00DB5969">
        <w:rPr>
          <w:rFonts w:ascii="Marianne Light" w:hAnsi="Marianne Light"/>
          <w:sz w:val="20"/>
          <w:lang w:eastAsia="ar-SA"/>
        </w:rPr>
        <w:t>réglementaires à</w:t>
      </w:r>
      <w:r w:rsidR="0056273B" w:rsidRPr="00DB5969">
        <w:rPr>
          <w:rFonts w:ascii="Marianne Light" w:hAnsi="Marianne Light"/>
          <w:sz w:val="20"/>
          <w:lang w:eastAsia="ar-SA"/>
        </w:rPr>
        <w:t xml:space="preserve"> jour</w:t>
      </w:r>
      <w:r w:rsidR="00D97554" w:rsidRPr="00DB5969">
        <w:rPr>
          <w:rFonts w:ascii="Marianne Light" w:hAnsi="Marianne Light"/>
          <w:sz w:val="20"/>
          <w:lang w:eastAsia="ar-SA"/>
        </w:rPr>
        <w:t xml:space="preserve"> et consolid</w:t>
      </w:r>
      <w:r w:rsidRPr="00DB5969">
        <w:rPr>
          <w:rFonts w:ascii="Marianne Light" w:hAnsi="Marianne Light"/>
          <w:sz w:val="20"/>
          <w:lang w:eastAsia="ar-SA"/>
        </w:rPr>
        <w:t>és</w:t>
      </w:r>
      <w:r w:rsidR="00C070A4">
        <w:rPr>
          <w:rFonts w:ascii="Marianne Light" w:hAnsi="Marianne Light"/>
          <w:sz w:val="20"/>
          <w:lang w:eastAsia="ar-SA"/>
        </w:rPr>
        <w:t xml:space="preserve"> </w:t>
      </w:r>
      <w:r w:rsidR="008514C6">
        <w:rPr>
          <w:rFonts w:ascii="Marianne Light" w:hAnsi="Marianne Light"/>
          <w:sz w:val="20"/>
          <w:lang w:eastAsia="ar-SA"/>
        </w:rPr>
        <w:t>(</w:t>
      </w:r>
      <w:r w:rsidR="00C070A4">
        <w:rPr>
          <w:rFonts w:ascii="Marianne Light" w:hAnsi="Marianne Light"/>
          <w:sz w:val="20"/>
          <w:lang w:eastAsia="ar-SA"/>
        </w:rPr>
        <w:t>délai</w:t>
      </w:r>
      <w:r w:rsidR="008514C6">
        <w:rPr>
          <w:rFonts w:ascii="Marianne Light" w:hAnsi="Marianne Light"/>
          <w:sz w:val="20"/>
          <w:lang w:eastAsia="ar-SA"/>
        </w:rPr>
        <w:t>s</w:t>
      </w:r>
      <w:r w:rsidR="00C070A4">
        <w:rPr>
          <w:rFonts w:ascii="Marianne Light" w:hAnsi="Marianne Light"/>
          <w:sz w:val="20"/>
          <w:lang w:eastAsia="ar-SA"/>
        </w:rPr>
        <w:t xml:space="preserve"> </w:t>
      </w:r>
      <w:r w:rsidR="008514C6">
        <w:rPr>
          <w:rFonts w:ascii="Marianne Light" w:hAnsi="Marianne Light"/>
          <w:sz w:val="20"/>
          <w:lang w:eastAsia="ar-SA"/>
        </w:rPr>
        <w:t xml:space="preserve">de consolidation </w:t>
      </w:r>
      <w:r w:rsidR="00C070A4">
        <w:rPr>
          <w:rFonts w:ascii="Marianne Light" w:hAnsi="Marianne Light"/>
          <w:sz w:val="20"/>
          <w:lang w:eastAsia="ar-SA"/>
        </w:rPr>
        <w:t>variable</w:t>
      </w:r>
      <w:r w:rsidR="008514C6">
        <w:rPr>
          <w:rFonts w:ascii="Marianne Light" w:hAnsi="Marianne Light"/>
          <w:sz w:val="20"/>
          <w:lang w:eastAsia="ar-SA"/>
        </w:rPr>
        <w:t>s)</w:t>
      </w:r>
      <w:r w:rsidRPr="00DB5969">
        <w:rPr>
          <w:rFonts w:ascii="Marianne Light" w:hAnsi="Marianne Light"/>
          <w:sz w:val="20"/>
          <w:lang w:eastAsia="ar-SA"/>
        </w:rPr>
        <w:t xml:space="preserve"> sont disponibles </w:t>
      </w:r>
      <w:r w:rsidR="0056273B" w:rsidRPr="00DB5969">
        <w:rPr>
          <w:rFonts w:ascii="Marianne Light" w:hAnsi="Marianne Light"/>
          <w:bCs/>
          <w:sz w:val="20"/>
        </w:rPr>
        <w:t xml:space="preserve">sur le site </w:t>
      </w:r>
      <w:r w:rsidR="0056273B" w:rsidRPr="00DB5969">
        <w:rPr>
          <w:rFonts w:ascii="Marianne Light" w:hAnsi="Marianne Light"/>
          <w:bCs/>
          <w:i/>
          <w:sz w:val="20"/>
        </w:rPr>
        <w:t>Légifrance</w:t>
      </w:r>
      <w:r w:rsidR="0056273B" w:rsidRPr="00DB5969">
        <w:rPr>
          <w:rFonts w:ascii="Marianne Light" w:hAnsi="Marianne Light"/>
          <w:bCs/>
          <w:sz w:val="20"/>
        </w:rPr>
        <w:t xml:space="preserve"> pour la réglementation nationale : </w:t>
      </w:r>
      <w:hyperlink r:id="rId23" w:history="1">
        <w:r w:rsidR="0056273B" w:rsidRPr="00DB5969">
          <w:rPr>
            <w:rStyle w:val="Lienhypertexte"/>
            <w:rFonts w:ascii="Marianne Light" w:hAnsi="Marianne Light"/>
            <w:sz w:val="20"/>
          </w:rPr>
          <w:t>https://www.legifrance.gouv.fr/</w:t>
        </w:r>
      </w:hyperlink>
      <w:r w:rsidRPr="00DB5969">
        <w:rPr>
          <w:rStyle w:val="Lienhypertexte"/>
          <w:rFonts w:ascii="Marianne Light" w:hAnsi="Marianne Light"/>
          <w:sz w:val="20"/>
        </w:rPr>
        <w:t xml:space="preserve"> et </w:t>
      </w:r>
      <w:r w:rsidR="0056273B" w:rsidRPr="00DB5969">
        <w:rPr>
          <w:rFonts w:ascii="Marianne Light" w:hAnsi="Marianne Light"/>
          <w:bCs/>
          <w:sz w:val="20"/>
        </w:rPr>
        <w:t xml:space="preserve">sur le site </w:t>
      </w:r>
      <w:r w:rsidR="0056273B" w:rsidRPr="00DB5969">
        <w:rPr>
          <w:rFonts w:ascii="Marianne Light" w:hAnsi="Marianne Light"/>
          <w:bCs/>
          <w:i/>
          <w:sz w:val="20"/>
        </w:rPr>
        <w:t>Eur-lex</w:t>
      </w:r>
      <w:r w:rsidR="0056273B" w:rsidRPr="00DB5969">
        <w:rPr>
          <w:rFonts w:ascii="Marianne Light" w:hAnsi="Marianne Light"/>
          <w:bCs/>
          <w:sz w:val="20"/>
        </w:rPr>
        <w:t xml:space="preserve"> pour la réglementation de l’Union</w:t>
      </w:r>
      <w:r w:rsidR="0056273B" w:rsidRPr="00DB5969">
        <w:rPr>
          <w:rFonts w:ascii="Marianne Light" w:hAnsi="Marianne Light"/>
          <w:b/>
          <w:bCs/>
          <w:sz w:val="20"/>
        </w:rPr>
        <w:t xml:space="preserve"> </w:t>
      </w:r>
      <w:r w:rsidR="0056273B" w:rsidRPr="00DB5969">
        <w:rPr>
          <w:rFonts w:ascii="Marianne Light" w:hAnsi="Marianne Light"/>
          <w:bCs/>
          <w:sz w:val="20"/>
        </w:rPr>
        <w:t xml:space="preserve">: </w:t>
      </w:r>
      <w:hyperlink r:id="rId24" w:history="1">
        <w:r w:rsidR="0056273B" w:rsidRPr="00DB5969">
          <w:rPr>
            <w:rStyle w:val="Lienhypertexte"/>
            <w:rFonts w:ascii="Marianne Light" w:hAnsi="Marianne Light"/>
            <w:sz w:val="20"/>
          </w:rPr>
          <w:t>https://eur-lex.europa.eu/homepage.html?locale=fr</w:t>
        </w:r>
      </w:hyperlink>
    </w:p>
    <w:p w14:paraId="265280A2" w14:textId="26B942B6" w:rsidR="00D97554" w:rsidRPr="006A1EE6" w:rsidRDefault="00D97554" w:rsidP="002E4970">
      <w:pPr>
        <w:pStyle w:val="Style1"/>
        <w:rPr>
          <w:snapToGrid w:val="0"/>
        </w:rPr>
      </w:pPr>
      <w:r w:rsidRPr="006A1EE6">
        <w:rPr>
          <w:snapToGrid w:val="0"/>
        </w:rPr>
        <w:t>[…] Article 14</w:t>
      </w:r>
      <w:r w:rsidRPr="006A1EE6">
        <w:rPr>
          <w:rFonts w:ascii="Calibri" w:hAnsi="Calibri" w:cs="Calibri"/>
          <w:snapToGrid w:val="0"/>
        </w:rPr>
        <w:t> </w:t>
      </w:r>
      <w:r w:rsidRPr="006A1EE6">
        <w:rPr>
          <w:snapToGrid w:val="0"/>
        </w:rPr>
        <w:t xml:space="preserve">: Prescriptions relatives </w:t>
      </w:r>
      <w:r w:rsidRPr="006A1EE6">
        <w:rPr>
          <w:rFonts w:cs="Marianne"/>
          <w:snapToGrid w:val="0"/>
        </w:rPr>
        <w:t>à</w:t>
      </w:r>
      <w:r w:rsidRPr="006A1EE6">
        <w:rPr>
          <w:snapToGrid w:val="0"/>
        </w:rPr>
        <w:t xml:space="preserve"> la s</w:t>
      </w:r>
      <w:r w:rsidRPr="006A1EE6">
        <w:rPr>
          <w:rFonts w:cs="Marianne"/>
          <w:snapToGrid w:val="0"/>
        </w:rPr>
        <w:t>é</w:t>
      </w:r>
      <w:r w:rsidRPr="006A1EE6">
        <w:rPr>
          <w:snapToGrid w:val="0"/>
        </w:rPr>
        <w:t>curit</w:t>
      </w:r>
      <w:r w:rsidRPr="006A1EE6">
        <w:rPr>
          <w:rFonts w:cs="Marianne"/>
          <w:snapToGrid w:val="0"/>
        </w:rPr>
        <w:t>é</w:t>
      </w:r>
      <w:r w:rsidRPr="006A1EE6">
        <w:rPr>
          <w:snapToGrid w:val="0"/>
        </w:rPr>
        <w:t xml:space="preserve"> des denr</w:t>
      </w:r>
      <w:r w:rsidRPr="006A1EE6">
        <w:rPr>
          <w:rFonts w:cs="Marianne"/>
          <w:snapToGrid w:val="0"/>
        </w:rPr>
        <w:t>é</w:t>
      </w:r>
      <w:r w:rsidRPr="006A1EE6">
        <w:rPr>
          <w:snapToGrid w:val="0"/>
        </w:rPr>
        <w:t>es alimentaires</w:t>
      </w:r>
    </w:p>
    <w:p w14:paraId="461D815F" w14:textId="4AF66EFD" w:rsidR="00D97554" w:rsidRPr="00DB5969" w:rsidRDefault="008514C6" w:rsidP="00DB5969">
      <w:pPr>
        <w:spacing w:before="120" w:after="0"/>
        <w:rPr>
          <w:rFonts w:ascii="Marianne Light" w:hAnsi="Marianne Light"/>
          <w:snapToGrid w:val="0"/>
          <w:sz w:val="20"/>
        </w:rPr>
      </w:pPr>
      <w:r>
        <w:rPr>
          <w:rFonts w:ascii="Marianne Light" w:hAnsi="Marianne Light"/>
          <w:snapToGrid w:val="0"/>
          <w:sz w:val="20"/>
        </w:rPr>
        <w:t>« </w:t>
      </w:r>
      <w:r w:rsidR="00D97554" w:rsidRPr="00DB5969">
        <w:rPr>
          <w:rFonts w:ascii="Marianne Light" w:hAnsi="Marianne Light"/>
          <w:snapToGrid w:val="0"/>
          <w:sz w:val="20"/>
        </w:rPr>
        <w:t>1. Aucune denrée alimentaire n'est mise sur le marché si elle est dangereuse.</w:t>
      </w:r>
    </w:p>
    <w:p w14:paraId="74F8EE07"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2. Une denrée alimentaire est dite dangereuse si elle est considérée comme</w:t>
      </w:r>
      <w:r w:rsidRPr="00DB5969">
        <w:rPr>
          <w:rFonts w:ascii="Calibri" w:hAnsi="Calibri" w:cs="Calibri"/>
          <w:snapToGrid w:val="0"/>
          <w:sz w:val="20"/>
        </w:rPr>
        <w:t> </w:t>
      </w:r>
      <w:r w:rsidRPr="00DB5969">
        <w:rPr>
          <w:rFonts w:ascii="Marianne Light" w:hAnsi="Marianne Light"/>
          <w:snapToGrid w:val="0"/>
          <w:sz w:val="20"/>
        </w:rPr>
        <w:t>:</w:t>
      </w:r>
    </w:p>
    <w:p w14:paraId="0CD07E8E"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a) préjudiciable à la santé</w:t>
      </w:r>
      <w:r w:rsidRPr="00DB5969">
        <w:rPr>
          <w:rFonts w:ascii="Calibri" w:hAnsi="Calibri" w:cs="Calibri"/>
          <w:snapToGrid w:val="0"/>
          <w:sz w:val="20"/>
        </w:rPr>
        <w:t> </w:t>
      </w:r>
      <w:r w:rsidRPr="00DB5969">
        <w:rPr>
          <w:rFonts w:ascii="Marianne Light" w:hAnsi="Marianne Light"/>
          <w:snapToGrid w:val="0"/>
          <w:sz w:val="20"/>
        </w:rPr>
        <w:t>;</w:t>
      </w:r>
    </w:p>
    <w:p w14:paraId="3593B260"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b) impropre à la consommation humaine.</w:t>
      </w:r>
    </w:p>
    <w:p w14:paraId="7E2EEDD4"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3. Pour déterminer si une denrée alimentaire est dangereuse, il est tenu compte</w:t>
      </w:r>
      <w:r w:rsidRPr="00DB5969">
        <w:rPr>
          <w:rFonts w:ascii="Calibri" w:hAnsi="Calibri" w:cs="Calibri"/>
          <w:snapToGrid w:val="0"/>
          <w:sz w:val="20"/>
        </w:rPr>
        <w:t> </w:t>
      </w:r>
      <w:r w:rsidRPr="00DB5969">
        <w:rPr>
          <w:rFonts w:ascii="Marianne Light" w:hAnsi="Marianne Light"/>
          <w:snapToGrid w:val="0"/>
          <w:sz w:val="20"/>
        </w:rPr>
        <w:t>:</w:t>
      </w:r>
    </w:p>
    <w:p w14:paraId="6966DFDD" w14:textId="77777777" w:rsidR="00D97554" w:rsidRPr="00DB5969" w:rsidRDefault="00D97554" w:rsidP="00DB5969">
      <w:pPr>
        <w:pStyle w:val="Retraitcorpsdetexte2"/>
        <w:spacing w:before="120" w:after="0"/>
        <w:ind w:left="0"/>
        <w:rPr>
          <w:rFonts w:ascii="Marianne Light" w:hAnsi="Marianne Light"/>
          <w:sz w:val="20"/>
        </w:rPr>
      </w:pPr>
      <w:r w:rsidRPr="00DB5969">
        <w:rPr>
          <w:rFonts w:ascii="Marianne Light" w:hAnsi="Marianne Light"/>
          <w:sz w:val="20"/>
        </w:rPr>
        <w:t>a) des conditions d'utilisation normales de la denrée alimentaire par le consommateur à chaque étape de la production, du traitement et de la distribution</w:t>
      </w:r>
      <w:r w:rsidRPr="00DB5969">
        <w:rPr>
          <w:rFonts w:ascii="Calibri" w:hAnsi="Calibri" w:cs="Calibri"/>
          <w:sz w:val="20"/>
        </w:rPr>
        <w:t> </w:t>
      </w:r>
      <w:r w:rsidRPr="00DB5969">
        <w:rPr>
          <w:rFonts w:ascii="Marianne Light" w:hAnsi="Marianne Light"/>
          <w:sz w:val="20"/>
        </w:rPr>
        <w:t>; et</w:t>
      </w:r>
    </w:p>
    <w:p w14:paraId="2AA7193F" w14:textId="77777777" w:rsidR="00D97554" w:rsidRPr="00DB5969" w:rsidRDefault="00D97554" w:rsidP="00DB5969">
      <w:pPr>
        <w:spacing w:before="120" w:after="0"/>
        <w:ind w:left="142" w:hanging="142"/>
        <w:rPr>
          <w:rFonts w:ascii="Marianne Light" w:hAnsi="Marianne Light"/>
          <w:snapToGrid w:val="0"/>
          <w:sz w:val="20"/>
        </w:rPr>
      </w:pPr>
      <w:r w:rsidRPr="00DB5969">
        <w:rPr>
          <w:rFonts w:ascii="Marianne Light" w:hAnsi="Marianne Light"/>
          <w:snapToGrid w:val="0"/>
          <w:sz w:val="20"/>
        </w:rPr>
        <w:t>b) de l'information fournie au consommateur, y compris des informations figurant sur l'étiquette, ou d'autres informations généralement à la disposition du consommateur, concernant la prévention d'effets préjudiciables à la santé propres à une denrée alimentaire particulière ou à une catégorie particulière de denrées alimentaires.</w:t>
      </w:r>
    </w:p>
    <w:p w14:paraId="6780584E"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4. Pour déterminer si une denrée alimentaire est préjudiciable à la santé, il est tenu compte</w:t>
      </w:r>
      <w:r w:rsidRPr="00DB5969">
        <w:rPr>
          <w:rFonts w:ascii="Calibri" w:hAnsi="Calibri" w:cs="Calibri"/>
          <w:snapToGrid w:val="0"/>
          <w:sz w:val="20"/>
        </w:rPr>
        <w:t> </w:t>
      </w:r>
      <w:r w:rsidRPr="00DB5969">
        <w:rPr>
          <w:rFonts w:ascii="Marianne Light" w:hAnsi="Marianne Light"/>
          <w:snapToGrid w:val="0"/>
          <w:sz w:val="20"/>
        </w:rPr>
        <w:t>:</w:t>
      </w:r>
    </w:p>
    <w:p w14:paraId="41C8A10C" w14:textId="77777777" w:rsidR="00D97554" w:rsidRPr="00DB5969" w:rsidRDefault="00D97554" w:rsidP="00DB5969">
      <w:pPr>
        <w:spacing w:before="120" w:after="0"/>
        <w:ind w:left="142" w:hanging="142"/>
        <w:rPr>
          <w:rFonts w:ascii="Marianne Light" w:hAnsi="Marianne Light"/>
          <w:snapToGrid w:val="0"/>
          <w:sz w:val="20"/>
        </w:rPr>
      </w:pPr>
      <w:r w:rsidRPr="00DB5969">
        <w:rPr>
          <w:rFonts w:ascii="Marianne Light" w:hAnsi="Marianne Light"/>
          <w:snapToGrid w:val="0"/>
          <w:sz w:val="20"/>
        </w:rPr>
        <w:t>a) de l'effet probable immédiat et/ou à court terme et/ou à long terme de cette denrée alimentaire sur la santé non seulement d'une personne qui la consomme, mais aussi sur sa descendance</w:t>
      </w:r>
      <w:r w:rsidRPr="00DB5969">
        <w:rPr>
          <w:rFonts w:ascii="Calibri" w:hAnsi="Calibri" w:cs="Calibri"/>
          <w:snapToGrid w:val="0"/>
          <w:sz w:val="20"/>
        </w:rPr>
        <w:t> </w:t>
      </w:r>
      <w:r w:rsidRPr="00DB5969">
        <w:rPr>
          <w:rFonts w:ascii="Marianne Light" w:hAnsi="Marianne Light"/>
          <w:snapToGrid w:val="0"/>
          <w:sz w:val="20"/>
        </w:rPr>
        <w:t>;</w:t>
      </w:r>
    </w:p>
    <w:p w14:paraId="48D714BD" w14:textId="77777777" w:rsidR="00D97554" w:rsidRPr="00DB5969" w:rsidRDefault="00D97554" w:rsidP="00DB5969">
      <w:pPr>
        <w:spacing w:before="120" w:after="0"/>
        <w:ind w:left="142" w:hanging="142"/>
        <w:rPr>
          <w:rFonts w:ascii="Marianne Light" w:hAnsi="Marianne Light"/>
          <w:snapToGrid w:val="0"/>
          <w:sz w:val="20"/>
        </w:rPr>
      </w:pPr>
      <w:r w:rsidRPr="00DB5969">
        <w:rPr>
          <w:rFonts w:ascii="Marianne Light" w:hAnsi="Marianne Light"/>
          <w:snapToGrid w:val="0"/>
          <w:sz w:val="20"/>
        </w:rPr>
        <w:t>b) des effets toxiques cumulatifs probables</w:t>
      </w:r>
      <w:r w:rsidRPr="00DB5969">
        <w:rPr>
          <w:rFonts w:ascii="Calibri" w:hAnsi="Calibri" w:cs="Calibri"/>
          <w:snapToGrid w:val="0"/>
          <w:sz w:val="20"/>
        </w:rPr>
        <w:t> </w:t>
      </w:r>
      <w:r w:rsidRPr="00DB5969">
        <w:rPr>
          <w:rFonts w:ascii="Marianne Light" w:hAnsi="Marianne Light"/>
          <w:snapToGrid w:val="0"/>
          <w:sz w:val="20"/>
        </w:rPr>
        <w:t>;</w:t>
      </w:r>
    </w:p>
    <w:p w14:paraId="7E436628" w14:textId="77777777" w:rsidR="00D97554" w:rsidRPr="00DB5969" w:rsidRDefault="00D97554" w:rsidP="00DB5969">
      <w:pPr>
        <w:spacing w:before="120" w:after="0"/>
        <w:ind w:left="142" w:hanging="142"/>
        <w:rPr>
          <w:rFonts w:ascii="Marianne Light" w:hAnsi="Marianne Light"/>
          <w:snapToGrid w:val="0"/>
          <w:sz w:val="20"/>
        </w:rPr>
      </w:pPr>
      <w:r w:rsidRPr="00DB5969">
        <w:rPr>
          <w:rFonts w:ascii="Marianne Light" w:hAnsi="Marianne Light"/>
          <w:snapToGrid w:val="0"/>
          <w:sz w:val="20"/>
        </w:rPr>
        <w:t>c) des sensibilités sanitaires particulières d'une catégorie spécifique de consommateurs lorsque la denrée alimentaire lui est destinée.</w:t>
      </w:r>
    </w:p>
    <w:p w14:paraId="7AB30204"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5. Pour déterminer si une denrée alimentaire est impropre à la consommation humaine, il est tenu compte de la question de savoir si cette denrée alimentaire est inacceptable pour la consommation humaine compte tenu de l'utilisation prévue, pour des raisons de contamination, d'origine externe ou autre, ou par putréfaction, détérioration ou décomposition.</w:t>
      </w:r>
    </w:p>
    <w:p w14:paraId="40614C76"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6. Lorsqu'une denrée alimentaire dangereuse fait partie d'un lot ou d'un chargement de denrées alimentaires de la même catégorie ou correspondant à la même description, il est présumé que la totalité des denrées alimentaires de ce lot ou chargement sont également dangereuses, sauf si une évaluation détaillée montre qu'il n'y a pas de preuve que le reste du lot ou du chargement soit dangereux.</w:t>
      </w:r>
    </w:p>
    <w:p w14:paraId="6FBF3231"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7. Sont considérées comme sûres les denrées alimentaires conformes à des dispositions communautaires spécifiques régissant la sécurité des denrées alimentaires, en ce qui concerne les aspects couverts par ces dispositions.</w:t>
      </w:r>
    </w:p>
    <w:p w14:paraId="14F56E26"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8. La conformité d'une denrée alimentaire à des dispositions spécifiques applicables à cette denrée n'interdit pas aux autorités compétentes de prendre des mesures appropriées pour imposer des restrictions à sa mise sur le marché ou pour exiger son retrait du marché s'il existe des raisons de soupçonner que, malgré cette conformité, cette denrée alimentaire est dangereuse.</w:t>
      </w:r>
    </w:p>
    <w:p w14:paraId="268F7475" w14:textId="1809EEFA"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9. En l'absence de dispositions communautaires spécifiques, les denrées alimentaires sont considérées comme sûres si elles sont conformes aux dispositions spécifiques de la législation alimentaire nationale de l'</w:t>
      </w:r>
      <w:r w:rsidR="0056273B" w:rsidRPr="00DB5969">
        <w:rPr>
          <w:rFonts w:ascii="Marianne Light" w:hAnsi="Marianne Light"/>
          <w:snapToGrid w:val="0"/>
          <w:sz w:val="20"/>
        </w:rPr>
        <w:t>État</w:t>
      </w:r>
      <w:r w:rsidRPr="00DB5969">
        <w:rPr>
          <w:rFonts w:ascii="Marianne Light" w:hAnsi="Marianne Light"/>
          <w:snapToGrid w:val="0"/>
          <w:sz w:val="20"/>
        </w:rPr>
        <w:t xml:space="preserve"> membre sur le territoire duquel elles sont commercialisées, ces dispositions étant établies et appliquées sans préjudice du traité, et notamment de ses articles 28 et 30.</w:t>
      </w:r>
      <w:r w:rsidR="008514C6">
        <w:rPr>
          <w:rFonts w:ascii="Marianne Light" w:hAnsi="Marianne Light"/>
          <w:snapToGrid w:val="0"/>
          <w:sz w:val="20"/>
        </w:rPr>
        <w:t> »</w:t>
      </w:r>
    </w:p>
    <w:p w14:paraId="68737F5F" w14:textId="77777777" w:rsidR="00D97554" w:rsidRPr="006A1EE6" w:rsidRDefault="00D97554" w:rsidP="002E4970">
      <w:pPr>
        <w:pStyle w:val="Style1"/>
        <w:rPr>
          <w:snapToGrid w:val="0"/>
        </w:rPr>
      </w:pPr>
      <w:r w:rsidRPr="006A1EE6">
        <w:rPr>
          <w:snapToGrid w:val="0"/>
        </w:rPr>
        <w:t>[…] Article 19</w:t>
      </w:r>
      <w:r w:rsidRPr="006A1EE6">
        <w:rPr>
          <w:rFonts w:ascii="Calibri" w:hAnsi="Calibri" w:cs="Calibri"/>
          <w:snapToGrid w:val="0"/>
        </w:rPr>
        <w:t> </w:t>
      </w:r>
      <w:r w:rsidRPr="006A1EE6">
        <w:rPr>
          <w:snapToGrid w:val="0"/>
        </w:rPr>
        <w:t>: Responsabilit</w:t>
      </w:r>
      <w:r w:rsidRPr="006A1EE6">
        <w:rPr>
          <w:rFonts w:cs="Marianne"/>
          <w:snapToGrid w:val="0"/>
        </w:rPr>
        <w:t>é</w:t>
      </w:r>
      <w:r w:rsidRPr="006A1EE6">
        <w:rPr>
          <w:snapToGrid w:val="0"/>
        </w:rPr>
        <w:t>s en mati</w:t>
      </w:r>
      <w:r w:rsidRPr="006A1EE6">
        <w:rPr>
          <w:rFonts w:cs="Marianne"/>
          <w:snapToGrid w:val="0"/>
        </w:rPr>
        <w:t>è</w:t>
      </w:r>
      <w:r w:rsidRPr="006A1EE6">
        <w:rPr>
          <w:snapToGrid w:val="0"/>
        </w:rPr>
        <w:t>re de denr</w:t>
      </w:r>
      <w:r w:rsidRPr="006A1EE6">
        <w:rPr>
          <w:rFonts w:cs="Marianne"/>
          <w:snapToGrid w:val="0"/>
        </w:rPr>
        <w:t>é</w:t>
      </w:r>
      <w:r w:rsidRPr="006A1EE6">
        <w:rPr>
          <w:snapToGrid w:val="0"/>
        </w:rPr>
        <w:t>es alimentaires</w:t>
      </w:r>
      <w:r w:rsidRPr="006A1EE6">
        <w:rPr>
          <w:rFonts w:ascii="Calibri" w:hAnsi="Calibri" w:cs="Calibri"/>
          <w:snapToGrid w:val="0"/>
        </w:rPr>
        <w:t> </w:t>
      </w:r>
      <w:r w:rsidRPr="006A1EE6">
        <w:rPr>
          <w:snapToGrid w:val="0"/>
        </w:rPr>
        <w:t>: exploitants du secteur alimentaire</w:t>
      </w:r>
    </w:p>
    <w:p w14:paraId="31EA5BAB" w14:textId="59F728E2" w:rsidR="00D97554" w:rsidRPr="00DB5969" w:rsidRDefault="008514C6" w:rsidP="00DB5969">
      <w:pPr>
        <w:spacing w:before="120" w:after="0"/>
        <w:rPr>
          <w:rFonts w:ascii="Marianne Light" w:hAnsi="Marianne Light"/>
          <w:snapToGrid w:val="0"/>
          <w:sz w:val="20"/>
        </w:rPr>
      </w:pPr>
      <w:r>
        <w:rPr>
          <w:rFonts w:ascii="Marianne Light" w:hAnsi="Marianne Light"/>
          <w:snapToGrid w:val="0"/>
          <w:sz w:val="20"/>
        </w:rPr>
        <w:t>« </w:t>
      </w:r>
      <w:r w:rsidR="00D97554" w:rsidRPr="00DB5969">
        <w:rPr>
          <w:rFonts w:ascii="Marianne Light" w:hAnsi="Marianne Light"/>
          <w:snapToGrid w:val="0"/>
          <w:sz w:val="20"/>
        </w:rPr>
        <w:t>1. Si un exploitant du secteur alimentaire considère ou a des raisons de penser qu'une denrée alimentaire qu'il a importée, produite, transformée, fabriquée ou distribuée ne répond pas aux prescriptions relatives à la sécurité des denrées alimentaires, il engage immédiatement les procédures de retrait du marché de la denrée alimentaire en question, lorsque celle-ci ne se trouve plus sous le contrôle direct de ce premier exploitant du secteur alimentaire, et en informe les autorités compétentes. Lorsque le produit peut avoir atteint le consommateur, l'exploitant informe les consommateurs de façon effective et précise des raisons du retrait et, au besoin, rappelle les produits déjà fournis aux consommateurs lorsque les autres mesures sont insuffisantes pour atteindre un niveau élevé de protection de la santé.</w:t>
      </w:r>
    </w:p>
    <w:p w14:paraId="06CB8824"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2. Tout exploitant du secteur alimentaire responsable d'activités de commerce de détail ou de distribution qui n'affectent pas l'emballage, l'étiquetage, la sécurité ou l'intégrité des denrées alimentaires engage, dans les limites de ses activités propres, les procédures de retrait du marché des produits ne répondant pas aux prescriptions relatives à la sécurité des denrées alimentaires et contribue à la sécurité des denrées alimentaires en transmettant les informations nécessaires pour retracer le cheminement d'une denrée alimentaire et en coopérant aux mesures prises par les producteurs, les transformateurs, les fabricants et/ou les autorités compétentes.</w:t>
      </w:r>
    </w:p>
    <w:p w14:paraId="49327876" w14:textId="77777777" w:rsidR="00D97554"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3. Tout exploitant du secteur alimentaire informe immédiatement les autorités compétentes lorsqu'il considère ou a des raisons de penser qu'une denrée alimentaire qu'il a mise sur le marché peut être préjudiciable à la santé humaine. Il informe les autorités compétentes des mesures qu'il prend pour prévenir les risques pour le consommateur final et n'empêche ni ne décourage personne de coopérer avec les autorités compétentes, conformément aux législations et pratiques juridiques nationales, lorsque cela peut permettre de prévenir, réduire ou éliminer un risque provoqué par une denrée alimentaire.</w:t>
      </w:r>
    </w:p>
    <w:p w14:paraId="3044273A" w14:textId="2F613BE2" w:rsidR="007C079F" w:rsidRPr="00DB5969" w:rsidRDefault="00D97554" w:rsidP="00DB5969">
      <w:pPr>
        <w:spacing w:before="120" w:after="0"/>
        <w:rPr>
          <w:rFonts w:ascii="Marianne Light" w:hAnsi="Marianne Light"/>
          <w:snapToGrid w:val="0"/>
          <w:sz w:val="20"/>
        </w:rPr>
      </w:pPr>
      <w:r w:rsidRPr="00DB5969">
        <w:rPr>
          <w:rFonts w:ascii="Marianne Light" w:hAnsi="Marianne Light"/>
          <w:snapToGrid w:val="0"/>
          <w:sz w:val="20"/>
        </w:rPr>
        <w:t>4. Les exploitants du secteur alimentaire collaborent avec les autorités compétentes en ce qui concerne les actions engagées pour éviter ou réduire les risques présentés par une denrée alimentaire qu'ils fournissent ou ont fournie.</w:t>
      </w:r>
      <w:r w:rsidR="008514C6">
        <w:rPr>
          <w:rFonts w:ascii="Marianne Light" w:hAnsi="Marianne Light"/>
          <w:snapToGrid w:val="0"/>
          <w:sz w:val="20"/>
        </w:rPr>
        <w:t> »</w:t>
      </w:r>
    </w:p>
    <w:p w14:paraId="28D44F0E" w14:textId="77777777" w:rsidR="007C079F" w:rsidRPr="00DB5969" w:rsidRDefault="007C079F" w:rsidP="00DB5969">
      <w:pPr>
        <w:spacing w:before="120" w:after="0"/>
        <w:jc w:val="left"/>
        <w:rPr>
          <w:rFonts w:ascii="Marianne Light" w:hAnsi="Marianne Light"/>
          <w:snapToGrid w:val="0"/>
          <w:sz w:val="20"/>
        </w:rPr>
      </w:pPr>
      <w:r w:rsidRPr="00DB5969">
        <w:rPr>
          <w:rFonts w:ascii="Marianne Light" w:hAnsi="Marianne Light"/>
          <w:snapToGrid w:val="0"/>
          <w:sz w:val="20"/>
        </w:rPr>
        <w:br w:type="page"/>
      </w:r>
    </w:p>
    <w:p w14:paraId="7B5AD4AD" w14:textId="0372CE4F" w:rsidR="007C079F" w:rsidRPr="00A851A2" w:rsidRDefault="007C079F" w:rsidP="00F64930">
      <w:pPr>
        <w:pStyle w:val="Lgende"/>
      </w:pPr>
      <w:bookmarkStart w:id="298" w:name="_Ref54253877"/>
      <w:bookmarkStart w:id="299" w:name="_Ref58690142"/>
      <w:bookmarkStart w:id="300" w:name="_Ref58758856"/>
      <w:bookmarkStart w:id="301" w:name="_Toc120728577"/>
      <w:bookmarkStart w:id="302" w:name="Annexe_II"/>
      <w:r w:rsidRPr="00A851A2">
        <w:t xml:space="preserve">Annexe </w:t>
      </w:r>
      <w:r w:rsidR="00361222" w:rsidRPr="00A851A2">
        <w:rPr>
          <w:noProof/>
        </w:rPr>
        <w:fldChar w:fldCharType="begin"/>
      </w:r>
      <w:r w:rsidR="00361222" w:rsidRPr="00A851A2">
        <w:rPr>
          <w:noProof/>
        </w:rPr>
        <w:instrText xml:space="preserve"> SEQ Annexe \* ROMAN </w:instrText>
      </w:r>
      <w:r w:rsidR="00361222" w:rsidRPr="00A851A2">
        <w:rPr>
          <w:noProof/>
        </w:rPr>
        <w:fldChar w:fldCharType="separate"/>
      </w:r>
      <w:r w:rsidR="00546DFA">
        <w:rPr>
          <w:noProof/>
        </w:rPr>
        <w:t>II</w:t>
      </w:r>
      <w:r w:rsidR="00361222" w:rsidRPr="00A851A2">
        <w:rPr>
          <w:noProof/>
        </w:rPr>
        <w:fldChar w:fldCharType="end"/>
      </w:r>
      <w:bookmarkEnd w:id="298"/>
      <w:r w:rsidRPr="00A851A2">
        <w:rPr>
          <w:rFonts w:ascii="Calibri" w:hAnsi="Calibri" w:cs="Calibri"/>
        </w:rPr>
        <w:t> </w:t>
      </w:r>
      <w:r w:rsidRPr="00A851A2">
        <w:t>:</w:t>
      </w:r>
      <w:r w:rsidRPr="00A851A2">
        <w:rPr>
          <w:noProof/>
        </w:rPr>
        <w:t xml:space="preserve"> Définitions</w:t>
      </w:r>
      <w:bookmarkEnd w:id="299"/>
      <w:bookmarkEnd w:id="300"/>
      <w:bookmarkEnd w:id="301"/>
      <w:bookmarkEnd w:id="302"/>
    </w:p>
    <w:p w14:paraId="112D88C7" w14:textId="6D7FDC71" w:rsidR="00D97554" w:rsidRPr="00515543" w:rsidRDefault="00D97554" w:rsidP="002E4970">
      <w:pPr>
        <w:pStyle w:val="Style1"/>
      </w:pPr>
      <w:bookmarkStart w:id="303" w:name="_Toc93214546"/>
      <w:r w:rsidRPr="00515543">
        <w:t xml:space="preserve">ALERTE </w:t>
      </w:r>
      <w:r w:rsidR="006A1EE6">
        <w:t>(</w:t>
      </w:r>
      <w:r w:rsidRPr="00515543">
        <w:t>d'origine alimentaire</w:t>
      </w:r>
      <w:bookmarkEnd w:id="303"/>
      <w:r w:rsidR="006A1EE6">
        <w:t>)</w:t>
      </w:r>
    </w:p>
    <w:p w14:paraId="1AE506A6" w14:textId="5E3D90B2" w:rsidR="00D97554" w:rsidRPr="00DB5969" w:rsidRDefault="00E02AA3">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 xml:space="preserve">Situation où il est établi </w:t>
      </w:r>
      <w:r w:rsidR="005F2C66" w:rsidRPr="00DB5969">
        <w:rPr>
          <w:rFonts w:ascii="Marianne Light" w:hAnsi="Marianne Light"/>
          <w:sz w:val="20"/>
        </w:rPr>
        <w:t>qu’une denrée destinée</w:t>
      </w:r>
      <w:r w:rsidRPr="00DB5969">
        <w:rPr>
          <w:rFonts w:ascii="Marianne Light" w:hAnsi="Marianne Light"/>
          <w:sz w:val="20"/>
        </w:rPr>
        <w:t xml:space="preserve"> à l’alimentation humaine est considéré</w:t>
      </w:r>
      <w:r w:rsidR="00933679" w:rsidRPr="00DB5969">
        <w:rPr>
          <w:rFonts w:ascii="Marianne Light" w:hAnsi="Marianne Light"/>
          <w:sz w:val="20"/>
        </w:rPr>
        <w:t>e</w:t>
      </w:r>
      <w:r w:rsidRPr="00DB5969">
        <w:rPr>
          <w:rFonts w:ascii="Marianne Light" w:hAnsi="Marianne Light"/>
          <w:sz w:val="20"/>
        </w:rPr>
        <w:t xml:space="preserve"> comme dangereu</w:t>
      </w:r>
      <w:r w:rsidR="005F2C66" w:rsidRPr="00DB5969">
        <w:rPr>
          <w:rFonts w:ascii="Marianne Light" w:hAnsi="Marianne Light"/>
          <w:sz w:val="20"/>
        </w:rPr>
        <w:t>se</w:t>
      </w:r>
      <w:r w:rsidRPr="00DB5969">
        <w:rPr>
          <w:rFonts w:ascii="Marianne Light" w:hAnsi="Marianne Light"/>
          <w:sz w:val="20"/>
        </w:rPr>
        <w:t xml:space="preserve"> ou susceptible de l’être</w:t>
      </w:r>
      <w:r w:rsidR="00FA759A" w:rsidRPr="00DB5969">
        <w:rPr>
          <w:rFonts w:ascii="Marianne Light" w:hAnsi="Marianne Light"/>
          <w:sz w:val="20"/>
        </w:rPr>
        <w:t xml:space="preserve"> (et donc considérée </w:t>
      </w:r>
      <w:r w:rsidR="006A6FBA" w:rsidRPr="00DB5969">
        <w:rPr>
          <w:rFonts w:ascii="Marianne Light" w:hAnsi="Marianne Light"/>
          <w:sz w:val="20"/>
        </w:rPr>
        <w:t xml:space="preserve">comme </w:t>
      </w:r>
      <w:r w:rsidR="00FA759A" w:rsidRPr="00DB5969">
        <w:rPr>
          <w:rFonts w:ascii="Marianne Light" w:hAnsi="Marianne Light"/>
          <w:sz w:val="20"/>
        </w:rPr>
        <w:t>dangereuse de ce fait)</w:t>
      </w:r>
      <w:r w:rsidRPr="00DB5969">
        <w:rPr>
          <w:rFonts w:ascii="Marianne Light" w:hAnsi="Marianne Light"/>
          <w:sz w:val="20"/>
        </w:rPr>
        <w:t xml:space="preserve"> alors même qu’</w:t>
      </w:r>
      <w:r w:rsidR="005F2C66" w:rsidRPr="00DB5969">
        <w:rPr>
          <w:rFonts w:ascii="Marianne Light" w:hAnsi="Marianne Light"/>
          <w:sz w:val="20"/>
        </w:rPr>
        <w:t>elle</w:t>
      </w:r>
      <w:r w:rsidRPr="00DB5969">
        <w:rPr>
          <w:rFonts w:ascii="Marianne Light" w:hAnsi="Marianne Light"/>
          <w:sz w:val="20"/>
        </w:rPr>
        <w:t xml:space="preserve"> n’est </w:t>
      </w:r>
      <w:r w:rsidR="003801B7" w:rsidRPr="00DB5969">
        <w:rPr>
          <w:rFonts w:ascii="Marianne Light" w:hAnsi="Marianne Light"/>
          <w:sz w:val="20"/>
        </w:rPr>
        <w:t>plus sous le contrôle direct de l’exploitant</w:t>
      </w:r>
      <w:r w:rsidRPr="00DB5969">
        <w:rPr>
          <w:rFonts w:ascii="Marianne Light" w:hAnsi="Marianne Light"/>
          <w:sz w:val="20"/>
        </w:rPr>
        <w:t xml:space="preserve"> qui l’a mis</w:t>
      </w:r>
      <w:r w:rsidR="005F2C66" w:rsidRPr="00DB5969">
        <w:rPr>
          <w:rFonts w:ascii="Marianne Light" w:hAnsi="Marianne Light"/>
          <w:sz w:val="20"/>
        </w:rPr>
        <w:t>e</w:t>
      </w:r>
      <w:r w:rsidRPr="00DB5969">
        <w:rPr>
          <w:rFonts w:ascii="Marianne Light" w:hAnsi="Marianne Light"/>
          <w:sz w:val="20"/>
        </w:rPr>
        <w:t xml:space="preserve"> sur le marché. </w:t>
      </w:r>
    </w:p>
    <w:p w14:paraId="396A0140" w14:textId="178CBCAC" w:rsidR="00D97554" w:rsidRPr="00172FE0" w:rsidRDefault="00D97554" w:rsidP="002E4970">
      <w:pPr>
        <w:pStyle w:val="Style1"/>
      </w:pPr>
      <w:bookmarkStart w:id="304" w:name="_Toc93214547"/>
      <w:r w:rsidRPr="00172FE0">
        <w:t>AUTOCONTRÔLE</w:t>
      </w:r>
      <w:bookmarkEnd w:id="304"/>
      <w:r w:rsidRPr="00172FE0">
        <w:rPr>
          <w:snapToGrid w:val="0"/>
        </w:rPr>
        <w:t xml:space="preserve"> </w:t>
      </w:r>
      <w:r w:rsidR="00CF5D5D">
        <w:rPr>
          <w:snapToGrid w:val="0"/>
        </w:rPr>
        <w:t>(adapté de l’article R</w:t>
      </w:r>
      <w:r w:rsidR="00C4343B">
        <w:rPr>
          <w:snapToGrid w:val="0"/>
        </w:rPr>
        <w:t>.</w:t>
      </w:r>
      <w:r w:rsidR="0079036F">
        <w:rPr>
          <w:snapToGrid w:val="0"/>
        </w:rPr>
        <w:t xml:space="preserve"> </w:t>
      </w:r>
      <w:r w:rsidR="00CF5D5D">
        <w:rPr>
          <w:snapToGrid w:val="0"/>
        </w:rPr>
        <w:t xml:space="preserve">200-1 2° du </w:t>
      </w:r>
      <w:r w:rsidR="001F4548">
        <w:rPr>
          <w:snapToGrid w:val="0"/>
        </w:rPr>
        <w:t>code rural et de la pêche maritime</w:t>
      </w:r>
      <w:r w:rsidR="00CF5D5D">
        <w:rPr>
          <w:snapToGrid w:val="0"/>
        </w:rPr>
        <w:t>)</w:t>
      </w:r>
    </w:p>
    <w:p w14:paraId="2BC76573" w14:textId="10C8D511" w:rsidR="00CA1603" w:rsidRPr="00DB5969" w:rsidRDefault="00AD328C">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Dans ce guide, on entend par «</w:t>
      </w:r>
      <w:r w:rsidRPr="00DB5969">
        <w:rPr>
          <w:rFonts w:ascii="Calibri" w:hAnsi="Calibri" w:cs="Calibri"/>
          <w:sz w:val="20"/>
        </w:rPr>
        <w:t> </w:t>
      </w:r>
      <w:r w:rsidRPr="00DB5969">
        <w:rPr>
          <w:rFonts w:ascii="Marianne Light" w:hAnsi="Marianne Light"/>
          <w:sz w:val="20"/>
        </w:rPr>
        <w:t>autocontr</w:t>
      </w:r>
      <w:r w:rsidRPr="00DB5969">
        <w:rPr>
          <w:rFonts w:ascii="Marianne Light" w:hAnsi="Marianne Light" w:cs="Marianne"/>
          <w:sz w:val="20"/>
        </w:rPr>
        <w:t>ô</w:t>
      </w:r>
      <w:r w:rsidRPr="00DB5969">
        <w:rPr>
          <w:rFonts w:ascii="Marianne Light" w:hAnsi="Marianne Light"/>
          <w:sz w:val="20"/>
        </w:rPr>
        <w:t>le</w:t>
      </w:r>
      <w:r w:rsidRPr="00DB5969">
        <w:rPr>
          <w:rFonts w:ascii="Calibri" w:hAnsi="Calibri" w:cs="Calibri"/>
          <w:sz w:val="20"/>
        </w:rPr>
        <w:t> </w:t>
      </w:r>
      <w:r w:rsidRPr="00DB5969">
        <w:rPr>
          <w:rFonts w:ascii="Marianne Light" w:hAnsi="Marianne Light" w:cs="Marianne"/>
          <w:sz w:val="20"/>
        </w:rPr>
        <w:t>»</w:t>
      </w:r>
      <w:r w:rsidRPr="00DB5969">
        <w:rPr>
          <w:rFonts w:ascii="Marianne Light" w:hAnsi="Marianne Light"/>
          <w:sz w:val="20"/>
        </w:rPr>
        <w:t>, t</w:t>
      </w:r>
      <w:r w:rsidR="00D97554" w:rsidRPr="00DB5969">
        <w:rPr>
          <w:rFonts w:ascii="Marianne Light" w:hAnsi="Marianne Light"/>
          <w:sz w:val="20"/>
        </w:rPr>
        <w:t xml:space="preserve">out examen, vérification, prélèvement, ou toute autre forme de contrôle sous la responsabilité d'un propriétaire ou détenteur d'animaux, d'une entreprise du secteur alimentaire, de l'alimentation animale ou de la production végétale ou de leurs délégataires </w:t>
      </w:r>
      <w:r w:rsidR="00156F57" w:rsidRPr="00DB5969">
        <w:rPr>
          <w:rFonts w:ascii="Marianne Light" w:hAnsi="Marianne Light"/>
          <w:sz w:val="20"/>
        </w:rPr>
        <w:t>visant à</w:t>
      </w:r>
      <w:r w:rsidR="00D97554" w:rsidRPr="00DB5969">
        <w:rPr>
          <w:rFonts w:ascii="Marianne Light" w:hAnsi="Marianne Light"/>
          <w:sz w:val="20"/>
        </w:rPr>
        <w:t xml:space="preserve"> s'assu</w:t>
      </w:r>
      <w:r w:rsidR="00660403" w:rsidRPr="00DB5969">
        <w:rPr>
          <w:rFonts w:ascii="Marianne Light" w:hAnsi="Marianne Light"/>
          <w:sz w:val="20"/>
        </w:rPr>
        <w:t>rer par eux-mêmes du respect de</w:t>
      </w:r>
      <w:r w:rsidR="00D97554" w:rsidRPr="00DB5969">
        <w:rPr>
          <w:rFonts w:ascii="Marianne Light" w:hAnsi="Marianne Light"/>
          <w:sz w:val="20"/>
        </w:rPr>
        <w:t xml:space="preserve"> </w:t>
      </w:r>
      <w:r w:rsidR="00660403" w:rsidRPr="00DB5969">
        <w:rPr>
          <w:rFonts w:ascii="Marianne Light" w:hAnsi="Marianne Light"/>
          <w:sz w:val="20"/>
        </w:rPr>
        <w:t>la législation alimentaire et des textes pris pour son application</w:t>
      </w:r>
      <w:r w:rsidR="00CA1603" w:rsidRPr="00DB5969">
        <w:rPr>
          <w:rFonts w:ascii="Marianne Light" w:hAnsi="Marianne Light"/>
          <w:sz w:val="20"/>
        </w:rPr>
        <w:t xml:space="preserve">. </w:t>
      </w:r>
    </w:p>
    <w:p w14:paraId="49ABF0E8" w14:textId="01702168" w:rsidR="00CA1603" w:rsidRPr="00DB5969" w:rsidRDefault="00CA1603">
      <w:pPr>
        <w:autoSpaceDE w:val="0"/>
        <w:autoSpaceDN w:val="0"/>
        <w:adjustRightInd w:val="0"/>
        <w:spacing w:before="100" w:beforeAutospacing="1" w:after="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Exemples d’autocontrôles</w:t>
      </w:r>
      <w:r w:rsidRPr="00DB5969">
        <w:rPr>
          <w:rFonts w:ascii="Calibri" w:eastAsia="Arial Unicode MS" w:hAnsi="Calibri" w:cs="Calibri"/>
          <w:i/>
          <w:color w:val="767171" w:themeColor="background2" w:themeShade="80"/>
          <w:sz w:val="20"/>
        </w:rPr>
        <w:t> </w:t>
      </w:r>
      <w:r w:rsidRPr="00DB5969">
        <w:rPr>
          <w:rFonts w:ascii="Marianne Light" w:eastAsia="Arial Unicode MS" w:hAnsi="Marianne Light"/>
          <w:i/>
          <w:color w:val="767171" w:themeColor="background2" w:themeShade="80"/>
          <w:sz w:val="20"/>
        </w:rPr>
        <w:t xml:space="preserve">: </w:t>
      </w:r>
      <w:r w:rsidR="00D454A1" w:rsidRPr="00DB5969">
        <w:rPr>
          <w:rFonts w:ascii="Marianne Light" w:eastAsia="Arial Unicode MS" w:hAnsi="Marianne Light"/>
          <w:i/>
          <w:color w:val="767171" w:themeColor="background2" w:themeShade="80"/>
          <w:sz w:val="20"/>
        </w:rPr>
        <w:t>examen visuel des produits,</w:t>
      </w:r>
      <w:r w:rsidR="0059721C" w:rsidRPr="00DB5969">
        <w:rPr>
          <w:rFonts w:ascii="Marianne Light" w:eastAsia="Arial Unicode MS" w:hAnsi="Marianne Light"/>
          <w:i/>
          <w:color w:val="767171" w:themeColor="background2" w:themeShade="80"/>
          <w:sz w:val="20"/>
        </w:rPr>
        <w:t xml:space="preserve"> </w:t>
      </w:r>
      <w:r w:rsidRPr="00DB5969">
        <w:rPr>
          <w:rFonts w:ascii="Marianne Light" w:eastAsia="Arial Unicode MS" w:hAnsi="Marianne Light"/>
          <w:i/>
          <w:color w:val="767171" w:themeColor="background2" w:themeShade="80"/>
          <w:sz w:val="20"/>
        </w:rPr>
        <w:t>contrôle visuel de l’efficacité du nettoyage, veille/suivi des plaintes consommateurs et réclamations clients</w:t>
      </w:r>
      <w:r w:rsidR="005F730B" w:rsidRPr="00DB5969">
        <w:rPr>
          <w:rFonts w:ascii="Marianne Light" w:eastAsia="Arial Unicode MS" w:hAnsi="Marianne Light"/>
          <w:i/>
          <w:color w:val="767171" w:themeColor="background2" w:themeShade="80"/>
          <w:sz w:val="20"/>
        </w:rPr>
        <w:t xml:space="preserve"> ou autres informations sanitaires comme la survenue de cas humains</w:t>
      </w:r>
      <w:r w:rsidRPr="00DB5969">
        <w:rPr>
          <w:rFonts w:ascii="Marianne Light" w:eastAsia="Arial Unicode MS" w:hAnsi="Marianne Light"/>
          <w:i/>
          <w:color w:val="767171" w:themeColor="background2" w:themeShade="80"/>
          <w:sz w:val="20"/>
        </w:rPr>
        <w:t xml:space="preserve">, contrôle à réception des matières premières, </w:t>
      </w:r>
      <w:r w:rsidR="0034270C" w:rsidRPr="00DB5969">
        <w:rPr>
          <w:rFonts w:ascii="Marianne Light" w:eastAsia="Arial Unicode MS" w:hAnsi="Marianne Light"/>
          <w:i/>
          <w:color w:val="767171" w:themeColor="background2" w:themeShade="80"/>
          <w:sz w:val="20"/>
        </w:rPr>
        <w:t xml:space="preserve">vérification </w:t>
      </w:r>
      <w:r w:rsidRPr="00DB5969">
        <w:rPr>
          <w:rFonts w:ascii="Marianne Light" w:eastAsia="Arial Unicode MS" w:hAnsi="Marianne Light"/>
          <w:i/>
          <w:color w:val="767171" w:themeColor="background2" w:themeShade="80"/>
          <w:sz w:val="20"/>
        </w:rPr>
        <w:t>de la durée et de la température d’une cuisson, analyses microbiologiques ou chimiques sur des produits (matières premières, produits finis…) ou</w:t>
      </w:r>
      <w:r w:rsidR="0034270C" w:rsidRPr="00DB5969">
        <w:rPr>
          <w:rFonts w:ascii="Marianne Light" w:eastAsia="Arial Unicode MS" w:hAnsi="Marianne Light"/>
          <w:i/>
          <w:color w:val="767171" w:themeColor="background2" w:themeShade="80"/>
          <w:sz w:val="20"/>
        </w:rPr>
        <w:t xml:space="preserve"> de </w:t>
      </w:r>
      <w:r w:rsidRPr="00DB5969">
        <w:rPr>
          <w:rFonts w:ascii="Marianne Light" w:eastAsia="Arial Unicode MS" w:hAnsi="Marianne Light"/>
          <w:i/>
          <w:color w:val="767171" w:themeColor="background2" w:themeShade="80"/>
          <w:sz w:val="20"/>
        </w:rPr>
        <w:t>l’environnement (équipements, locaux…), etc.</w:t>
      </w:r>
    </w:p>
    <w:p w14:paraId="5C9BFE09" w14:textId="56B8CD96" w:rsidR="00D97554" w:rsidRPr="00172FE0" w:rsidRDefault="00D97554" w:rsidP="002E4970">
      <w:pPr>
        <w:pStyle w:val="Style1"/>
      </w:pPr>
      <w:bookmarkStart w:id="305" w:name="_Toc93214548"/>
      <w:r w:rsidRPr="00172FE0">
        <w:t>CLIENT</w:t>
      </w:r>
      <w:bookmarkEnd w:id="305"/>
    </w:p>
    <w:p w14:paraId="676D8552" w14:textId="0EF3A923" w:rsidR="00D97554" w:rsidRPr="00DB5969" w:rsidRDefault="00D97554">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 xml:space="preserve">Dans ce guide, on entend par client, un exploitant </w:t>
      </w:r>
      <w:r w:rsidR="00C10A96" w:rsidRPr="00DB5969">
        <w:rPr>
          <w:rFonts w:ascii="Marianne Light" w:hAnsi="Marianne Light"/>
          <w:sz w:val="20"/>
        </w:rPr>
        <w:t>du secteur alimentaire</w:t>
      </w:r>
      <w:r w:rsidRPr="00DB5969">
        <w:rPr>
          <w:rFonts w:ascii="Marianne Light" w:hAnsi="Marianne Light"/>
          <w:sz w:val="20"/>
        </w:rPr>
        <w:t xml:space="preserve"> qui achète ou reçoit </w:t>
      </w:r>
      <w:r w:rsidR="00C070A4">
        <w:rPr>
          <w:rFonts w:ascii="Marianne Light" w:hAnsi="Marianne Light"/>
          <w:sz w:val="20"/>
        </w:rPr>
        <w:t xml:space="preserve">à titre gratuit </w:t>
      </w:r>
      <w:r w:rsidRPr="00DB5969">
        <w:rPr>
          <w:rFonts w:ascii="Marianne Light" w:hAnsi="Marianne Light"/>
          <w:sz w:val="20"/>
        </w:rPr>
        <w:t xml:space="preserve">un produit </w:t>
      </w:r>
      <w:r w:rsidR="00351FD0" w:rsidRPr="00DB5969">
        <w:rPr>
          <w:rFonts w:ascii="Marianne Light" w:hAnsi="Marianne Light"/>
          <w:sz w:val="20"/>
        </w:rPr>
        <w:t xml:space="preserve">alimentaire destiné à la consommation humaine. </w:t>
      </w:r>
    </w:p>
    <w:p w14:paraId="70F38E61" w14:textId="692181A5" w:rsidR="00964BAB" w:rsidRPr="00E7549E" w:rsidRDefault="00964BAB" w:rsidP="002E4970">
      <w:pPr>
        <w:pStyle w:val="Style1"/>
      </w:pPr>
      <w:bookmarkStart w:id="306" w:name="_Toc93214549"/>
      <w:r w:rsidRPr="00172FE0">
        <w:t>CONDITIO</w:t>
      </w:r>
      <w:r w:rsidR="00933679" w:rsidRPr="00172FE0">
        <w:t xml:space="preserve">NNEMENT D’UN PRODUIT </w:t>
      </w:r>
      <w:r w:rsidR="0031364E" w:rsidRPr="00E7549E">
        <w:t>(article 2 du règlement (CE) n°852/2004</w:t>
      </w:r>
      <w:r w:rsidR="001F4548">
        <w:rPr>
          <w:rStyle w:val="Appelnotedebasdep"/>
        </w:rPr>
        <w:footnoteReference w:id="26"/>
      </w:r>
      <w:r w:rsidR="0031364E" w:rsidRPr="00E7549E">
        <w:t>)</w:t>
      </w:r>
      <w:bookmarkEnd w:id="306"/>
    </w:p>
    <w:p w14:paraId="7C0EC780" w14:textId="77777777" w:rsidR="00DD5308" w:rsidRPr="00DB5969" w:rsidRDefault="00933679">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Désigne «</w:t>
      </w:r>
      <w:r w:rsidRPr="00DB5969">
        <w:rPr>
          <w:rFonts w:ascii="Calibri" w:hAnsi="Calibri" w:cs="Calibri"/>
          <w:sz w:val="20"/>
        </w:rPr>
        <w:t> </w:t>
      </w:r>
      <w:r w:rsidRPr="00DB5969">
        <w:rPr>
          <w:rFonts w:ascii="Marianne Light" w:hAnsi="Marianne Light"/>
          <w:sz w:val="20"/>
        </w:rPr>
        <w:t>l</w:t>
      </w:r>
      <w:r w:rsidR="0031364E" w:rsidRPr="00DB5969">
        <w:rPr>
          <w:rFonts w:ascii="Marianne Light" w:hAnsi="Marianne Light"/>
          <w:sz w:val="20"/>
        </w:rPr>
        <w:t>'action de placer une denrée alimentaire dans une enveloppe ou dans un contenant en contact direct avec la denrée concernée</w:t>
      </w:r>
      <w:r w:rsidR="0031364E" w:rsidRPr="00DB5969">
        <w:rPr>
          <w:rFonts w:ascii="Calibri" w:hAnsi="Calibri" w:cs="Calibri"/>
          <w:sz w:val="20"/>
        </w:rPr>
        <w:t> </w:t>
      </w:r>
      <w:r w:rsidR="0031364E" w:rsidRPr="00DB5969">
        <w:rPr>
          <w:rFonts w:ascii="Marianne Light" w:hAnsi="Marianne Light" w:cs="Marianne"/>
          <w:sz w:val="20"/>
        </w:rPr>
        <w:t>»</w:t>
      </w:r>
      <w:r w:rsidR="0031364E" w:rsidRPr="00DB5969">
        <w:rPr>
          <w:rFonts w:ascii="Marianne Light" w:hAnsi="Marianne Light"/>
          <w:sz w:val="20"/>
        </w:rPr>
        <w:t xml:space="preserve"> mais aussi </w:t>
      </w:r>
      <w:r w:rsidR="0031364E" w:rsidRPr="00DB5969">
        <w:rPr>
          <w:rFonts w:ascii="Marianne Light" w:hAnsi="Marianne Light" w:cs="Marianne"/>
          <w:sz w:val="20"/>
        </w:rPr>
        <w:t>«</w:t>
      </w:r>
      <w:r w:rsidR="0031364E" w:rsidRPr="00DB5969">
        <w:rPr>
          <w:rFonts w:ascii="Calibri" w:hAnsi="Calibri" w:cs="Calibri"/>
          <w:sz w:val="20"/>
        </w:rPr>
        <w:t> </w:t>
      </w:r>
      <w:r w:rsidR="0031364E" w:rsidRPr="00DB5969">
        <w:rPr>
          <w:rFonts w:ascii="Marianne Light" w:hAnsi="Marianne Light"/>
          <w:sz w:val="20"/>
        </w:rPr>
        <w:t>cet</w:t>
      </w:r>
      <w:r w:rsidR="00AF6711" w:rsidRPr="00DB5969">
        <w:rPr>
          <w:rFonts w:ascii="Marianne Light" w:hAnsi="Marianne Light"/>
          <w:sz w:val="20"/>
        </w:rPr>
        <w:t>te enveloppe ou ce contenant</w:t>
      </w:r>
      <w:r w:rsidR="00AF6711" w:rsidRPr="00DB5969">
        <w:rPr>
          <w:rFonts w:ascii="Calibri" w:hAnsi="Calibri" w:cs="Calibri"/>
          <w:sz w:val="20"/>
        </w:rPr>
        <w:t> </w:t>
      </w:r>
      <w:r w:rsidR="00AF6711" w:rsidRPr="00DB5969">
        <w:rPr>
          <w:rFonts w:ascii="Marianne Light" w:hAnsi="Marianne Light" w:cs="Marianne"/>
          <w:sz w:val="20"/>
        </w:rPr>
        <w:t>»</w:t>
      </w:r>
      <w:r w:rsidR="00AF6711" w:rsidRPr="00DB5969">
        <w:rPr>
          <w:rFonts w:ascii="Marianne Light" w:hAnsi="Marianne Light"/>
          <w:sz w:val="20"/>
        </w:rPr>
        <w:t xml:space="preserve">. </w:t>
      </w:r>
    </w:p>
    <w:p w14:paraId="662A92D7" w14:textId="6B1ABE98" w:rsidR="0031364E" w:rsidRPr="00DB5969" w:rsidRDefault="00AF6711">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À</w:t>
      </w:r>
      <w:r w:rsidR="0031364E" w:rsidRPr="00DB5969">
        <w:rPr>
          <w:rFonts w:ascii="Marianne Light" w:hAnsi="Marianne Light"/>
          <w:sz w:val="20"/>
        </w:rPr>
        <w:t xml:space="preserve"> différencier de la notion </w:t>
      </w:r>
      <w:r w:rsidR="0031364E" w:rsidRPr="00EC0B1D">
        <w:rPr>
          <w:rFonts w:ascii="Marianne Light" w:hAnsi="Marianne Light"/>
          <w:color w:val="0070C0"/>
          <w:sz w:val="20"/>
        </w:rPr>
        <w:t>d’EMBALLAGE D’UN PRODUIT</w:t>
      </w:r>
      <w:r w:rsidR="005A2BE3" w:rsidRPr="00DB5969">
        <w:rPr>
          <w:rFonts w:ascii="Marianne Light" w:hAnsi="Marianne Light"/>
          <w:sz w:val="20"/>
        </w:rPr>
        <w:t>.</w:t>
      </w:r>
    </w:p>
    <w:p w14:paraId="6FA083C3" w14:textId="77777777" w:rsidR="00D97554" w:rsidRPr="00172FE0" w:rsidRDefault="00D97554" w:rsidP="002E4970">
      <w:pPr>
        <w:pStyle w:val="Style1"/>
      </w:pPr>
      <w:bookmarkStart w:id="307" w:name="_Toc93214550"/>
      <w:r w:rsidRPr="00172FE0">
        <w:t>CONSOMMATEUR</w:t>
      </w:r>
      <w:bookmarkEnd w:id="307"/>
    </w:p>
    <w:p w14:paraId="2F96FF8E" w14:textId="7D731467" w:rsidR="00146ED3" w:rsidRPr="00DB5969" w:rsidRDefault="00E27DBC" w:rsidP="00146ED3">
      <w:pPr>
        <w:autoSpaceDE w:val="0"/>
        <w:autoSpaceDN w:val="0"/>
        <w:adjustRightInd w:val="0"/>
        <w:spacing w:before="100" w:beforeAutospacing="1" w:after="100" w:afterAutospacing="1"/>
        <w:rPr>
          <w:rFonts w:ascii="Marianne Light" w:hAnsi="Marianne Light"/>
          <w:sz w:val="20"/>
        </w:rPr>
      </w:pPr>
      <w:r>
        <w:rPr>
          <w:rFonts w:ascii="Marianne Light" w:hAnsi="Marianne Light"/>
          <w:sz w:val="20"/>
        </w:rPr>
        <w:t>Au sens du règlement (CE) n°178/2002 (18° de l’article 3), le «</w:t>
      </w:r>
      <w:r>
        <w:rPr>
          <w:rFonts w:ascii="Calibri" w:hAnsi="Calibri" w:cs="Calibri"/>
          <w:sz w:val="20"/>
        </w:rPr>
        <w:t> </w:t>
      </w:r>
      <w:r>
        <w:rPr>
          <w:rFonts w:ascii="Marianne Light" w:hAnsi="Marianne Light"/>
          <w:sz w:val="20"/>
        </w:rPr>
        <w:t>consommateur final</w:t>
      </w:r>
      <w:r>
        <w:rPr>
          <w:rFonts w:ascii="Calibri" w:hAnsi="Calibri" w:cs="Calibri"/>
          <w:sz w:val="20"/>
        </w:rPr>
        <w:t> </w:t>
      </w:r>
      <w:r>
        <w:rPr>
          <w:rFonts w:ascii="Marianne Light" w:hAnsi="Marianne Light" w:cs="Marianne Light"/>
          <w:sz w:val="20"/>
        </w:rPr>
        <w:t>»</w:t>
      </w:r>
      <w:r>
        <w:rPr>
          <w:rFonts w:ascii="Marianne Light" w:hAnsi="Marianne Light"/>
          <w:sz w:val="20"/>
        </w:rPr>
        <w:t xml:space="preserve"> est </w:t>
      </w:r>
      <w:r w:rsidRPr="00E27DBC">
        <w:rPr>
          <w:rFonts w:ascii="Marianne Light" w:hAnsi="Marianne Light"/>
          <w:sz w:val="20"/>
        </w:rPr>
        <w:t>le dernier consommateur d'une denrée</w:t>
      </w:r>
      <w:r>
        <w:rPr>
          <w:rFonts w:ascii="Marianne Light" w:hAnsi="Marianne Light"/>
          <w:sz w:val="20"/>
        </w:rPr>
        <w:t xml:space="preserve"> </w:t>
      </w:r>
      <w:r w:rsidRPr="00E27DBC">
        <w:rPr>
          <w:rFonts w:ascii="Marianne Light" w:hAnsi="Marianne Light"/>
          <w:sz w:val="20"/>
        </w:rPr>
        <w:t>alimentaire qui n'utilise pas celle-ci dans le cadre d'une opération</w:t>
      </w:r>
      <w:r>
        <w:rPr>
          <w:rFonts w:ascii="Marianne Light" w:hAnsi="Marianne Light"/>
          <w:sz w:val="20"/>
        </w:rPr>
        <w:t xml:space="preserve"> </w:t>
      </w:r>
      <w:r w:rsidRPr="00E27DBC">
        <w:rPr>
          <w:rFonts w:ascii="Marianne Light" w:hAnsi="Marianne Light"/>
          <w:sz w:val="20"/>
        </w:rPr>
        <w:t>ou d'une activité d'une entreprise du secteur alimentaire</w:t>
      </w:r>
      <w:r>
        <w:rPr>
          <w:rFonts w:ascii="Marianne Light" w:hAnsi="Marianne Light"/>
          <w:sz w:val="20"/>
        </w:rPr>
        <w:t xml:space="preserve">. </w:t>
      </w:r>
      <w:r w:rsidR="00B23426">
        <w:rPr>
          <w:rFonts w:ascii="Marianne Light" w:hAnsi="Marianne Light"/>
          <w:sz w:val="20"/>
        </w:rPr>
        <w:t>Pour le présent guide, o</w:t>
      </w:r>
      <w:r w:rsidR="00D97554" w:rsidRPr="00DB5969">
        <w:rPr>
          <w:rFonts w:ascii="Marianne Light" w:hAnsi="Marianne Light"/>
          <w:sz w:val="20"/>
        </w:rPr>
        <w:t>n entend par consommateur, toute personne qui achète ou reçoit des denrées alimentaires et les utilise pour sa propre consommation ou celle de ses proches.</w:t>
      </w:r>
      <w:r w:rsidR="00146ED3" w:rsidRPr="00DB5969">
        <w:rPr>
          <w:rFonts w:ascii="Marianne Light" w:hAnsi="Marianne Light"/>
          <w:sz w:val="20"/>
        </w:rPr>
        <w:t xml:space="preserve"> </w:t>
      </w:r>
      <w:r w:rsidR="00D97554" w:rsidRPr="00DB5969">
        <w:rPr>
          <w:rFonts w:ascii="Marianne Light" w:hAnsi="Marianne Light"/>
          <w:sz w:val="20"/>
        </w:rPr>
        <w:t xml:space="preserve">Le terme </w:t>
      </w:r>
      <w:r w:rsidR="00146ED3" w:rsidRPr="00DB5969">
        <w:rPr>
          <w:rFonts w:ascii="Marianne Light" w:hAnsi="Marianne Light"/>
          <w:sz w:val="20"/>
        </w:rPr>
        <w:t>«</w:t>
      </w:r>
      <w:r w:rsidR="00146ED3" w:rsidRPr="00DB5969">
        <w:rPr>
          <w:rFonts w:ascii="Calibri" w:hAnsi="Calibri" w:cs="Calibri"/>
          <w:sz w:val="20"/>
        </w:rPr>
        <w:t> </w:t>
      </w:r>
      <w:r w:rsidR="00D97554" w:rsidRPr="00DB5969">
        <w:rPr>
          <w:rFonts w:ascii="Marianne Light" w:hAnsi="Marianne Light"/>
          <w:sz w:val="20"/>
        </w:rPr>
        <w:t>consommateur</w:t>
      </w:r>
      <w:r w:rsidR="00146ED3" w:rsidRPr="00DB5969">
        <w:rPr>
          <w:rFonts w:ascii="Calibri" w:hAnsi="Calibri" w:cs="Calibri"/>
          <w:sz w:val="20"/>
        </w:rPr>
        <w:t> </w:t>
      </w:r>
      <w:r w:rsidR="00146ED3" w:rsidRPr="00DB5969">
        <w:rPr>
          <w:rFonts w:ascii="Marianne Light" w:hAnsi="Marianne Light" w:cs="Marianne"/>
          <w:sz w:val="20"/>
        </w:rPr>
        <w:t>»</w:t>
      </w:r>
      <w:r w:rsidR="00D97554" w:rsidRPr="00DB5969">
        <w:rPr>
          <w:rFonts w:ascii="Marianne Light" w:hAnsi="Marianne Light"/>
          <w:sz w:val="20"/>
        </w:rPr>
        <w:t xml:space="preserve"> est utilisé </w:t>
      </w:r>
      <w:r w:rsidR="00B23426">
        <w:rPr>
          <w:rFonts w:ascii="Marianne Light" w:hAnsi="Marianne Light"/>
          <w:sz w:val="20"/>
        </w:rPr>
        <w:t>ici</w:t>
      </w:r>
      <w:r w:rsidR="00D97554" w:rsidRPr="00DB5969">
        <w:rPr>
          <w:rFonts w:ascii="Marianne Light" w:hAnsi="Marianne Light"/>
          <w:sz w:val="20"/>
        </w:rPr>
        <w:t xml:space="preserve"> pour toutes les filières et activités</w:t>
      </w:r>
      <w:r w:rsidR="00D97554" w:rsidRPr="00DB5969">
        <w:rPr>
          <w:rFonts w:ascii="Calibri" w:hAnsi="Calibri" w:cs="Calibri"/>
          <w:sz w:val="20"/>
        </w:rPr>
        <w:t> </w:t>
      </w:r>
      <w:r w:rsidR="00D97554" w:rsidRPr="00DB5969">
        <w:rPr>
          <w:rFonts w:ascii="Marianne Light" w:hAnsi="Marianne Light"/>
          <w:sz w:val="20"/>
        </w:rPr>
        <w:t>: consommateur, convives (restauration), b</w:t>
      </w:r>
      <w:r w:rsidR="00D97554" w:rsidRPr="00DB5969">
        <w:rPr>
          <w:rFonts w:ascii="Marianne Light" w:hAnsi="Marianne Light" w:cs="Marianne"/>
          <w:sz w:val="20"/>
        </w:rPr>
        <w:t>é</w:t>
      </w:r>
      <w:r w:rsidR="00D97554" w:rsidRPr="00DB5969">
        <w:rPr>
          <w:rFonts w:ascii="Marianne Light" w:hAnsi="Marianne Light"/>
          <w:sz w:val="20"/>
        </w:rPr>
        <w:t>n</w:t>
      </w:r>
      <w:r w:rsidR="00D97554" w:rsidRPr="00DB5969">
        <w:rPr>
          <w:rFonts w:ascii="Marianne Light" w:hAnsi="Marianne Light" w:cs="Marianne"/>
          <w:sz w:val="20"/>
        </w:rPr>
        <w:t>é</w:t>
      </w:r>
      <w:r w:rsidR="00D97554" w:rsidRPr="00DB5969">
        <w:rPr>
          <w:rFonts w:ascii="Marianne Light" w:hAnsi="Marianne Light"/>
          <w:sz w:val="20"/>
        </w:rPr>
        <w:t>ficiair</w:t>
      </w:r>
      <w:r w:rsidR="00D13FF2" w:rsidRPr="00DB5969">
        <w:rPr>
          <w:rFonts w:ascii="Marianne Light" w:hAnsi="Marianne Light"/>
          <w:sz w:val="20"/>
        </w:rPr>
        <w:t>es (associations caritatives), etc.</w:t>
      </w:r>
    </w:p>
    <w:p w14:paraId="265793C8" w14:textId="17DDEF9E" w:rsidR="00D97554" w:rsidRPr="00E7549E" w:rsidRDefault="00D97554" w:rsidP="002E4970">
      <w:pPr>
        <w:pStyle w:val="Style1"/>
      </w:pPr>
      <w:bookmarkStart w:id="308" w:name="_Toc93214551"/>
      <w:r w:rsidRPr="00172FE0">
        <w:t>CONTAMINANT</w:t>
      </w:r>
      <w:r w:rsidRPr="00172FE0">
        <w:rPr>
          <w:snapToGrid w:val="0"/>
        </w:rPr>
        <w:t xml:space="preserve"> </w:t>
      </w:r>
      <w:r w:rsidRPr="00E7549E">
        <w:rPr>
          <w:snapToGrid w:val="0"/>
        </w:rPr>
        <w:t>(article 1</w:t>
      </w:r>
      <w:r w:rsidRPr="00E7549E">
        <w:rPr>
          <w:snapToGrid w:val="0"/>
          <w:vertAlign w:val="superscript"/>
        </w:rPr>
        <w:t>er</w:t>
      </w:r>
      <w:r w:rsidRPr="00E7549E">
        <w:rPr>
          <w:snapToGrid w:val="0"/>
        </w:rPr>
        <w:t xml:space="preserve"> du </w:t>
      </w:r>
      <w:r w:rsidR="00123F3C" w:rsidRPr="00E7549E">
        <w:rPr>
          <w:snapToGrid w:val="0"/>
        </w:rPr>
        <w:t>r</w:t>
      </w:r>
      <w:r w:rsidRPr="00E7549E">
        <w:rPr>
          <w:snapToGrid w:val="0"/>
        </w:rPr>
        <w:t xml:space="preserve">èglement (CEE) </w:t>
      </w:r>
      <w:r w:rsidR="00123F3C" w:rsidRPr="00E7549E">
        <w:rPr>
          <w:snapToGrid w:val="0"/>
        </w:rPr>
        <w:t>n°</w:t>
      </w:r>
      <w:r w:rsidRPr="00E7549E">
        <w:rPr>
          <w:snapToGrid w:val="0"/>
        </w:rPr>
        <w:t>315/93</w:t>
      </w:r>
      <w:r w:rsidR="001F4548">
        <w:rPr>
          <w:rStyle w:val="Appelnotedebasdep"/>
          <w:snapToGrid w:val="0"/>
        </w:rPr>
        <w:footnoteReference w:id="27"/>
      </w:r>
      <w:r w:rsidRPr="00E7549E">
        <w:rPr>
          <w:snapToGrid w:val="0"/>
        </w:rPr>
        <w:t>)</w:t>
      </w:r>
      <w:bookmarkEnd w:id="308"/>
    </w:p>
    <w:p w14:paraId="1430DBF2" w14:textId="52CAEFAA" w:rsidR="00DE750D" w:rsidRPr="00DB5969" w:rsidRDefault="00D97554">
      <w:pPr>
        <w:autoSpaceDE w:val="0"/>
        <w:autoSpaceDN w:val="0"/>
        <w:adjustRightInd w:val="0"/>
        <w:spacing w:before="100" w:beforeAutospacing="1" w:after="100" w:afterAutospacing="1"/>
        <w:rPr>
          <w:rFonts w:ascii="Marianne Light" w:hAnsi="Marianne Light"/>
          <w:snapToGrid w:val="0"/>
          <w:sz w:val="20"/>
        </w:rPr>
      </w:pPr>
      <w:r w:rsidRPr="00DB5969">
        <w:rPr>
          <w:rFonts w:ascii="Marianne Light" w:hAnsi="Marianne Light"/>
          <w:snapToGrid w:val="0"/>
          <w:sz w:val="20"/>
        </w:rPr>
        <w:t>Toute substance qui n'est pas intentionnellement ajoutée à la denrée alimentaire, mais qui est cependant présente dans celle-ci comme un résidu de la production (y compris les traitements appliqués aux cultures et au bétail et dans la pratique de la médecine vétérinaire), de la fabrication, de la transformation, de la préparation, du traitement, du conditionnement, de l'emballage, du transport ou du stockage de ladite denrée, ou à la suite de la contamination par l'environnement. Les matières étrangères telles que, par exemple, débris d'insectes, poils d'animaux et autres ne sont pas couvertes par cette définition.</w:t>
      </w:r>
    </w:p>
    <w:p w14:paraId="0AEB062C" w14:textId="726C0A28" w:rsidR="00390F57" w:rsidRPr="00E7549E" w:rsidRDefault="00964BAB" w:rsidP="002E4970">
      <w:pPr>
        <w:pStyle w:val="Style1"/>
        <w:rPr>
          <w:snapToGrid w:val="0"/>
        </w:rPr>
      </w:pPr>
      <w:bookmarkStart w:id="309" w:name="_Toc93214552"/>
      <w:r w:rsidRPr="00172FE0">
        <w:rPr>
          <w:snapToGrid w:val="0"/>
        </w:rPr>
        <w:t>CONTRÔLE OFFICIEL</w:t>
      </w:r>
      <w:r w:rsidR="00823229" w:rsidRPr="00172FE0">
        <w:rPr>
          <w:snapToGrid w:val="0"/>
        </w:rPr>
        <w:t xml:space="preserve"> </w:t>
      </w:r>
      <w:r w:rsidR="0000332D" w:rsidRPr="00E7549E">
        <w:rPr>
          <w:snapToGrid w:val="0"/>
        </w:rPr>
        <w:t xml:space="preserve">(définition restreinte au domaine </w:t>
      </w:r>
      <w:r w:rsidR="002B24FE" w:rsidRPr="00E7549E">
        <w:rPr>
          <w:snapToGrid w:val="0"/>
        </w:rPr>
        <w:t>de l’alimentation</w:t>
      </w:r>
      <w:r w:rsidR="00DD5308" w:rsidRPr="00E7549E">
        <w:rPr>
          <w:snapToGrid w:val="0"/>
        </w:rPr>
        <w:t xml:space="preserve">, </w:t>
      </w:r>
      <w:r w:rsidR="002B24FE" w:rsidRPr="00E7549E">
        <w:rPr>
          <w:snapToGrid w:val="0"/>
        </w:rPr>
        <w:t xml:space="preserve">précisions dans l’article 2 du règlement (UE) </w:t>
      </w:r>
      <w:r w:rsidR="005C23CD" w:rsidRPr="00E7549E">
        <w:rPr>
          <w:snapToGrid w:val="0"/>
        </w:rPr>
        <w:t>n°</w:t>
      </w:r>
      <w:r w:rsidR="002B24FE" w:rsidRPr="00E7549E">
        <w:rPr>
          <w:snapToGrid w:val="0"/>
        </w:rPr>
        <w:t>2017/625</w:t>
      </w:r>
      <w:r w:rsidR="005C23CD" w:rsidRPr="00E7549E">
        <w:rPr>
          <w:rStyle w:val="Appelnotedebasdep"/>
          <w:rFonts w:eastAsia="Arial Unicode MS"/>
        </w:rPr>
        <w:footnoteReference w:id="28"/>
      </w:r>
      <w:r w:rsidR="00823229" w:rsidRPr="00E7549E">
        <w:rPr>
          <w:snapToGrid w:val="0"/>
        </w:rPr>
        <w:t>)</w:t>
      </w:r>
      <w:bookmarkEnd w:id="309"/>
      <w:r w:rsidR="00823229" w:rsidRPr="00E7549E">
        <w:rPr>
          <w:rFonts w:ascii="Calibri" w:hAnsi="Calibri" w:cs="Calibri"/>
          <w:snapToGrid w:val="0"/>
        </w:rPr>
        <w:t> </w:t>
      </w:r>
    </w:p>
    <w:p w14:paraId="3638D1B2" w14:textId="77777777" w:rsidR="00390F57" w:rsidRPr="00DB5969" w:rsidRDefault="00390F57" w:rsidP="005A2BE3">
      <w:pPr>
        <w:autoSpaceDE w:val="0"/>
        <w:autoSpaceDN w:val="0"/>
        <w:adjustRightInd w:val="0"/>
        <w:spacing w:before="240" w:after="0"/>
        <w:rPr>
          <w:rFonts w:ascii="Marianne Light" w:hAnsi="Marianne Light"/>
          <w:snapToGrid w:val="0"/>
          <w:sz w:val="20"/>
        </w:rPr>
      </w:pPr>
      <w:r w:rsidRPr="00DB5969">
        <w:rPr>
          <w:rFonts w:ascii="Marianne Light" w:hAnsi="Marianne Light"/>
          <w:snapToGrid w:val="0"/>
          <w:sz w:val="20"/>
        </w:rPr>
        <w:t>T</w:t>
      </w:r>
      <w:r w:rsidR="000F0062" w:rsidRPr="00DB5969">
        <w:rPr>
          <w:rFonts w:ascii="Marianne Light" w:hAnsi="Marianne Light"/>
          <w:snapToGrid w:val="0"/>
          <w:sz w:val="20"/>
        </w:rPr>
        <w:t>out audit,</w:t>
      </w:r>
      <w:r w:rsidR="002B24FE" w:rsidRPr="00DB5969">
        <w:rPr>
          <w:rFonts w:ascii="Marianne Light" w:hAnsi="Marianne Light"/>
          <w:snapToGrid w:val="0"/>
          <w:sz w:val="20"/>
        </w:rPr>
        <w:t xml:space="preserve"> enquête,</w:t>
      </w:r>
      <w:r w:rsidR="000F0062" w:rsidRPr="00DB5969">
        <w:rPr>
          <w:rFonts w:ascii="Marianne Light" w:hAnsi="Marianne Light"/>
          <w:snapToGrid w:val="0"/>
          <w:sz w:val="20"/>
        </w:rPr>
        <w:t xml:space="preserve"> inspection, vérification, prélèvement, examen, ou toute autre forme de contrôle par les services de l'État compétents ou leurs délégataires, en vue d'assurer le respect des dispositions </w:t>
      </w:r>
      <w:r w:rsidR="0000332D" w:rsidRPr="00DB5969">
        <w:rPr>
          <w:rFonts w:ascii="Marianne Light" w:hAnsi="Marianne Light"/>
          <w:snapToGrid w:val="0"/>
          <w:sz w:val="20"/>
        </w:rPr>
        <w:t xml:space="preserve">de la législation alimentaire et </w:t>
      </w:r>
      <w:r w:rsidR="000F0062" w:rsidRPr="00DB5969">
        <w:rPr>
          <w:rFonts w:ascii="Marianne Light" w:hAnsi="Marianne Light"/>
          <w:snapToGrid w:val="0"/>
          <w:sz w:val="20"/>
        </w:rPr>
        <w:t xml:space="preserve">des textes pris pour </w:t>
      </w:r>
      <w:r w:rsidR="0000332D" w:rsidRPr="00DB5969">
        <w:rPr>
          <w:rFonts w:ascii="Marianne Light" w:hAnsi="Marianne Light"/>
          <w:snapToGrid w:val="0"/>
          <w:sz w:val="20"/>
        </w:rPr>
        <w:t xml:space="preserve">son </w:t>
      </w:r>
      <w:r w:rsidR="000F0062" w:rsidRPr="00DB5969">
        <w:rPr>
          <w:rFonts w:ascii="Marianne Light" w:hAnsi="Marianne Light"/>
          <w:snapToGrid w:val="0"/>
          <w:sz w:val="20"/>
        </w:rPr>
        <w:t>application</w:t>
      </w:r>
      <w:r w:rsidR="00823229" w:rsidRPr="00DB5969">
        <w:rPr>
          <w:rFonts w:ascii="Marianne Light" w:hAnsi="Marianne Light"/>
          <w:snapToGrid w:val="0"/>
          <w:sz w:val="20"/>
        </w:rPr>
        <w:t xml:space="preserve">. </w:t>
      </w:r>
    </w:p>
    <w:p w14:paraId="07522017" w14:textId="62E23592" w:rsidR="00DD5308" w:rsidRPr="00172FE0" w:rsidRDefault="00DD5308" w:rsidP="002E4970">
      <w:pPr>
        <w:pStyle w:val="Style1"/>
        <w:rPr>
          <w:snapToGrid w:val="0"/>
        </w:rPr>
      </w:pPr>
      <w:bookmarkStart w:id="310" w:name="_Toc93214553"/>
      <w:r w:rsidRPr="00172FE0">
        <w:rPr>
          <w:snapToGrid w:val="0"/>
        </w:rPr>
        <w:t>ANALYSE OFFICIELLE</w:t>
      </w:r>
      <w:bookmarkEnd w:id="310"/>
      <w:r w:rsidR="00CF5D5D">
        <w:rPr>
          <w:snapToGrid w:val="0"/>
        </w:rPr>
        <w:t xml:space="preserve"> (article R</w:t>
      </w:r>
      <w:r w:rsidR="001F4548">
        <w:rPr>
          <w:snapToGrid w:val="0"/>
        </w:rPr>
        <w:t>.</w:t>
      </w:r>
      <w:r w:rsidR="0079036F">
        <w:rPr>
          <w:snapToGrid w:val="0"/>
        </w:rPr>
        <w:t xml:space="preserve"> </w:t>
      </w:r>
      <w:r w:rsidR="00CF5D5D">
        <w:rPr>
          <w:snapToGrid w:val="0"/>
        </w:rPr>
        <w:t xml:space="preserve">200-1 1° du </w:t>
      </w:r>
      <w:r w:rsidR="001F4548">
        <w:rPr>
          <w:snapToGrid w:val="0"/>
        </w:rPr>
        <w:t>code rural et de la pêche maritime</w:t>
      </w:r>
      <w:r w:rsidR="00CF5D5D">
        <w:rPr>
          <w:snapToGrid w:val="0"/>
        </w:rPr>
        <w:t>)</w:t>
      </w:r>
      <w:r w:rsidR="000F0062" w:rsidRPr="00172FE0">
        <w:rPr>
          <w:rFonts w:ascii="Calibri" w:hAnsi="Calibri" w:cs="Calibri"/>
          <w:snapToGrid w:val="0"/>
        </w:rPr>
        <w:t> </w:t>
      </w:r>
    </w:p>
    <w:p w14:paraId="3ACD980C" w14:textId="0990E414" w:rsidR="00964BAB" w:rsidRPr="00DB5969" w:rsidRDefault="00CF5D5D" w:rsidP="005A2BE3">
      <w:pPr>
        <w:autoSpaceDE w:val="0"/>
        <w:autoSpaceDN w:val="0"/>
        <w:adjustRightInd w:val="0"/>
        <w:spacing w:before="240" w:after="0"/>
        <w:rPr>
          <w:rFonts w:ascii="Marianne Light" w:hAnsi="Marianne Light"/>
          <w:b/>
          <w:snapToGrid w:val="0"/>
          <w:sz w:val="20"/>
        </w:rPr>
      </w:pPr>
      <w:r>
        <w:rPr>
          <w:rFonts w:ascii="Marianne Light" w:hAnsi="Marianne Light"/>
          <w:snapToGrid w:val="0"/>
          <w:sz w:val="20"/>
        </w:rPr>
        <w:t xml:space="preserve">Tout essai, analyse ou diagnostic </w:t>
      </w:r>
      <w:r w:rsidR="000F0062" w:rsidRPr="00DB5969">
        <w:rPr>
          <w:rFonts w:ascii="Marianne Light" w:hAnsi="Marianne Light"/>
          <w:snapToGrid w:val="0"/>
          <w:sz w:val="20"/>
        </w:rPr>
        <w:t>par un laboratoire d’un échantillon prélevé dans le cadre d’un contrôle</w:t>
      </w:r>
      <w:r w:rsidR="00823229" w:rsidRPr="00DB5969">
        <w:rPr>
          <w:rFonts w:ascii="Marianne Light" w:hAnsi="Marianne Light"/>
          <w:snapToGrid w:val="0"/>
          <w:sz w:val="20"/>
        </w:rPr>
        <w:t xml:space="preserve"> officiel</w:t>
      </w:r>
      <w:r>
        <w:rPr>
          <w:rFonts w:ascii="Marianne Light" w:hAnsi="Marianne Light"/>
          <w:snapToGrid w:val="0"/>
          <w:sz w:val="20"/>
        </w:rPr>
        <w:t xml:space="preserve"> ou d’une autre activité officielle</w:t>
      </w:r>
      <w:r w:rsidR="00823229" w:rsidRPr="00DB5969">
        <w:rPr>
          <w:rFonts w:ascii="Marianne Light" w:hAnsi="Marianne Light"/>
          <w:snapToGrid w:val="0"/>
          <w:sz w:val="20"/>
        </w:rPr>
        <w:t>.</w:t>
      </w:r>
      <w:r w:rsidR="000F0062" w:rsidRPr="00DB5969">
        <w:rPr>
          <w:rFonts w:ascii="Marianne Light" w:hAnsi="Marianne Light"/>
          <w:b/>
          <w:snapToGrid w:val="0"/>
          <w:sz w:val="20"/>
        </w:rPr>
        <w:t xml:space="preserve"> </w:t>
      </w:r>
    </w:p>
    <w:p w14:paraId="3FF35F0C" w14:textId="52000A25" w:rsidR="00D97554" w:rsidRPr="00172FE0" w:rsidRDefault="00D97554" w:rsidP="002E4970">
      <w:pPr>
        <w:pStyle w:val="Style1"/>
      </w:pPr>
      <w:bookmarkStart w:id="311" w:name="_Toc93214554"/>
      <w:r w:rsidRPr="00172FE0">
        <w:t xml:space="preserve">CRISE </w:t>
      </w:r>
      <w:r w:rsidR="006A1EE6">
        <w:t>(</w:t>
      </w:r>
      <w:r w:rsidRPr="00172FE0">
        <w:t>d'origine alimentaire</w:t>
      </w:r>
      <w:bookmarkEnd w:id="311"/>
      <w:r w:rsidR="006A1EE6">
        <w:t>)</w:t>
      </w:r>
    </w:p>
    <w:p w14:paraId="76922B5E" w14:textId="3FF020BC" w:rsidR="00D97554" w:rsidRPr="00DB5969" w:rsidRDefault="00D97554">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 xml:space="preserve">Situation de risque réel ou supposé, relative à un produit ou à un </w:t>
      </w:r>
      <w:r w:rsidR="00964BAB" w:rsidRPr="00DB5969">
        <w:rPr>
          <w:rFonts w:ascii="Marianne Light" w:hAnsi="Marianne Light"/>
          <w:sz w:val="20"/>
        </w:rPr>
        <w:t xml:space="preserve">ensemble </w:t>
      </w:r>
      <w:r w:rsidRPr="00DB5969">
        <w:rPr>
          <w:rFonts w:ascii="Marianne Light" w:hAnsi="Marianne Light"/>
          <w:sz w:val="20"/>
        </w:rPr>
        <w:t>de produits</w:t>
      </w:r>
      <w:r w:rsidR="00964BAB" w:rsidRPr="00DB5969">
        <w:rPr>
          <w:rFonts w:ascii="Marianne Light" w:hAnsi="Marianne Light"/>
          <w:sz w:val="20"/>
        </w:rPr>
        <w:t xml:space="preserve"> </w:t>
      </w:r>
      <w:r w:rsidRPr="00DB5969">
        <w:rPr>
          <w:rFonts w:ascii="Marianne Light" w:hAnsi="Marianne Light"/>
          <w:sz w:val="20"/>
        </w:rPr>
        <w:t xml:space="preserve">qui </w:t>
      </w:r>
      <w:r w:rsidR="00123F3C" w:rsidRPr="00DB5969">
        <w:rPr>
          <w:rFonts w:ascii="Marianne Light" w:hAnsi="Marianne Light"/>
          <w:sz w:val="20"/>
        </w:rPr>
        <w:t xml:space="preserve">dépasse les capacités usuelles de traitement des alertes et </w:t>
      </w:r>
      <w:r w:rsidRPr="00DB5969">
        <w:rPr>
          <w:rFonts w:ascii="Marianne Light" w:hAnsi="Marianne Light"/>
          <w:sz w:val="20"/>
        </w:rPr>
        <w:t xml:space="preserve">peut </w:t>
      </w:r>
      <w:r w:rsidR="00964BAB" w:rsidRPr="00DB5969">
        <w:rPr>
          <w:rFonts w:ascii="Marianne Light" w:hAnsi="Marianne Light"/>
          <w:sz w:val="20"/>
        </w:rPr>
        <w:t xml:space="preserve">générer </w:t>
      </w:r>
      <w:r w:rsidRPr="00DB5969">
        <w:rPr>
          <w:rFonts w:ascii="Marianne Light" w:hAnsi="Marianne Light"/>
          <w:sz w:val="20"/>
        </w:rPr>
        <w:t>une inquiétude collective.</w:t>
      </w:r>
    </w:p>
    <w:p w14:paraId="6096B772" w14:textId="07C519DD" w:rsidR="00D97554" w:rsidRPr="00DB5969" w:rsidRDefault="00D97554">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Cette situation est aggravée par un contexte sensible. Elle requiert un traitement en urgence</w:t>
      </w:r>
      <w:r w:rsidR="003D108D" w:rsidRPr="00DB5969">
        <w:rPr>
          <w:rFonts w:ascii="Marianne Light" w:hAnsi="Marianne Light"/>
          <w:sz w:val="20"/>
        </w:rPr>
        <w:t xml:space="preserve"> et une réponse dimensionnée impliquant en particulier un renforcement de la coordination entre tous les acteurs de l’alerte concernés</w:t>
      </w:r>
      <w:r w:rsidR="00C20240" w:rsidRPr="00DB5969">
        <w:rPr>
          <w:rFonts w:ascii="Marianne Light" w:hAnsi="Marianne Light"/>
          <w:sz w:val="20"/>
        </w:rPr>
        <w:t>, des renforts humains et matériels inhabituels et une organisation spécifique qui peut s’affranchir de</w:t>
      </w:r>
      <w:r w:rsidR="00DB5CDE" w:rsidRPr="00DB5969">
        <w:rPr>
          <w:rFonts w:ascii="Marianne Light" w:hAnsi="Marianne Light"/>
          <w:sz w:val="20"/>
        </w:rPr>
        <w:t>,</w:t>
      </w:r>
      <w:r w:rsidR="00C20240" w:rsidRPr="00DB5969">
        <w:rPr>
          <w:rFonts w:ascii="Marianne Light" w:hAnsi="Marianne Light"/>
          <w:sz w:val="20"/>
        </w:rPr>
        <w:t xml:space="preserve"> ou au contraire renforcer</w:t>
      </w:r>
      <w:r w:rsidR="00DB5CDE" w:rsidRPr="00DB5969">
        <w:rPr>
          <w:rFonts w:ascii="Marianne Light" w:hAnsi="Marianne Light"/>
          <w:sz w:val="20"/>
        </w:rPr>
        <w:t>,</w:t>
      </w:r>
      <w:r w:rsidR="00C20240" w:rsidRPr="00DB5969">
        <w:rPr>
          <w:rFonts w:ascii="Marianne Light" w:hAnsi="Marianne Light"/>
          <w:sz w:val="20"/>
        </w:rPr>
        <w:t xml:space="preserve"> la structuration usuelle construite </w:t>
      </w:r>
      <w:r w:rsidR="00DB5CDE" w:rsidRPr="00DB5969">
        <w:rPr>
          <w:rFonts w:ascii="Marianne Light" w:hAnsi="Marianne Light"/>
          <w:sz w:val="20"/>
        </w:rPr>
        <w:t xml:space="preserve">pour répondre aux </w:t>
      </w:r>
      <w:r w:rsidR="00C20240" w:rsidRPr="00DB5969">
        <w:rPr>
          <w:rFonts w:ascii="Marianne Light" w:hAnsi="Marianne Light"/>
          <w:sz w:val="20"/>
        </w:rPr>
        <w:t>alerte</w:t>
      </w:r>
      <w:r w:rsidR="00DB5CDE" w:rsidRPr="00DB5969">
        <w:rPr>
          <w:rFonts w:ascii="Marianne Light" w:hAnsi="Marianne Light"/>
          <w:sz w:val="20"/>
        </w:rPr>
        <w:t>s</w:t>
      </w:r>
      <w:r w:rsidR="00C20240" w:rsidRPr="00DB5969">
        <w:rPr>
          <w:rFonts w:ascii="Marianne Light" w:hAnsi="Marianne Light"/>
          <w:sz w:val="20"/>
        </w:rPr>
        <w:t xml:space="preserve"> standard</w:t>
      </w:r>
      <w:r w:rsidR="00DB5CDE" w:rsidRPr="00DB5969">
        <w:rPr>
          <w:rFonts w:ascii="Marianne Light" w:hAnsi="Marianne Light"/>
          <w:sz w:val="20"/>
        </w:rPr>
        <w:t>s</w:t>
      </w:r>
      <w:r w:rsidRPr="00DB5969">
        <w:rPr>
          <w:rFonts w:ascii="Marianne Light" w:hAnsi="Marianne Light"/>
          <w:sz w:val="20"/>
        </w:rPr>
        <w:t xml:space="preserve">. </w:t>
      </w:r>
    </w:p>
    <w:p w14:paraId="11088BD3" w14:textId="6311CFB6" w:rsidR="00D97554" w:rsidRPr="00DB5969" w:rsidRDefault="00D97554">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 xml:space="preserve">La dimension médiatique est </w:t>
      </w:r>
      <w:r w:rsidR="00B23426">
        <w:rPr>
          <w:rFonts w:ascii="Marianne Light" w:hAnsi="Marianne Light"/>
          <w:sz w:val="20"/>
        </w:rPr>
        <w:t>souvent</w:t>
      </w:r>
      <w:r w:rsidR="008665D4" w:rsidRPr="00DB5969">
        <w:rPr>
          <w:rFonts w:ascii="Marianne Light" w:hAnsi="Marianne Light"/>
          <w:sz w:val="20"/>
        </w:rPr>
        <w:t xml:space="preserve"> </w:t>
      </w:r>
      <w:r w:rsidRPr="00DB5969">
        <w:rPr>
          <w:rFonts w:ascii="Marianne Light" w:hAnsi="Marianne Light"/>
          <w:sz w:val="20"/>
        </w:rPr>
        <w:t>l’une des composantes essentielle d’une crise.</w:t>
      </w:r>
    </w:p>
    <w:p w14:paraId="0FE8D75A" w14:textId="62F37190" w:rsidR="00D97554" w:rsidRPr="00E7549E" w:rsidRDefault="00D97554" w:rsidP="002E4970">
      <w:pPr>
        <w:pStyle w:val="Style1"/>
        <w:rPr>
          <w:snapToGrid w:val="0"/>
        </w:rPr>
      </w:pPr>
      <w:bookmarkStart w:id="312" w:name="_Toc93214555"/>
      <w:r w:rsidRPr="00172FE0">
        <w:rPr>
          <w:caps/>
          <w:snapToGrid w:val="0"/>
        </w:rPr>
        <w:t>CritÈre microbiologique</w:t>
      </w:r>
      <w:r w:rsidRPr="00172FE0">
        <w:t xml:space="preserve"> </w:t>
      </w:r>
      <w:r w:rsidRPr="00E7549E">
        <w:t xml:space="preserve">(article 2, point b </w:t>
      </w:r>
      <w:r w:rsidR="00D13FF2" w:rsidRPr="00E7549E">
        <w:t>du r</w:t>
      </w:r>
      <w:r w:rsidRPr="00E7549E">
        <w:t>èglement (CE) n°2073/2005</w:t>
      </w:r>
      <w:r w:rsidR="008B2092">
        <w:rPr>
          <w:rStyle w:val="Appelnotedebasdep"/>
        </w:rPr>
        <w:footnoteReference w:id="29"/>
      </w:r>
      <w:r w:rsidRPr="00E7549E">
        <w:t>)</w:t>
      </w:r>
      <w:bookmarkEnd w:id="312"/>
    </w:p>
    <w:p w14:paraId="729A45EC" w14:textId="365FEB81" w:rsidR="00D97554" w:rsidRPr="00DB5969" w:rsidRDefault="00D97554">
      <w:pPr>
        <w:autoSpaceDE w:val="0"/>
        <w:autoSpaceDN w:val="0"/>
        <w:adjustRightInd w:val="0"/>
        <w:spacing w:before="100" w:beforeAutospacing="1" w:after="0"/>
        <w:rPr>
          <w:rFonts w:ascii="Marianne Light" w:hAnsi="Marianne Light"/>
          <w:snapToGrid w:val="0"/>
          <w:sz w:val="20"/>
        </w:rPr>
      </w:pPr>
      <w:r w:rsidRPr="00DB5969">
        <w:rPr>
          <w:rFonts w:ascii="Marianne Light" w:hAnsi="Marianne Light"/>
          <w:snapToGrid w:val="0"/>
          <w:sz w:val="20"/>
        </w:rPr>
        <w:t xml:space="preserve">Un critère définissant l'acceptabilité d'un produit, d'un lot de denrées alimentaires </w:t>
      </w:r>
      <w:r w:rsidR="00022E72" w:rsidRPr="00DB5969">
        <w:rPr>
          <w:rFonts w:ascii="Marianne Light" w:hAnsi="Marianne Light"/>
          <w:snapToGrid w:val="0"/>
          <w:sz w:val="20"/>
        </w:rPr>
        <w:t xml:space="preserve">(critères de sécurité) </w:t>
      </w:r>
      <w:r w:rsidRPr="00DB5969">
        <w:rPr>
          <w:rFonts w:ascii="Marianne Light" w:hAnsi="Marianne Light"/>
          <w:snapToGrid w:val="0"/>
          <w:sz w:val="20"/>
        </w:rPr>
        <w:t>ou</w:t>
      </w:r>
      <w:r w:rsidR="00022E72" w:rsidRPr="00DB5969">
        <w:rPr>
          <w:rFonts w:ascii="Marianne Light" w:hAnsi="Marianne Light"/>
          <w:snapToGrid w:val="0"/>
          <w:sz w:val="20"/>
        </w:rPr>
        <w:t xml:space="preserve"> l’acceptabilité</w:t>
      </w:r>
      <w:r w:rsidRPr="00DB5969">
        <w:rPr>
          <w:rFonts w:ascii="Marianne Light" w:hAnsi="Marianne Light"/>
          <w:snapToGrid w:val="0"/>
          <w:sz w:val="20"/>
        </w:rPr>
        <w:t xml:space="preserve"> d'un procédé</w:t>
      </w:r>
      <w:r w:rsidR="00022E72" w:rsidRPr="00DB5969">
        <w:rPr>
          <w:rFonts w:ascii="Marianne Light" w:hAnsi="Marianne Light"/>
          <w:snapToGrid w:val="0"/>
          <w:sz w:val="20"/>
        </w:rPr>
        <w:t xml:space="preserve"> (critère d’hygiène)</w:t>
      </w:r>
      <w:r w:rsidR="007770A8" w:rsidRPr="00DB5969">
        <w:rPr>
          <w:rFonts w:ascii="Marianne Light" w:hAnsi="Marianne Light"/>
          <w:snapToGrid w:val="0"/>
          <w:sz w:val="20"/>
        </w:rPr>
        <w:t>, sur la base de la non-détection</w:t>
      </w:r>
      <w:r w:rsidRPr="00DB5969">
        <w:rPr>
          <w:rFonts w:ascii="Marianne Light" w:hAnsi="Marianne Light"/>
          <w:snapToGrid w:val="0"/>
          <w:sz w:val="20"/>
        </w:rPr>
        <w:t xml:space="preserve">, de la </w:t>
      </w:r>
      <w:r w:rsidR="007770A8" w:rsidRPr="00DB5969">
        <w:rPr>
          <w:rFonts w:ascii="Marianne Light" w:hAnsi="Marianne Light"/>
          <w:snapToGrid w:val="0"/>
          <w:sz w:val="20"/>
        </w:rPr>
        <w:t>détection</w:t>
      </w:r>
      <w:r w:rsidRPr="00DB5969">
        <w:rPr>
          <w:rFonts w:ascii="Marianne Light" w:hAnsi="Marianne Light"/>
          <w:snapToGrid w:val="0"/>
          <w:sz w:val="20"/>
        </w:rPr>
        <w:t xml:space="preserve"> ou du nombre de micro-organismes, et/ou de la quantité de leurs toxines/métabolites, par unité(s) de masse, volume, surface ou lot.</w:t>
      </w:r>
    </w:p>
    <w:p w14:paraId="56827D9D" w14:textId="3EF56218" w:rsidR="0090186E" w:rsidRPr="00E7549E" w:rsidRDefault="00D97554" w:rsidP="002E4970">
      <w:pPr>
        <w:pStyle w:val="Style1"/>
      </w:pPr>
      <w:bookmarkStart w:id="313" w:name="_Toc93214556"/>
      <w:r w:rsidRPr="00172FE0">
        <w:rPr>
          <w:caps/>
          <w:snapToGrid w:val="0"/>
        </w:rPr>
        <w:t>CritÈre de s</w:t>
      </w:r>
      <w:r w:rsidR="002A1EE7" w:rsidRPr="00172FE0">
        <w:rPr>
          <w:caps/>
          <w:snapToGrid w:val="0"/>
        </w:rPr>
        <w:t>É</w:t>
      </w:r>
      <w:r w:rsidRPr="00172FE0">
        <w:rPr>
          <w:caps/>
          <w:snapToGrid w:val="0"/>
        </w:rPr>
        <w:t>curitÉ des denrÉes alimentaires</w:t>
      </w:r>
      <w:r w:rsidRPr="00172FE0">
        <w:t xml:space="preserve"> </w:t>
      </w:r>
      <w:r w:rsidR="00AD328C" w:rsidRPr="00E7549E">
        <w:t>(à partir de l’article 2, point c du règlement (CE) n°2073/2005)</w:t>
      </w:r>
      <w:bookmarkEnd w:id="313"/>
    </w:p>
    <w:p w14:paraId="38AAFC5F" w14:textId="3C0C40E2" w:rsidR="00DD5308" w:rsidRPr="00DB5969" w:rsidRDefault="00C20240" w:rsidP="0060653F">
      <w:pPr>
        <w:autoSpaceDE w:val="0"/>
        <w:autoSpaceDN w:val="0"/>
        <w:adjustRightInd w:val="0"/>
        <w:spacing w:before="100" w:beforeAutospacing="1" w:after="0"/>
        <w:rPr>
          <w:rFonts w:ascii="Marianne Light" w:hAnsi="Marianne Light"/>
          <w:snapToGrid w:val="0"/>
          <w:sz w:val="20"/>
        </w:rPr>
      </w:pPr>
      <w:r w:rsidRPr="00DB5969">
        <w:rPr>
          <w:rFonts w:ascii="Marianne Light" w:hAnsi="Marianne Light"/>
          <w:snapToGrid w:val="0"/>
          <w:sz w:val="20"/>
        </w:rPr>
        <w:t>L</w:t>
      </w:r>
      <w:r w:rsidR="0091120C" w:rsidRPr="00DB5969">
        <w:rPr>
          <w:rFonts w:ascii="Marianne Light" w:hAnsi="Marianne Light"/>
          <w:snapToGrid w:val="0"/>
          <w:sz w:val="20"/>
        </w:rPr>
        <w:t xml:space="preserve">e terme critère de sécurité </w:t>
      </w:r>
      <w:r w:rsidRPr="00DB5969">
        <w:rPr>
          <w:rFonts w:ascii="Marianne Light" w:hAnsi="Marianne Light"/>
          <w:snapToGrid w:val="0"/>
          <w:sz w:val="20"/>
        </w:rPr>
        <w:t xml:space="preserve">englobe tout critère </w:t>
      </w:r>
      <w:r w:rsidR="00AD328C" w:rsidRPr="00DB5969">
        <w:rPr>
          <w:rFonts w:ascii="Marianne Light" w:hAnsi="Marianne Light"/>
          <w:snapToGrid w:val="0"/>
          <w:sz w:val="20"/>
        </w:rPr>
        <w:t xml:space="preserve">définissant l’acceptabilité d’un produit ou d’un lot de denrée alimentaires applicable aux produits mis sur le marché. </w:t>
      </w:r>
      <w:r w:rsidR="00DD5308" w:rsidRPr="00DB5969">
        <w:rPr>
          <w:rFonts w:ascii="Marianne Light" w:hAnsi="Marianne Light"/>
          <w:snapToGrid w:val="0"/>
          <w:sz w:val="20"/>
        </w:rPr>
        <w:t xml:space="preserve">De ce fait, </w:t>
      </w:r>
      <w:r w:rsidR="00AD328C" w:rsidRPr="00DB5969">
        <w:rPr>
          <w:rFonts w:ascii="Marianne Light" w:hAnsi="Marianne Light"/>
          <w:snapToGrid w:val="0"/>
          <w:sz w:val="20"/>
        </w:rPr>
        <w:t>si le critère</w:t>
      </w:r>
      <w:r w:rsidR="004625EF">
        <w:rPr>
          <w:rFonts w:ascii="Marianne Light" w:hAnsi="Marianne Light"/>
          <w:snapToGrid w:val="0"/>
          <w:sz w:val="20"/>
        </w:rPr>
        <w:t xml:space="preserve"> </w:t>
      </w:r>
      <w:r w:rsidR="00AD328C" w:rsidRPr="00DB5969">
        <w:rPr>
          <w:rFonts w:ascii="Marianne Light" w:hAnsi="Marianne Light"/>
          <w:snapToGrid w:val="0"/>
          <w:sz w:val="20"/>
        </w:rPr>
        <w:t xml:space="preserve">est dépassé alors </w:t>
      </w:r>
      <w:r w:rsidR="006C436D" w:rsidRPr="00DB5969">
        <w:rPr>
          <w:rFonts w:ascii="Marianne Light" w:hAnsi="Marianne Light"/>
          <w:snapToGrid w:val="0"/>
          <w:sz w:val="20"/>
        </w:rPr>
        <w:t xml:space="preserve">le produit </w:t>
      </w:r>
      <w:r w:rsidR="0060653F" w:rsidRPr="00DB5969">
        <w:rPr>
          <w:rFonts w:ascii="Marianne Light" w:hAnsi="Marianne Light"/>
          <w:snapToGrid w:val="0"/>
          <w:sz w:val="20"/>
        </w:rPr>
        <w:t>ne respecte pas les prescriptions relatives à la sécurité des denrées alimentaires</w:t>
      </w:r>
      <w:r w:rsidR="00541A73" w:rsidRPr="00DB5969">
        <w:rPr>
          <w:rFonts w:ascii="Marianne Light" w:hAnsi="Marianne Light"/>
          <w:snapToGrid w:val="0"/>
          <w:sz w:val="20"/>
        </w:rPr>
        <w:t>.</w:t>
      </w:r>
      <w:r w:rsidRPr="00DB5969">
        <w:rPr>
          <w:rFonts w:ascii="Marianne Light" w:hAnsi="Marianne Light"/>
          <w:snapToGrid w:val="0"/>
          <w:sz w:val="20"/>
        </w:rPr>
        <w:t xml:space="preserve"> </w:t>
      </w:r>
    </w:p>
    <w:p w14:paraId="3718B29C" w14:textId="183D3B68" w:rsidR="00DD5308" w:rsidRPr="00DB5969" w:rsidRDefault="005F2DC3" w:rsidP="0060653F">
      <w:pPr>
        <w:autoSpaceDE w:val="0"/>
        <w:autoSpaceDN w:val="0"/>
        <w:adjustRightInd w:val="0"/>
        <w:spacing w:before="100" w:beforeAutospacing="1" w:after="0"/>
        <w:rPr>
          <w:rFonts w:ascii="Marianne Light" w:hAnsi="Marianne Light"/>
          <w:snapToGrid w:val="0"/>
          <w:sz w:val="20"/>
        </w:rPr>
      </w:pPr>
      <w:r w:rsidRPr="00DB5969">
        <w:rPr>
          <w:rFonts w:ascii="Marianne Light" w:hAnsi="Marianne Light"/>
          <w:snapToGrid w:val="0"/>
          <w:sz w:val="20"/>
        </w:rPr>
        <w:t>La législation prévoit des crit</w:t>
      </w:r>
      <w:r w:rsidR="00022E72" w:rsidRPr="00DB5969">
        <w:rPr>
          <w:rFonts w:ascii="Marianne Light" w:hAnsi="Marianne Light"/>
          <w:snapToGrid w:val="0"/>
          <w:sz w:val="20"/>
        </w:rPr>
        <w:t xml:space="preserve">ères de sécurité réglementaires </w:t>
      </w:r>
      <w:r w:rsidR="0090186E" w:rsidRPr="00DB5969">
        <w:rPr>
          <w:rFonts w:ascii="Marianne Light" w:hAnsi="Marianne Light"/>
          <w:snapToGrid w:val="0"/>
          <w:sz w:val="20"/>
        </w:rPr>
        <w:t>(</w:t>
      </w:r>
      <w:r w:rsidR="0060653F" w:rsidRPr="00DB5969">
        <w:rPr>
          <w:rFonts w:ascii="Marianne Light" w:hAnsi="Marianne Light"/>
          <w:snapToGrid w:val="0"/>
          <w:sz w:val="20"/>
        </w:rPr>
        <w:t xml:space="preserve">cf. </w:t>
      </w:r>
      <w:hyperlink w:anchor="_3.1.2.1_Danger_clairement" w:history="1">
        <w:r w:rsidR="0060653F" w:rsidRPr="00AA1420">
          <w:rPr>
            <w:rStyle w:val="Lienhypertexte"/>
            <w:rFonts w:ascii="Marianne Light" w:hAnsi="Marianne Light"/>
            <w:snapToGrid w:val="0"/>
            <w:color w:val="5B9BD5" w:themeColor="accent1"/>
            <w:sz w:val="20"/>
            <w:u w:val="none"/>
          </w:rPr>
          <w:t>partie</w:t>
        </w:r>
        <w:r w:rsidR="00AA1420" w:rsidRPr="00AA1420">
          <w:rPr>
            <w:rStyle w:val="Lienhypertexte"/>
            <w:rFonts w:ascii="Marianne Light" w:hAnsi="Marianne Light"/>
            <w:snapToGrid w:val="0"/>
            <w:color w:val="5B9BD5" w:themeColor="accent1"/>
            <w:sz w:val="20"/>
            <w:u w:val="none"/>
          </w:rPr>
          <w:t xml:space="preserve"> 3.1.2.1 Danger clairement identifié faisant l’objet de critères réglementaires</w:t>
        </w:r>
      </w:hyperlink>
      <w:r w:rsidR="009E5822" w:rsidRPr="00DB5969">
        <w:rPr>
          <w:rFonts w:ascii="Marianne Light" w:hAnsi="Marianne Light"/>
          <w:snapToGrid w:val="0"/>
          <w:color w:val="000000" w:themeColor="text1"/>
          <w:sz w:val="20"/>
        </w:rPr>
        <w:t>)</w:t>
      </w:r>
      <w:r w:rsidR="009E5822" w:rsidRPr="00DB5969">
        <w:rPr>
          <w:rFonts w:ascii="Marianne Light" w:hAnsi="Marianne Light"/>
          <w:snapToGrid w:val="0"/>
          <w:sz w:val="20"/>
        </w:rPr>
        <w:t xml:space="preserve"> </w:t>
      </w:r>
      <w:r w:rsidR="005464C5" w:rsidRPr="00DB5969">
        <w:rPr>
          <w:rFonts w:ascii="Marianne Light" w:hAnsi="Marianne Light"/>
          <w:snapToGrid w:val="0"/>
          <w:sz w:val="20"/>
        </w:rPr>
        <w:t>et l</w:t>
      </w:r>
      <w:r w:rsidR="0090186E" w:rsidRPr="00DB5969">
        <w:rPr>
          <w:rFonts w:ascii="Marianne Light" w:hAnsi="Marianne Light"/>
          <w:snapToGrid w:val="0"/>
          <w:sz w:val="20"/>
        </w:rPr>
        <w:t>e</w:t>
      </w:r>
      <w:r w:rsidRPr="00DB5969">
        <w:rPr>
          <w:rFonts w:ascii="Marianne Light" w:hAnsi="Marianne Light"/>
          <w:snapToGrid w:val="0"/>
          <w:sz w:val="20"/>
        </w:rPr>
        <w:t xml:space="preserve"> guide propose d’autres crit</w:t>
      </w:r>
      <w:r w:rsidR="00022E72" w:rsidRPr="00DB5969">
        <w:rPr>
          <w:rFonts w:ascii="Marianne Light" w:hAnsi="Marianne Light"/>
          <w:snapToGrid w:val="0"/>
          <w:sz w:val="20"/>
        </w:rPr>
        <w:t xml:space="preserve">ères de sécurité </w:t>
      </w:r>
      <w:r w:rsidR="002A1EE7">
        <w:rPr>
          <w:rFonts w:ascii="Marianne Light" w:hAnsi="Marianne Light"/>
          <w:snapToGrid w:val="0"/>
          <w:sz w:val="20"/>
        </w:rPr>
        <w:t>qualifiés de « non réglementaire</w:t>
      </w:r>
      <w:r w:rsidR="008C600C">
        <w:rPr>
          <w:rFonts w:ascii="Marianne Light" w:hAnsi="Marianne Light"/>
          <w:snapToGrid w:val="0"/>
          <w:sz w:val="20"/>
        </w:rPr>
        <w:t>s</w:t>
      </w:r>
      <w:r w:rsidR="002A1EE7">
        <w:rPr>
          <w:rFonts w:ascii="Marianne Light" w:hAnsi="Marianne Light"/>
          <w:snapToGrid w:val="0"/>
          <w:sz w:val="20"/>
        </w:rPr>
        <w:t>»</w:t>
      </w:r>
      <w:r w:rsidR="008C600C">
        <w:rPr>
          <w:rFonts w:ascii="Marianne Light" w:hAnsi="Marianne Light"/>
          <w:snapToGrid w:val="0"/>
          <w:sz w:val="20"/>
        </w:rPr>
        <w:t xml:space="preserve"> </w:t>
      </w:r>
      <w:r w:rsidR="00022E72" w:rsidRPr="00DB5969">
        <w:rPr>
          <w:rFonts w:ascii="Marianne Light" w:hAnsi="Marianne Light"/>
          <w:snapToGrid w:val="0"/>
          <w:sz w:val="20"/>
        </w:rPr>
        <w:t>(cf</w:t>
      </w:r>
      <w:r w:rsidR="00022E72" w:rsidRPr="00DB5969">
        <w:rPr>
          <w:rStyle w:val="Rfrenceintense"/>
          <w:rFonts w:ascii="Marianne Light" w:hAnsi="Marianne Light"/>
          <w:b w:val="0"/>
          <w:color w:val="auto"/>
          <w:sz w:val="20"/>
        </w:rPr>
        <w:t>.</w:t>
      </w:r>
      <w:r w:rsidR="00AA1420">
        <w:rPr>
          <w:rStyle w:val="Rfrenceintense"/>
          <w:rFonts w:ascii="Marianne Light" w:hAnsi="Marianne Light"/>
          <w:b w:val="0"/>
          <w:color w:val="auto"/>
          <w:sz w:val="20"/>
        </w:rPr>
        <w:t xml:space="preserve"> </w:t>
      </w:r>
      <w:hyperlink w:anchor="Annexe_X" w:history="1">
        <w:r w:rsidR="00AA1420" w:rsidRPr="00AA1420">
          <w:rPr>
            <w:rStyle w:val="Lienhypertexte"/>
            <w:rFonts w:ascii="Marianne Light" w:hAnsi="Marianne Light"/>
            <w:color w:val="5B9BD5" w:themeColor="accent1"/>
            <w:spacing w:val="5"/>
            <w:sz w:val="20"/>
            <w:u w:val="none"/>
          </w:rPr>
          <w:t>ANNEXE X</w:t>
        </w:r>
      </w:hyperlink>
      <w:r w:rsidR="00022E72" w:rsidRPr="00DB5969">
        <w:rPr>
          <w:rFonts w:ascii="Marianne Light" w:hAnsi="Marianne Light"/>
          <w:snapToGrid w:val="0"/>
          <w:sz w:val="20"/>
        </w:rPr>
        <w:t>)</w:t>
      </w:r>
      <w:r w:rsidRPr="00DB5969">
        <w:rPr>
          <w:rFonts w:ascii="Marianne Light" w:hAnsi="Marianne Light"/>
          <w:snapToGrid w:val="0"/>
          <w:sz w:val="20"/>
        </w:rPr>
        <w:t>.</w:t>
      </w:r>
    </w:p>
    <w:p w14:paraId="050C1A14" w14:textId="4A22E0D9" w:rsidR="00D97554" w:rsidRPr="00DB5969" w:rsidRDefault="00351FD0" w:rsidP="0060653F">
      <w:pPr>
        <w:autoSpaceDE w:val="0"/>
        <w:autoSpaceDN w:val="0"/>
        <w:adjustRightInd w:val="0"/>
        <w:spacing w:before="100" w:beforeAutospacing="1" w:after="0"/>
        <w:rPr>
          <w:rFonts w:ascii="Marianne Light" w:hAnsi="Marianne Light"/>
          <w:snapToGrid w:val="0"/>
          <w:sz w:val="20"/>
        </w:rPr>
      </w:pPr>
      <w:r w:rsidRPr="00DB5969">
        <w:rPr>
          <w:rFonts w:ascii="Marianne Light" w:hAnsi="Marianne Light"/>
          <w:snapToGrid w:val="0"/>
          <w:sz w:val="20"/>
        </w:rPr>
        <w:t xml:space="preserve">Lorsqu’une denrée ne répond pas aux critères de sécurité, </w:t>
      </w:r>
      <w:r w:rsidR="001A303A" w:rsidRPr="00DB5969">
        <w:rPr>
          <w:rFonts w:ascii="Marianne Light" w:hAnsi="Marianne Light"/>
          <w:snapToGrid w:val="0"/>
          <w:sz w:val="20"/>
        </w:rPr>
        <w:t xml:space="preserve">elle ne doit pas être mise sur le marché.  </w:t>
      </w:r>
    </w:p>
    <w:p w14:paraId="3C512544" w14:textId="799EBAD3" w:rsidR="00D97554" w:rsidRPr="00E7549E" w:rsidRDefault="00D97554" w:rsidP="002E4970">
      <w:pPr>
        <w:pStyle w:val="Style1"/>
        <w:rPr>
          <w:snapToGrid w:val="0"/>
        </w:rPr>
      </w:pPr>
      <w:bookmarkStart w:id="314" w:name="_Toc93214557"/>
      <w:r w:rsidRPr="00172FE0">
        <w:rPr>
          <w:caps/>
          <w:snapToGrid w:val="0"/>
        </w:rPr>
        <w:t>CritÈre d’hygiÈne</w:t>
      </w:r>
      <w:r w:rsidRPr="00172FE0">
        <w:t xml:space="preserve"> DU PROCÉDÉ </w:t>
      </w:r>
      <w:r w:rsidRPr="00E7549E">
        <w:t xml:space="preserve">(article 2, point d) </w:t>
      </w:r>
      <w:r w:rsidR="00D13FF2" w:rsidRPr="00E7549E">
        <w:t>du r</w:t>
      </w:r>
      <w:r w:rsidRPr="00E7549E">
        <w:t>èglement (CE) n°2073/2005)</w:t>
      </w:r>
      <w:bookmarkEnd w:id="314"/>
    </w:p>
    <w:p w14:paraId="3C9E9CA1" w14:textId="59B91B2A" w:rsidR="0057054C" w:rsidRPr="00DB5969" w:rsidRDefault="005464C5">
      <w:pPr>
        <w:spacing w:before="100" w:beforeAutospacing="1" w:after="100" w:afterAutospacing="1"/>
        <w:rPr>
          <w:rFonts w:ascii="Marianne Light" w:hAnsi="Marianne Light"/>
          <w:snapToGrid w:val="0"/>
          <w:sz w:val="20"/>
        </w:rPr>
      </w:pPr>
      <w:r w:rsidRPr="00DB5969">
        <w:rPr>
          <w:rFonts w:ascii="Marianne Light" w:hAnsi="Marianne Light"/>
          <w:snapToGrid w:val="0"/>
          <w:sz w:val="20"/>
        </w:rPr>
        <w:t>Il s’agit d’u</w:t>
      </w:r>
      <w:r w:rsidR="00D97554" w:rsidRPr="00DB5969">
        <w:rPr>
          <w:rFonts w:ascii="Marianne Light" w:hAnsi="Marianne Light"/>
          <w:snapToGrid w:val="0"/>
          <w:sz w:val="20"/>
        </w:rPr>
        <w:t xml:space="preserve">n critère </w:t>
      </w:r>
      <w:r w:rsidRPr="00DB5969">
        <w:rPr>
          <w:rFonts w:ascii="Marianne Light" w:hAnsi="Marianne Light"/>
          <w:snapToGrid w:val="0"/>
          <w:sz w:val="20"/>
        </w:rPr>
        <w:t xml:space="preserve">microbiologique </w:t>
      </w:r>
      <w:r w:rsidR="00D97554" w:rsidRPr="00DB5969">
        <w:rPr>
          <w:rFonts w:ascii="Marianne Light" w:hAnsi="Marianne Light"/>
          <w:snapToGrid w:val="0"/>
          <w:sz w:val="20"/>
        </w:rPr>
        <w:t>indiquant l'acceptabilité du fonctionnement du procédé de production. Il fixe une valeur indicative de contamination dont le dépassement exige des mesures correctives destinées à maintenir l'hygiène du procédé conformément à la législation sur les denrées alimentaires.</w:t>
      </w:r>
      <w:r w:rsidR="0059721C" w:rsidRPr="00DB5969">
        <w:rPr>
          <w:rFonts w:ascii="Marianne Light" w:hAnsi="Marianne Light"/>
          <w:snapToGrid w:val="0"/>
          <w:sz w:val="20"/>
        </w:rPr>
        <w:t xml:space="preserve"> </w:t>
      </w:r>
    </w:p>
    <w:p w14:paraId="100F7DCB" w14:textId="30C625A3" w:rsidR="00D97554" w:rsidRPr="00DB5969" w:rsidRDefault="0059721C">
      <w:pPr>
        <w:spacing w:before="100" w:beforeAutospacing="1" w:after="100" w:afterAutospacing="1"/>
        <w:rPr>
          <w:rFonts w:ascii="Marianne Light" w:hAnsi="Marianne Light"/>
          <w:snapToGrid w:val="0"/>
          <w:sz w:val="20"/>
        </w:rPr>
      </w:pPr>
      <w:r w:rsidRPr="00DB5969">
        <w:rPr>
          <w:rFonts w:ascii="Marianne Light" w:hAnsi="Marianne Light"/>
          <w:snapToGrid w:val="0"/>
          <w:sz w:val="20"/>
        </w:rPr>
        <w:t xml:space="preserve">Le dépassement d’un critère d’hygiène n’empêche pas la mise sur le marché d’un produit. </w:t>
      </w:r>
    </w:p>
    <w:p w14:paraId="3D59914A" w14:textId="6BC3034C" w:rsidR="00D97554" w:rsidRPr="00E7549E" w:rsidRDefault="00D97554" w:rsidP="002E4970">
      <w:pPr>
        <w:pStyle w:val="Style1"/>
        <w:rPr>
          <w:snapToGrid w:val="0"/>
        </w:rPr>
      </w:pPr>
      <w:bookmarkStart w:id="315" w:name="_Toc93214558"/>
      <w:r w:rsidRPr="00172FE0">
        <w:t>DANGER (NF V 01-002)</w:t>
      </w:r>
      <w:r w:rsidRPr="00172FE0">
        <w:rPr>
          <w:caps/>
        </w:rPr>
        <w:t xml:space="preserve"> </w:t>
      </w:r>
      <w:r w:rsidRPr="00E7549E">
        <w:t xml:space="preserve">(article 3, point 14 du </w:t>
      </w:r>
      <w:hyperlink r:id="rId25" w:history="1">
        <w:r w:rsidR="00D13FF2" w:rsidRPr="00E7549E">
          <w:t>r</w:t>
        </w:r>
        <w:r w:rsidRPr="00E7549E">
          <w:t>èglement (CE) n°178/2002</w:t>
        </w:r>
      </w:hyperlink>
      <w:r w:rsidR="008B2092">
        <w:rPr>
          <w:rStyle w:val="Appelnotedebasdep"/>
        </w:rPr>
        <w:footnoteReference w:id="30"/>
      </w:r>
      <w:r w:rsidRPr="00E7549E">
        <w:t>)</w:t>
      </w:r>
      <w:bookmarkEnd w:id="315"/>
    </w:p>
    <w:p w14:paraId="302794BB" w14:textId="659919D5" w:rsidR="00D97554" w:rsidRPr="00DB5969" w:rsidRDefault="00D97554" w:rsidP="005A2BE3">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 xml:space="preserve">Agent biologique, chimique ou physique présent dans </w:t>
      </w:r>
      <w:r w:rsidR="00DA5792">
        <w:rPr>
          <w:rFonts w:ascii="Marianne Light" w:hAnsi="Marianne Light"/>
          <w:sz w:val="20"/>
        </w:rPr>
        <w:t>[</w:t>
      </w:r>
      <w:r w:rsidRPr="00DB5969">
        <w:rPr>
          <w:rFonts w:ascii="Marianne Light" w:hAnsi="Marianne Light"/>
          <w:sz w:val="20"/>
        </w:rPr>
        <w:t>un aliment</w:t>
      </w:r>
      <w:r w:rsidR="00DA5792">
        <w:rPr>
          <w:rFonts w:ascii="Marianne Light" w:hAnsi="Marianne Light"/>
          <w:sz w:val="20"/>
        </w:rPr>
        <w:t>]</w:t>
      </w:r>
      <w:r w:rsidRPr="00DB5969">
        <w:rPr>
          <w:rFonts w:ascii="Marianne Light" w:hAnsi="Marianne Light"/>
          <w:sz w:val="20"/>
        </w:rPr>
        <w:t xml:space="preserve"> ou </w:t>
      </w:r>
      <w:r w:rsidR="00DA5792">
        <w:rPr>
          <w:rFonts w:ascii="Marianne Light" w:hAnsi="Marianne Light"/>
          <w:sz w:val="20"/>
        </w:rPr>
        <w:t xml:space="preserve">un </w:t>
      </w:r>
      <w:r w:rsidRPr="00DB5969">
        <w:rPr>
          <w:rFonts w:ascii="Marianne Light" w:hAnsi="Marianne Light"/>
          <w:sz w:val="20"/>
        </w:rPr>
        <w:t xml:space="preserve">état de </w:t>
      </w:r>
      <w:r w:rsidR="00DA5792">
        <w:rPr>
          <w:rFonts w:ascii="Marianne Light" w:hAnsi="Marianne Light"/>
          <w:sz w:val="20"/>
        </w:rPr>
        <w:t>[</w:t>
      </w:r>
      <w:r w:rsidRPr="00DB5969">
        <w:rPr>
          <w:rFonts w:ascii="Marianne Light" w:hAnsi="Marianne Light"/>
          <w:sz w:val="20"/>
        </w:rPr>
        <w:t>cet aliment</w:t>
      </w:r>
      <w:r w:rsidR="00DA5792">
        <w:rPr>
          <w:rFonts w:ascii="Marianne Light" w:hAnsi="Marianne Light"/>
          <w:sz w:val="20"/>
        </w:rPr>
        <w:t>]</w:t>
      </w:r>
      <w:r w:rsidRPr="00DB5969">
        <w:rPr>
          <w:rFonts w:ascii="Marianne Light" w:hAnsi="Marianne Light"/>
          <w:sz w:val="20"/>
        </w:rPr>
        <w:t xml:space="preserve"> pouvant entraîner un effet néfaste sur la santé.</w:t>
      </w:r>
    </w:p>
    <w:p w14:paraId="7981A365" w14:textId="4C62EC90" w:rsidR="00D97554" w:rsidRPr="00E7549E" w:rsidRDefault="00D97554" w:rsidP="002E4970">
      <w:pPr>
        <w:pStyle w:val="Style1"/>
        <w:rPr>
          <w:caps/>
          <w:snapToGrid w:val="0"/>
        </w:rPr>
      </w:pPr>
      <w:bookmarkStart w:id="316" w:name="_Toc93214559"/>
      <w:r w:rsidRPr="00172FE0">
        <w:rPr>
          <w:caps/>
          <w:snapToGrid w:val="0"/>
        </w:rPr>
        <w:t xml:space="preserve">DenrÉe alimentaire </w:t>
      </w:r>
      <w:r w:rsidRPr="00E7549E">
        <w:t xml:space="preserve">(article 2 du </w:t>
      </w:r>
      <w:hyperlink r:id="rId26" w:history="1">
        <w:r w:rsidR="00D13FF2" w:rsidRPr="00E7549E">
          <w:t>r</w:t>
        </w:r>
        <w:r w:rsidRPr="00E7549E">
          <w:t>èglement (CE) n°178/2002</w:t>
        </w:r>
      </w:hyperlink>
      <w:r w:rsidRPr="00E7549E">
        <w:t>)</w:t>
      </w:r>
      <w:bookmarkEnd w:id="316"/>
    </w:p>
    <w:p w14:paraId="7D66553F" w14:textId="1EA98EB0" w:rsidR="00D97554" w:rsidRPr="00DB5969" w:rsidRDefault="00D97554" w:rsidP="005A2BE3">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Toute substance ou produit, transformé, partiellement transformé ou non transformé, destiné à être ingéré ou raisonnablement susceptible d'être ingéré par l'être humain.</w:t>
      </w:r>
    </w:p>
    <w:p w14:paraId="59E13FF5" w14:textId="5DC4DF4F" w:rsidR="00D97554" w:rsidRPr="00E7549E" w:rsidRDefault="00D97554" w:rsidP="002E4970">
      <w:pPr>
        <w:pStyle w:val="Style1"/>
        <w:rPr>
          <w:caps/>
          <w:snapToGrid w:val="0"/>
        </w:rPr>
      </w:pPr>
      <w:bookmarkStart w:id="317" w:name="_Toc93214560"/>
      <w:r w:rsidRPr="00172FE0">
        <w:rPr>
          <w:caps/>
          <w:snapToGrid w:val="0"/>
        </w:rPr>
        <w:t xml:space="preserve">DenrÉe alimentaire prÊte À </w:t>
      </w:r>
      <w:r w:rsidR="00393762" w:rsidRPr="00172FE0">
        <w:rPr>
          <w:caps/>
          <w:snapToGrid w:val="0"/>
        </w:rPr>
        <w:t>ÊTRE CONSOMMÉE</w:t>
      </w:r>
      <w:r w:rsidRPr="00172FE0">
        <w:rPr>
          <w:caps/>
          <w:snapToGrid w:val="0"/>
        </w:rPr>
        <w:t xml:space="preserve"> </w:t>
      </w:r>
      <w:r w:rsidRPr="00E7549E">
        <w:t xml:space="preserve">(article 2, point g du </w:t>
      </w:r>
      <w:r w:rsidR="00D13FF2" w:rsidRPr="00E7549E">
        <w:t>r</w:t>
      </w:r>
      <w:r w:rsidRPr="00E7549E">
        <w:t>èglement (CE) n°2073/2005)</w:t>
      </w:r>
      <w:bookmarkEnd w:id="317"/>
    </w:p>
    <w:p w14:paraId="675BD696" w14:textId="5CB1FF8A" w:rsidR="001011EA" w:rsidRPr="00DB5969" w:rsidRDefault="00D97554" w:rsidP="001011EA">
      <w:pPr>
        <w:autoSpaceDE w:val="0"/>
        <w:autoSpaceDN w:val="0"/>
        <w:adjustRightInd w:val="0"/>
        <w:spacing w:before="100" w:beforeAutospacing="1" w:after="100" w:afterAutospacing="1"/>
        <w:rPr>
          <w:rFonts w:ascii="Marianne Light" w:hAnsi="Marianne Light"/>
          <w:snapToGrid w:val="0"/>
          <w:sz w:val="20"/>
        </w:rPr>
      </w:pPr>
      <w:r w:rsidRPr="00DB5969">
        <w:rPr>
          <w:rFonts w:ascii="Marianne Light" w:hAnsi="Marianne Light"/>
          <w:snapToGrid w:val="0"/>
          <w:sz w:val="20"/>
        </w:rPr>
        <w:t xml:space="preserve">Les denrées alimentaires que le producteur ou le fabricant destine à la consommation humaine directe, ne nécessitant pas une cuisson ou une autre transformation efficace </w:t>
      </w:r>
      <w:r w:rsidR="005F2DC3" w:rsidRPr="00DB5969">
        <w:rPr>
          <w:rFonts w:ascii="Marianne Light" w:hAnsi="Marianne Light"/>
          <w:snapToGrid w:val="0"/>
          <w:sz w:val="20"/>
        </w:rPr>
        <w:t>pour éliminer</w:t>
      </w:r>
      <w:r w:rsidRPr="00DB5969">
        <w:rPr>
          <w:rFonts w:ascii="Marianne Light" w:hAnsi="Marianne Light"/>
          <w:snapToGrid w:val="0"/>
          <w:sz w:val="20"/>
        </w:rPr>
        <w:t xml:space="preserve"> ou pour réduire à un niveau acceptable </w:t>
      </w:r>
      <w:r w:rsidR="001011EA" w:rsidRPr="00DB5969">
        <w:rPr>
          <w:rFonts w:ascii="Marianne Light" w:hAnsi="Marianne Light"/>
          <w:snapToGrid w:val="0"/>
          <w:sz w:val="20"/>
        </w:rPr>
        <w:t>les micro-organismes dangereux.</w:t>
      </w:r>
    </w:p>
    <w:p w14:paraId="7BD836D8" w14:textId="2B77357B" w:rsidR="00F15FFD" w:rsidRPr="00DB5969" w:rsidRDefault="00F15FFD" w:rsidP="001011EA">
      <w:pPr>
        <w:autoSpaceDE w:val="0"/>
        <w:autoSpaceDN w:val="0"/>
        <w:adjustRightInd w:val="0"/>
        <w:spacing w:before="100" w:beforeAutospacing="1" w:after="100" w:afterAutospacing="1"/>
        <w:rPr>
          <w:rFonts w:ascii="Marianne Light" w:hAnsi="Marianne Light"/>
          <w:snapToGrid w:val="0"/>
          <w:sz w:val="20"/>
        </w:rPr>
      </w:pPr>
      <w:r w:rsidRPr="00DB5969">
        <w:rPr>
          <w:rFonts w:ascii="Marianne Light" w:hAnsi="Marianne Light"/>
          <w:snapToGrid w:val="0"/>
          <w:sz w:val="20"/>
        </w:rPr>
        <w:t>En France, le terme «</w:t>
      </w:r>
      <w:r w:rsidRPr="00DB5969">
        <w:rPr>
          <w:rFonts w:ascii="Calibri" w:hAnsi="Calibri" w:cs="Calibri"/>
          <w:snapToGrid w:val="0"/>
          <w:sz w:val="20"/>
        </w:rPr>
        <w:t> </w:t>
      </w:r>
      <w:r w:rsidRPr="00DB5969">
        <w:rPr>
          <w:rFonts w:ascii="Marianne Light" w:hAnsi="Marianne Light"/>
          <w:snapToGrid w:val="0"/>
          <w:sz w:val="20"/>
        </w:rPr>
        <w:t>Prêt-à-manger</w:t>
      </w:r>
      <w:r w:rsidRPr="00DB5969">
        <w:rPr>
          <w:rFonts w:ascii="Calibri" w:hAnsi="Calibri" w:cs="Calibri"/>
          <w:snapToGrid w:val="0"/>
          <w:sz w:val="20"/>
        </w:rPr>
        <w:t> </w:t>
      </w:r>
      <w:r w:rsidRPr="00DB5969">
        <w:rPr>
          <w:rFonts w:ascii="Marianne Light" w:hAnsi="Marianne Light" w:cs="Marianne Light"/>
          <w:snapToGrid w:val="0"/>
          <w:sz w:val="20"/>
        </w:rPr>
        <w:t>» PAM</w:t>
      </w:r>
      <w:r w:rsidRPr="00DB5969">
        <w:rPr>
          <w:rFonts w:ascii="Marianne Light" w:hAnsi="Marianne Light"/>
          <w:snapToGrid w:val="0"/>
          <w:sz w:val="20"/>
        </w:rPr>
        <w:t xml:space="preserve"> est préféré pour qualifier ces dangers. Les critères permettant d’établir si une denrée relève de la catégorie PAM sont </w:t>
      </w:r>
      <w:r w:rsidR="00841AC5">
        <w:rPr>
          <w:rFonts w:ascii="Marianne Light" w:hAnsi="Marianne Light"/>
          <w:snapToGrid w:val="0"/>
          <w:sz w:val="20"/>
        </w:rPr>
        <w:t>précisés par instruction technique.</w:t>
      </w:r>
    </w:p>
    <w:p w14:paraId="34F4C243" w14:textId="00556820" w:rsidR="00D97554" w:rsidRPr="00E7549E" w:rsidRDefault="00D97554" w:rsidP="002E4970">
      <w:pPr>
        <w:pStyle w:val="Style1"/>
      </w:pPr>
      <w:bookmarkStart w:id="318" w:name="_Toc93214561"/>
      <w:r w:rsidRPr="00F03DE3">
        <w:t xml:space="preserve">DENRÉE DANGEREUSE </w:t>
      </w:r>
      <w:r w:rsidRPr="00E7549E">
        <w:t xml:space="preserve">(article 14, points 2 à 4 </w:t>
      </w:r>
      <w:r w:rsidR="00D13FF2" w:rsidRPr="00E7549E">
        <w:t>du r</w:t>
      </w:r>
      <w:r w:rsidRPr="00E7549E">
        <w:t>èglement (CE) n°178/2002)</w:t>
      </w:r>
      <w:bookmarkEnd w:id="318"/>
    </w:p>
    <w:p w14:paraId="26A05B12" w14:textId="70D284F9" w:rsidR="00376E9A" w:rsidRPr="00DB5969" w:rsidRDefault="00D97554" w:rsidP="00515543">
      <w:pPr>
        <w:pStyle w:val="Style3"/>
        <w:rPr>
          <w:sz w:val="20"/>
        </w:rPr>
      </w:pPr>
      <w:r w:rsidRPr="00DB5969">
        <w:rPr>
          <w:sz w:val="20"/>
        </w:rPr>
        <w:t>Une denrée alimentaire est dite dangereuse si elle est considérée comme préjudiciable à la santé ou impropre à la consommation humaine.</w:t>
      </w:r>
      <w:r w:rsidR="00376E9A" w:rsidRPr="00DB5969">
        <w:rPr>
          <w:sz w:val="20"/>
        </w:rPr>
        <w:t xml:space="preserve"> Aucune denrée alimentaire n’est mise sur le marché si elle est dangereuse.</w:t>
      </w:r>
    </w:p>
    <w:p w14:paraId="53EC458E" w14:textId="77777777" w:rsidR="0033648D" w:rsidRPr="00DB5969" w:rsidRDefault="00D97554" w:rsidP="003D6F23">
      <w:pPr>
        <w:pStyle w:val="Paragraphedeliste"/>
        <w:numPr>
          <w:ilvl w:val="0"/>
          <w:numId w:val="36"/>
        </w:numPr>
        <w:spacing w:before="120" w:after="0"/>
        <w:ind w:hanging="357"/>
        <w:contextualSpacing w:val="0"/>
        <w:rPr>
          <w:rFonts w:ascii="Marianne Light" w:hAnsi="Marianne Light"/>
          <w:sz w:val="20"/>
        </w:rPr>
      </w:pPr>
      <w:r w:rsidRPr="00DB5969">
        <w:rPr>
          <w:rFonts w:ascii="Marianne Light" w:hAnsi="Marianne Light"/>
          <w:sz w:val="20"/>
        </w:rPr>
        <w:t xml:space="preserve">Pour déterminer si une denrée est </w:t>
      </w:r>
      <w:r w:rsidRPr="00EC0B1D">
        <w:rPr>
          <w:rFonts w:ascii="Marianne Light" w:hAnsi="Marianne Light"/>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préjudiciable à la santé</w:t>
      </w:r>
      <w:r w:rsidRPr="00DB5969">
        <w:rPr>
          <w:rFonts w:ascii="Marianne Light" w:hAnsi="Marianne Light"/>
          <w:sz w:val="20"/>
        </w:rPr>
        <w:t>, il est tenu compte de</w:t>
      </w:r>
      <w:r w:rsidRPr="00DB5969">
        <w:rPr>
          <w:rFonts w:ascii="Calibri" w:hAnsi="Calibri" w:cs="Calibri"/>
          <w:sz w:val="20"/>
        </w:rPr>
        <w:t> </w:t>
      </w:r>
      <w:r w:rsidRPr="00DB5969">
        <w:rPr>
          <w:rFonts w:ascii="Marianne Light" w:hAnsi="Marianne Light"/>
          <w:sz w:val="20"/>
        </w:rPr>
        <w:t>:</w:t>
      </w:r>
    </w:p>
    <w:p w14:paraId="1EB646DC" w14:textId="5F46AF62" w:rsidR="0033648D" w:rsidRPr="00DB5969" w:rsidRDefault="00D97554" w:rsidP="003D6F23">
      <w:pPr>
        <w:pStyle w:val="Paragraphedeliste"/>
        <w:numPr>
          <w:ilvl w:val="1"/>
          <w:numId w:val="36"/>
        </w:numPr>
        <w:spacing w:before="120" w:after="0"/>
        <w:ind w:hanging="357"/>
        <w:contextualSpacing w:val="0"/>
        <w:rPr>
          <w:rFonts w:ascii="Marianne Light" w:hAnsi="Marianne Light"/>
          <w:sz w:val="20"/>
        </w:rPr>
      </w:pPr>
      <w:r w:rsidRPr="00DB5969">
        <w:rPr>
          <w:rFonts w:ascii="Marianne Light" w:hAnsi="Marianne Light"/>
          <w:sz w:val="20"/>
        </w:rPr>
        <w:t xml:space="preserve">l’effet probable immédiat et/ou à court ou long terme de cette denrée alimentaire sur la santé, non seulement de la personne qui </w:t>
      </w:r>
      <w:r w:rsidR="00D30561" w:rsidRPr="00DB5969">
        <w:rPr>
          <w:rFonts w:ascii="Marianne Light" w:hAnsi="Marianne Light"/>
          <w:sz w:val="20"/>
        </w:rPr>
        <w:t xml:space="preserve">la </w:t>
      </w:r>
      <w:r w:rsidRPr="00DB5969">
        <w:rPr>
          <w:rFonts w:ascii="Marianne Light" w:hAnsi="Marianne Light"/>
          <w:sz w:val="20"/>
        </w:rPr>
        <w:t>consomme, mais aussi sur sa descendance</w:t>
      </w:r>
      <w:r w:rsidRPr="00DB5969">
        <w:rPr>
          <w:rFonts w:ascii="Calibri" w:hAnsi="Calibri" w:cs="Calibri"/>
          <w:sz w:val="20"/>
        </w:rPr>
        <w:t> </w:t>
      </w:r>
      <w:r w:rsidRPr="00DB5969">
        <w:rPr>
          <w:rFonts w:ascii="Marianne Light" w:hAnsi="Marianne Light"/>
          <w:sz w:val="20"/>
        </w:rPr>
        <w:t>;</w:t>
      </w:r>
    </w:p>
    <w:p w14:paraId="2587A4A8" w14:textId="77777777" w:rsidR="0033648D" w:rsidRPr="00DB5969" w:rsidRDefault="00D97554" w:rsidP="003D6F23">
      <w:pPr>
        <w:pStyle w:val="Paragraphedeliste"/>
        <w:numPr>
          <w:ilvl w:val="1"/>
          <w:numId w:val="36"/>
        </w:numPr>
        <w:spacing w:before="120" w:after="0"/>
        <w:ind w:hanging="357"/>
        <w:contextualSpacing w:val="0"/>
        <w:rPr>
          <w:rFonts w:ascii="Marianne Light" w:hAnsi="Marianne Light"/>
          <w:sz w:val="20"/>
        </w:rPr>
      </w:pPr>
      <w:r w:rsidRPr="00DB5969">
        <w:rPr>
          <w:rFonts w:ascii="Marianne Light" w:hAnsi="Marianne Light"/>
          <w:sz w:val="20"/>
        </w:rPr>
        <w:t>des effets toxiques cumulatifs probables</w:t>
      </w:r>
      <w:r w:rsidRPr="00DB5969">
        <w:rPr>
          <w:rFonts w:ascii="Calibri" w:hAnsi="Calibri" w:cs="Calibri"/>
          <w:sz w:val="20"/>
        </w:rPr>
        <w:t> </w:t>
      </w:r>
      <w:r w:rsidRPr="00DB5969">
        <w:rPr>
          <w:rFonts w:ascii="Marianne Light" w:hAnsi="Marianne Light"/>
          <w:sz w:val="20"/>
        </w:rPr>
        <w:t>;</w:t>
      </w:r>
    </w:p>
    <w:p w14:paraId="49F7A375" w14:textId="77777777" w:rsidR="0033648D" w:rsidRPr="00DB5969" w:rsidRDefault="00D97554" w:rsidP="003D6F23">
      <w:pPr>
        <w:pStyle w:val="Paragraphedeliste"/>
        <w:numPr>
          <w:ilvl w:val="1"/>
          <w:numId w:val="36"/>
        </w:numPr>
        <w:spacing w:before="120" w:after="0"/>
        <w:ind w:hanging="357"/>
        <w:contextualSpacing w:val="0"/>
        <w:rPr>
          <w:rFonts w:ascii="Marianne Light" w:hAnsi="Marianne Light"/>
          <w:sz w:val="20"/>
        </w:rPr>
      </w:pPr>
      <w:r w:rsidRPr="00DB5969">
        <w:rPr>
          <w:rFonts w:ascii="Marianne Light" w:hAnsi="Marianne Light"/>
          <w:sz w:val="20"/>
        </w:rPr>
        <w:t>des sensibilités sanitaires particulières d’une catégorie spécifique de consommateurs lorsque la denrée alimentaire lui est destinée.</w:t>
      </w:r>
    </w:p>
    <w:p w14:paraId="43B68C87" w14:textId="56E8A22A" w:rsidR="00D97554" w:rsidRPr="00DB5969" w:rsidRDefault="00D97554" w:rsidP="003D6F23">
      <w:pPr>
        <w:pStyle w:val="Paragraphedeliste"/>
        <w:numPr>
          <w:ilvl w:val="0"/>
          <w:numId w:val="36"/>
        </w:numPr>
        <w:spacing w:before="120" w:after="0"/>
        <w:ind w:hanging="357"/>
        <w:contextualSpacing w:val="0"/>
        <w:rPr>
          <w:rFonts w:ascii="Marianne Light" w:hAnsi="Marianne Light"/>
          <w:sz w:val="20"/>
        </w:rPr>
      </w:pPr>
      <w:r w:rsidRPr="00DB5969">
        <w:rPr>
          <w:rFonts w:ascii="Marianne Light" w:hAnsi="Marianne Light"/>
          <w:sz w:val="20"/>
        </w:rPr>
        <w:t xml:space="preserve">Pour déterminer si une denrée est </w:t>
      </w:r>
      <w:r w:rsidRPr="00EC0B1D">
        <w:rPr>
          <w:rFonts w:ascii="Marianne Light" w:hAnsi="Marianne Light"/>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impropre à la consommation humaine</w:t>
      </w:r>
      <w:r w:rsidRPr="00DB5969">
        <w:rPr>
          <w:rFonts w:ascii="Marianne Light" w:hAnsi="Marianne Light"/>
          <w:sz w:val="20"/>
        </w:rPr>
        <w:t>, il est tenu compte de la question de savoir si cette denrée alimentaire est inacceptable pour la consommation humaine compte tenu de l’utilisation prévue, pour des raisons de contamination, d’origine externe ou autre, ou par putréfaction, détérioration ou décomposition.</w:t>
      </w:r>
    </w:p>
    <w:p w14:paraId="6E01C596" w14:textId="09AA788C" w:rsidR="0031364E" w:rsidRPr="00172FE0" w:rsidRDefault="00964BAB" w:rsidP="002E4970">
      <w:pPr>
        <w:pStyle w:val="Style1"/>
      </w:pPr>
      <w:bookmarkStart w:id="319" w:name="_Toc93214562"/>
      <w:r w:rsidRPr="00172FE0">
        <w:t xml:space="preserve">EMBALLAGE D’UN </w:t>
      </w:r>
      <w:r w:rsidR="00213157" w:rsidRPr="00172FE0">
        <w:t xml:space="preserve">PRODUIT </w:t>
      </w:r>
      <w:r w:rsidR="00572B38" w:rsidRPr="00E7549E">
        <w:t>(</w:t>
      </w:r>
      <w:r w:rsidR="0031364E" w:rsidRPr="00E7549E">
        <w:t>article 2 du règlement (CE) n°852/2004)</w:t>
      </w:r>
      <w:bookmarkEnd w:id="319"/>
      <w:r w:rsidR="0031364E" w:rsidRPr="00172FE0">
        <w:rPr>
          <w:rFonts w:ascii="Calibri" w:hAnsi="Calibri" w:cs="Calibri"/>
        </w:rPr>
        <w:t> </w:t>
      </w:r>
      <w:r w:rsidR="0031364E" w:rsidRPr="00172FE0">
        <w:t xml:space="preserve"> </w:t>
      </w:r>
    </w:p>
    <w:p w14:paraId="56264379" w14:textId="6FF1FD91" w:rsidR="0091120C" w:rsidRPr="00DB5969" w:rsidRDefault="0031364E" w:rsidP="005A2BE3">
      <w:pPr>
        <w:autoSpaceDE w:val="0"/>
        <w:autoSpaceDN w:val="0"/>
        <w:adjustRightInd w:val="0"/>
        <w:spacing w:before="100" w:beforeAutospacing="1" w:after="100" w:afterAutospacing="1"/>
        <w:rPr>
          <w:rFonts w:ascii="Marianne Light" w:hAnsi="Marianne Light"/>
          <w:bCs/>
          <w:sz w:val="20"/>
        </w:rPr>
      </w:pPr>
      <w:r w:rsidRPr="00DB5969">
        <w:rPr>
          <w:rFonts w:ascii="Marianne Light" w:hAnsi="Marianne Light"/>
          <w:bCs/>
          <w:sz w:val="20"/>
        </w:rPr>
        <w:t>Désigne «</w:t>
      </w:r>
      <w:r w:rsidRPr="00DB5969">
        <w:rPr>
          <w:rFonts w:ascii="Calibri" w:hAnsi="Calibri" w:cs="Calibri"/>
          <w:bCs/>
          <w:sz w:val="20"/>
        </w:rPr>
        <w:t> </w:t>
      </w:r>
      <w:r w:rsidRPr="00DB5969">
        <w:rPr>
          <w:rFonts w:ascii="Marianne Light" w:hAnsi="Marianne Light"/>
          <w:bCs/>
          <w:sz w:val="20"/>
        </w:rPr>
        <w:t>l</w:t>
      </w:r>
      <w:r w:rsidRPr="00DB5969">
        <w:rPr>
          <w:rFonts w:ascii="Marianne Light" w:hAnsi="Marianne Light" w:cs="Marianne"/>
          <w:bCs/>
          <w:sz w:val="20"/>
        </w:rPr>
        <w:t>’</w:t>
      </w:r>
      <w:r w:rsidRPr="00DB5969">
        <w:rPr>
          <w:rFonts w:ascii="Marianne Light" w:hAnsi="Marianne Light"/>
          <w:bCs/>
          <w:sz w:val="20"/>
        </w:rPr>
        <w:t>action de placer une ou plusieurs denr</w:t>
      </w:r>
      <w:r w:rsidRPr="00DB5969">
        <w:rPr>
          <w:rFonts w:ascii="Marianne Light" w:hAnsi="Marianne Light" w:cs="Marianne"/>
          <w:bCs/>
          <w:sz w:val="20"/>
        </w:rPr>
        <w:t>é</w:t>
      </w:r>
      <w:r w:rsidRPr="00DB5969">
        <w:rPr>
          <w:rFonts w:ascii="Marianne Light" w:hAnsi="Marianne Light"/>
          <w:bCs/>
          <w:sz w:val="20"/>
        </w:rPr>
        <w:t>es alimentaires conditionnées dans un deuxième contenant</w:t>
      </w:r>
      <w:r w:rsidRPr="00DB5969">
        <w:rPr>
          <w:rFonts w:ascii="Calibri" w:hAnsi="Calibri" w:cs="Calibri"/>
          <w:bCs/>
          <w:sz w:val="20"/>
        </w:rPr>
        <w:t> </w:t>
      </w:r>
      <w:r w:rsidRPr="00DB5969">
        <w:rPr>
          <w:rFonts w:ascii="Marianne Light" w:hAnsi="Marianne Light" w:cs="Marianne"/>
          <w:bCs/>
          <w:sz w:val="20"/>
        </w:rPr>
        <w:t>»</w:t>
      </w:r>
      <w:r w:rsidRPr="00DB5969">
        <w:rPr>
          <w:rFonts w:ascii="Marianne Light" w:hAnsi="Marianne Light"/>
          <w:bCs/>
          <w:sz w:val="20"/>
        </w:rPr>
        <w:t xml:space="preserve"> mais aussi </w:t>
      </w:r>
      <w:r w:rsidRPr="00DB5969">
        <w:rPr>
          <w:rFonts w:ascii="Marianne Light" w:hAnsi="Marianne Light" w:cs="Marianne"/>
          <w:bCs/>
          <w:sz w:val="20"/>
        </w:rPr>
        <w:t>«</w:t>
      </w:r>
      <w:r w:rsidRPr="00DB5969">
        <w:rPr>
          <w:rFonts w:ascii="Calibri" w:hAnsi="Calibri" w:cs="Calibri"/>
          <w:bCs/>
          <w:sz w:val="20"/>
        </w:rPr>
        <w:t> </w:t>
      </w:r>
      <w:r w:rsidRPr="00DB5969">
        <w:rPr>
          <w:rFonts w:ascii="Marianne Light" w:hAnsi="Marianne Light"/>
          <w:bCs/>
          <w:sz w:val="20"/>
        </w:rPr>
        <w:t>le contenant lui-m</w:t>
      </w:r>
      <w:r w:rsidRPr="00DB5969">
        <w:rPr>
          <w:rFonts w:ascii="Marianne Light" w:hAnsi="Marianne Light" w:cs="Marianne"/>
          <w:bCs/>
          <w:sz w:val="20"/>
        </w:rPr>
        <w:t>ê</w:t>
      </w:r>
      <w:r w:rsidRPr="00DB5969">
        <w:rPr>
          <w:rFonts w:ascii="Marianne Light" w:hAnsi="Marianne Light"/>
          <w:bCs/>
          <w:sz w:val="20"/>
        </w:rPr>
        <w:t>me</w:t>
      </w:r>
      <w:r w:rsidRPr="00DB5969">
        <w:rPr>
          <w:rFonts w:ascii="Calibri" w:hAnsi="Calibri" w:cs="Calibri"/>
          <w:bCs/>
          <w:sz w:val="20"/>
        </w:rPr>
        <w:t> </w:t>
      </w:r>
      <w:r w:rsidRPr="00DB5969">
        <w:rPr>
          <w:rFonts w:ascii="Marianne Light" w:hAnsi="Marianne Light" w:cs="Marianne"/>
          <w:bCs/>
          <w:sz w:val="20"/>
        </w:rPr>
        <w:t>»</w:t>
      </w:r>
      <w:r w:rsidRPr="00DB5969">
        <w:rPr>
          <w:rFonts w:ascii="Marianne Light" w:hAnsi="Marianne Light"/>
          <w:bCs/>
          <w:sz w:val="20"/>
        </w:rPr>
        <w:t>.</w:t>
      </w:r>
    </w:p>
    <w:p w14:paraId="4D39F527" w14:textId="600CF74A" w:rsidR="00D97554" w:rsidRPr="00E7549E" w:rsidRDefault="00D97554" w:rsidP="002E4970">
      <w:pPr>
        <w:pStyle w:val="Style1"/>
      </w:pPr>
      <w:bookmarkStart w:id="320" w:name="_Toc93214563"/>
      <w:r w:rsidRPr="00172FE0">
        <w:t xml:space="preserve">ENTREPRISE DU SECTEUR ALIMENTAIRE </w:t>
      </w:r>
      <w:r w:rsidRPr="00E7549E">
        <w:t>(article 3, point 2 du Règlement (CE) n°178/2002)</w:t>
      </w:r>
      <w:bookmarkEnd w:id="320"/>
    </w:p>
    <w:p w14:paraId="437EB867" w14:textId="3AB8DC48" w:rsidR="00D97554" w:rsidRPr="00EC0B1D" w:rsidRDefault="00D97554">
      <w:pPr>
        <w:autoSpaceDE w:val="0"/>
        <w:autoSpaceDN w:val="0"/>
        <w:adjustRightInd w:val="0"/>
        <w:spacing w:before="100" w:beforeAutospacing="1" w:after="100" w:afterAutospacing="1"/>
        <w:rPr>
          <w:rFonts w:ascii="Marianne Light" w:hAnsi="Marianne Light"/>
          <w:sz w:val="20"/>
        </w:rPr>
      </w:pPr>
      <w:r w:rsidRPr="00EC0B1D">
        <w:rPr>
          <w:rFonts w:ascii="Marianne Light" w:hAnsi="Marianne Light"/>
          <w:sz w:val="20"/>
        </w:rPr>
        <w:t>Toute entreprise publique ou privée assurant, dans un but lucratif ou non, des activités liées aux étapes de la production, de la transformation et de la distribution</w:t>
      </w:r>
      <w:r w:rsidRPr="00EC0B1D">
        <w:rPr>
          <w:rStyle w:val="Appelnotedebasdep"/>
          <w:rFonts w:ascii="Marianne Light" w:hAnsi="Marianne Light"/>
          <w:sz w:val="20"/>
        </w:rPr>
        <w:footnoteReference w:id="31"/>
      </w:r>
      <w:r w:rsidRPr="00EC0B1D">
        <w:rPr>
          <w:rFonts w:ascii="Marianne Light" w:hAnsi="Marianne Light"/>
          <w:sz w:val="20"/>
        </w:rPr>
        <w:t xml:space="preserve"> de denrées alimentaires.</w:t>
      </w:r>
    </w:p>
    <w:p w14:paraId="6CEA5329" w14:textId="0737965D" w:rsidR="005A2BE3" w:rsidRPr="00E7549E" w:rsidRDefault="00213157" w:rsidP="002E4970">
      <w:pPr>
        <w:pStyle w:val="Style1"/>
      </w:pPr>
      <w:bookmarkStart w:id="321" w:name="_Toc93214564"/>
      <w:r w:rsidRPr="00172FE0">
        <w:t xml:space="preserve">ÉTABLISSEMENT </w:t>
      </w:r>
      <w:r w:rsidR="005A2BE3" w:rsidRPr="00E7549E">
        <w:t xml:space="preserve">(article 2, point 1 du règlement (CE) </w:t>
      </w:r>
      <w:r w:rsidR="005C27B2" w:rsidRPr="00E7549E">
        <w:t>n°</w:t>
      </w:r>
      <w:r w:rsidR="005A2BE3" w:rsidRPr="00E7549E">
        <w:t>852/2004)</w:t>
      </w:r>
      <w:bookmarkEnd w:id="321"/>
      <w:r w:rsidR="005A2BE3" w:rsidRPr="00E7549E">
        <w:t xml:space="preserve"> </w:t>
      </w:r>
    </w:p>
    <w:p w14:paraId="74854D71" w14:textId="77777777" w:rsidR="005A2BE3" w:rsidRPr="00DB5969" w:rsidRDefault="005A2BE3" w:rsidP="005A2BE3">
      <w:pPr>
        <w:autoSpaceDE w:val="0"/>
        <w:autoSpaceDN w:val="0"/>
        <w:adjustRightInd w:val="0"/>
        <w:spacing w:before="100" w:beforeAutospacing="1" w:after="100" w:afterAutospacing="1"/>
        <w:rPr>
          <w:rFonts w:ascii="Marianne Light" w:hAnsi="Marianne Light"/>
          <w:b/>
          <w:bCs/>
          <w:sz w:val="20"/>
        </w:rPr>
      </w:pPr>
      <w:r w:rsidRPr="00DB5969">
        <w:rPr>
          <w:rFonts w:ascii="Marianne Light" w:hAnsi="Marianne Light"/>
          <w:sz w:val="20"/>
        </w:rPr>
        <w:t>Toute unité d’une entreprise du secteur alimentaire.</w:t>
      </w:r>
    </w:p>
    <w:p w14:paraId="68AF8D0B" w14:textId="44B02C52" w:rsidR="00146ED3" w:rsidRPr="00E7549E" w:rsidRDefault="00D97554" w:rsidP="002E4970">
      <w:pPr>
        <w:pStyle w:val="Style1"/>
      </w:pPr>
      <w:bookmarkStart w:id="322" w:name="_Toc93214565"/>
      <w:r w:rsidRPr="00172FE0">
        <w:t xml:space="preserve">EXPLOITANT DU SECTEUR ALIMENTAIRE </w:t>
      </w:r>
      <w:r w:rsidRPr="00E7549E">
        <w:t xml:space="preserve">(article 3, point 3 du </w:t>
      </w:r>
      <w:r w:rsidR="00D13FF2" w:rsidRPr="00E7549E">
        <w:t>r</w:t>
      </w:r>
      <w:r w:rsidRPr="00E7549E">
        <w:t>èglement (CE) n°178/2002)</w:t>
      </w:r>
      <w:bookmarkEnd w:id="322"/>
    </w:p>
    <w:p w14:paraId="7AC35B92" w14:textId="7F26A7FC" w:rsidR="00D97554" w:rsidRPr="00DB5969" w:rsidRDefault="00D97554" w:rsidP="005A2BE3">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 xml:space="preserve">La ou les personnes physiques ou morales chargées de garantir le respect des prescriptions de la législation alimentaire dans l'entreprise du secteur </w:t>
      </w:r>
      <w:r w:rsidR="00570827" w:rsidRPr="00DB5969">
        <w:rPr>
          <w:rFonts w:ascii="Marianne Light" w:hAnsi="Marianne Light"/>
          <w:sz w:val="20"/>
        </w:rPr>
        <w:t>alimentaire qu'elles contrôlent.</w:t>
      </w:r>
    </w:p>
    <w:p w14:paraId="339CD950" w14:textId="77777777" w:rsidR="00D97554" w:rsidRPr="00172FE0" w:rsidRDefault="00D97554" w:rsidP="002E4970">
      <w:pPr>
        <w:pStyle w:val="Style1"/>
      </w:pPr>
      <w:bookmarkStart w:id="323" w:name="_Toc93214566"/>
      <w:r w:rsidRPr="00172FE0">
        <w:t>FOURNISSEUR</w:t>
      </w:r>
      <w:bookmarkEnd w:id="323"/>
    </w:p>
    <w:p w14:paraId="2349B3D9" w14:textId="4BCB2C1E" w:rsidR="00D97554" w:rsidRPr="00DB5969" w:rsidRDefault="00D97554">
      <w:pPr>
        <w:autoSpaceDE w:val="0"/>
        <w:autoSpaceDN w:val="0"/>
        <w:adjustRightInd w:val="0"/>
        <w:spacing w:before="100" w:beforeAutospacing="1" w:after="100" w:afterAutospacing="1"/>
        <w:rPr>
          <w:rFonts w:ascii="Marianne Light" w:hAnsi="Marianne Light"/>
          <w:sz w:val="20"/>
        </w:rPr>
      </w:pPr>
      <w:r w:rsidRPr="00DB5969">
        <w:rPr>
          <w:rFonts w:ascii="Marianne Light" w:hAnsi="Marianne Light"/>
          <w:sz w:val="20"/>
        </w:rPr>
        <w:t>Dans ce guide, on entend p</w:t>
      </w:r>
      <w:r w:rsidR="00C10A96" w:rsidRPr="00DB5969">
        <w:rPr>
          <w:rFonts w:ascii="Marianne Light" w:hAnsi="Marianne Light"/>
          <w:sz w:val="20"/>
        </w:rPr>
        <w:t>ar fournisseur, un exploitant du secteur alimentaire</w:t>
      </w:r>
      <w:r w:rsidRPr="00DB5969">
        <w:rPr>
          <w:rFonts w:ascii="Marianne Light" w:hAnsi="Marianne Light"/>
          <w:sz w:val="20"/>
        </w:rPr>
        <w:t xml:space="preserve"> qui fournit un produit ou un service à un autre exploitant.</w:t>
      </w:r>
    </w:p>
    <w:p w14:paraId="5D8540E1" w14:textId="78EAAE97" w:rsidR="00D97554" w:rsidRPr="00E7549E" w:rsidRDefault="00D97554" w:rsidP="002E4970">
      <w:pPr>
        <w:pStyle w:val="Style1"/>
      </w:pPr>
      <w:bookmarkStart w:id="324" w:name="_Toc93214567"/>
      <w:r w:rsidRPr="00172FE0">
        <w:t xml:space="preserve">LIMITE </w:t>
      </w:r>
      <w:r w:rsidRPr="00E7549E">
        <w:rPr>
          <w:caps/>
        </w:rPr>
        <w:t xml:space="preserve">MAXIMALE </w:t>
      </w:r>
      <w:r w:rsidR="00D13FF2" w:rsidRPr="00E7549E">
        <w:rPr>
          <w:caps/>
        </w:rPr>
        <w:t>de</w:t>
      </w:r>
      <w:r w:rsidRPr="00E7549E">
        <w:rPr>
          <w:caps/>
        </w:rPr>
        <w:t xml:space="preserve"> RÉSIDUS</w:t>
      </w:r>
      <w:r w:rsidR="003D108D" w:rsidRPr="00E7549E">
        <w:rPr>
          <w:caps/>
        </w:rPr>
        <w:t xml:space="preserve"> </w:t>
      </w:r>
      <w:r w:rsidR="0059721C" w:rsidRPr="00E7549E">
        <w:rPr>
          <w:caps/>
        </w:rPr>
        <w:t xml:space="preserve">(LMR) </w:t>
      </w:r>
      <w:r w:rsidR="003D108D" w:rsidRPr="00E7549E">
        <w:rPr>
          <w:caps/>
        </w:rPr>
        <w:t>de m</w:t>
      </w:r>
      <w:r w:rsidR="008C600C" w:rsidRPr="00E7549E">
        <w:rPr>
          <w:caps/>
        </w:rPr>
        <w:t>É</w:t>
      </w:r>
      <w:r w:rsidR="003D108D" w:rsidRPr="00E7549E">
        <w:rPr>
          <w:caps/>
        </w:rPr>
        <w:t>d</w:t>
      </w:r>
      <w:r w:rsidR="001B2AD4" w:rsidRPr="00E7549E">
        <w:rPr>
          <w:caps/>
        </w:rPr>
        <w:t>ICAMENTS</w:t>
      </w:r>
      <w:r w:rsidR="003D108D" w:rsidRPr="00172FE0">
        <w:t xml:space="preserve"> vét</w:t>
      </w:r>
      <w:r w:rsidR="001B2AD4" w:rsidRPr="00172FE0">
        <w:t>érinaires</w:t>
      </w:r>
      <w:r w:rsidRPr="00172FE0">
        <w:t xml:space="preserve"> </w:t>
      </w:r>
      <w:r w:rsidRPr="00E7549E">
        <w:t>(article</w:t>
      </w:r>
      <w:r w:rsidR="008963F4" w:rsidRPr="00E7549E">
        <w:t>s</w:t>
      </w:r>
      <w:r w:rsidRPr="00E7549E">
        <w:t xml:space="preserve"> 1</w:t>
      </w:r>
      <w:r w:rsidRPr="00E7549E">
        <w:rPr>
          <w:vertAlign w:val="superscript"/>
        </w:rPr>
        <w:t>er</w:t>
      </w:r>
      <w:r w:rsidR="008963F4" w:rsidRPr="00E7549E">
        <w:t xml:space="preserve"> et 2</w:t>
      </w:r>
      <w:r w:rsidRPr="00E7549E">
        <w:t xml:space="preserve"> du </w:t>
      </w:r>
      <w:r w:rsidR="00D13FF2" w:rsidRPr="00E7549E">
        <w:t>r</w:t>
      </w:r>
      <w:r w:rsidRPr="00E7549E">
        <w:t>èglement (CE) n°</w:t>
      </w:r>
      <w:r w:rsidR="008963F4" w:rsidRPr="00E7549E">
        <w:t xml:space="preserve"> 470/2009</w:t>
      </w:r>
      <w:r w:rsidR="00EE747B">
        <w:rPr>
          <w:rStyle w:val="Appelnotedebasdep"/>
        </w:rPr>
        <w:footnoteReference w:id="32"/>
      </w:r>
      <w:r w:rsidRPr="00E7549E">
        <w:t>)</w:t>
      </w:r>
      <w:bookmarkEnd w:id="324"/>
    </w:p>
    <w:p w14:paraId="5C16E8A7" w14:textId="56B5DFB0" w:rsidR="00D97554" w:rsidRPr="00DB5969" w:rsidRDefault="00D97554" w:rsidP="00C067E5">
      <w:pPr>
        <w:autoSpaceDE w:val="0"/>
        <w:spacing w:before="100" w:beforeAutospacing="1" w:after="100" w:afterAutospacing="1"/>
        <w:rPr>
          <w:rFonts w:ascii="Marianne Light" w:hAnsi="Marianne Light"/>
          <w:sz w:val="20"/>
          <w:lang w:eastAsia="ar-SA"/>
        </w:rPr>
      </w:pPr>
      <w:r w:rsidRPr="00DB5969">
        <w:rPr>
          <w:rFonts w:ascii="Marianne Light" w:hAnsi="Marianne Light"/>
          <w:sz w:val="20"/>
          <w:lang w:eastAsia="ar-SA"/>
        </w:rPr>
        <w:t xml:space="preserve">La teneur maximale en résidus, résultant de l'utilisation d'un </w:t>
      </w:r>
      <w:r w:rsidRPr="00DB5969">
        <w:rPr>
          <w:rFonts w:ascii="Marianne Light" w:hAnsi="Marianne Light"/>
          <w:bCs/>
          <w:sz w:val="20"/>
          <w:lang w:eastAsia="ar-SA"/>
        </w:rPr>
        <w:t>médicament vétérinaire</w:t>
      </w:r>
      <w:r w:rsidRPr="00DB5969">
        <w:rPr>
          <w:rFonts w:ascii="Marianne Light" w:hAnsi="Marianne Light"/>
          <w:sz w:val="20"/>
          <w:lang w:eastAsia="ar-SA"/>
        </w:rPr>
        <w:t xml:space="preserve"> (exprimé en mg/kg ou en </w:t>
      </w:r>
      <w:r w:rsidRPr="00DB5969">
        <w:rPr>
          <w:rFonts w:ascii="Courier New" w:hAnsi="Courier New" w:cs="Courier New"/>
          <w:sz w:val="20"/>
          <w:lang w:eastAsia="ar-SA"/>
        </w:rPr>
        <w:t>μ</w:t>
      </w:r>
      <w:r w:rsidRPr="00DB5969">
        <w:rPr>
          <w:rFonts w:ascii="Marianne Light" w:hAnsi="Marianne Light"/>
          <w:sz w:val="20"/>
          <w:lang w:eastAsia="ar-SA"/>
        </w:rPr>
        <w:t xml:space="preserve">g/kg sur la base du poids frais), </w:t>
      </w:r>
      <w:r w:rsidR="001038C9" w:rsidRPr="00DB5969">
        <w:rPr>
          <w:rFonts w:ascii="Marianne Light" w:hAnsi="Marianne Light"/>
          <w:sz w:val="20"/>
          <w:lang w:eastAsia="ar-SA"/>
        </w:rPr>
        <w:t xml:space="preserve">qui peut être autorisée dans les aliments d’origine animale. </w:t>
      </w:r>
    </w:p>
    <w:p w14:paraId="720429CC" w14:textId="6F003812" w:rsidR="00A45B01" w:rsidRPr="00E7549E" w:rsidRDefault="00A45B01" w:rsidP="002E4970">
      <w:pPr>
        <w:pStyle w:val="Style1"/>
      </w:pPr>
      <w:bookmarkStart w:id="325" w:name="_Toc93214568"/>
      <w:r w:rsidRPr="00E7549E">
        <w:rPr>
          <w:caps/>
        </w:rPr>
        <w:t>LIMITE MAXIMALE de RÉSIDUS (LMR) d’additif</w:t>
      </w:r>
      <w:r w:rsidRPr="00172FE0">
        <w:t xml:space="preserve"> pour l’alimentation animale </w:t>
      </w:r>
      <w:r w:rsidRPr="00E7549E">
        <w:t xml:space="preserve">(article 2, point </w:t>
      </w:r>
      <w:r w:rsidR="00E310B7" w:rsidRPr="00E7549E">
        <w:t xml:space="preserve">2. </w:t>
      </w:r>
      <w:r w:rsidRPr="00E7549E">
        <w:t>l) du règlement (CE) n°1831/2003</w:t>
      </w:r>
      <w:r w:rsidR="008B2092">
        <w:rPr>
          <w:rStyle w:val="Appelnotedebasdep"/>
        </w:rPr>
        <w:footnoteReference w:id="33"/>
      </w:r>
      <w:r w:rsidRPr="00E7549E">
        <w:t>)</w:t>
      </w:r>
      <w:bookmarkEnd w:id="325"/>
    </w:p>
    <w:p w14:paraId="24C47750" w14:textId="11B5CDEB" w:rsidR="00A45B01" w:rsidRPr="00DB5969" w:rsidRDefault="00A45B01" w:rsidP="00A45B01">
      <w:pPr>
        <w:autoSpaceDE w:val="0"/>
        <w:spacing w:before="100" w:beforeAutospacing="1" w:after="100" w:afterAutospacing="1"/>
        <w:rPr>
          <w:rFonts w:ascii="Marianne Light" w:hAnsi="Marianne Light"/>
          <w:sz w:val="20"/>
        </w:rPr>
      </w:pPr>
      <w:r w:rsidRPr="00DB5969">
        <w:rPr>
          <w:rFonts w:ascii="Marianne Light" w:hAnsi="Marianne Light"/>
          <w:sz w:val="20"/>
          <w:lang w:eastAsia="ar-SA"/>
        </w:rPr>
        <w:t xml:space="preserve">La teneur maximale en résidus, résultant de l'utilisation d'un </w:t>
      </w:r>
      <w:r w:rsidRPr="00DB5969">
        <w:rPr>
          <w:rFonts w:ascii="Marianne Light" w:hAnsi="Marianne Light"/>
          <w:bCs/>
          <w:sz w:val="20"/>
          <w:lang w:eastAsia="ar-SA"/>
        </w:rPr>
        <w:t>additif dans l’alimentation animale</w:t>
      </w:r>
      <w:r w:rsidRPr="00DB5969">
        <w:rPr>
          <w:rFonts w:ascii="Marianne Light" w:hAnsi="Marianne Light"/>
          <w:sz w:val="20"/>
          <w:lang w:eastAsia="ar-SA"/>
        </w:rPr>
        <w:t xml:space="preserve">, que la Communauté </w:t>
      </w:r>
      <w:r w:rsidR="0057054C" w:rsidRPr="00DB5969">
        <w:rPr>
          <w:rFonts w:ascii="Marianne Light" w:hAnsi="Marianne Light"/>
          <w:sz w:val="20"/>
          <w:lang w:eastAsia="ar-SA"/>
        </w:rPr>
        <w:t>européenne</w:t>
      </w:r>
      <w:r w:rsidR="00397C5B" w:rsidRPr="00DB5969">
        <w:rPr>
          <w:rFonts w:ascii="Marianne Light" w:hAnsi="Marianne Light"/>
          <w:sz w:val="20"/>
          <w:lang w:eastAsia="ar-SA"/>
        </w:rPr>
        <w:t xml:space="preserve"> </w:t>
      </w:r>
      <w:r w:rsidRPr="00DB5969">
        <w:rPr>
          <w:rFonts w:ascii="Marianne Light" w:hAnsi="Marianne Light"/>
          <w:sz w:val="20"/>
          <w:lang w:eastAsia="ar-SA"/>
        </w:rPr>
        <w:t xml:space="preserve">peut accepter comme légalement autorisée ou qui est reconnue comme acceptable dans ou sur des denrées alimentaires. </w:t>
      </w:r>
    </w:p>
    <w:p w14:paraId="75E8449A" w14:textId="0794C6DE" w:rsidR="00D97554" w:rsidRPr="00E7549E" w:rsidRDefault="00D97554" w:rsidP="002E4970">
      <w:pPr>
        <w:pStyle w:val="Style1"/>
      </w:pPr>
      <w:bookmarkStart w:id="326" w:name="_Toc93214569"/>
      <w:r w:rsidRPr="00172FE0">
        <w:t xml:space="preserve">LIMITE MAXIMALE </w:t>
      </w:r>
      <w:r w:rsidR="00D13FF2" w:rsidRPr="00172FE0">
        <w:t>DE</w:t>
      </w:r>
      <w:r w:rsidRPr="00172FE0">
        <w:t xml:space="preserve"> RÉSIDUS</w:t>
      </w:r>
      <w:r w:rsidR="0059721C" w:rsidRPr="00172FE0">
        <w:t xml:space="preserve"> (LMR)</w:t>
      </w:r>
      <w:r w:rsidRPr="00172FE0">
        <w:t xml:space="preserve"> </w:t>
      </w:r>
      <w:r w:rsidR="00E7549E">
        <w:t>DE</w:t>
      </w:r>
      <w:r w:rsidR="003D108D" w:rsidRPr="00172FE0">
        <w:t xml:space="preserve"> P</w:t>
      </w:r>
      <w:r w:rsidR="001B2AD4" w:rsidRPr="00172FE0">
        <w:t xml:space="preserve">ESTICIDES </w:t>
      </w:r>
      <w:r w:rsidRPr="00E7549E">
        <w:t xml:space="preserve">(article 3, point 2 d) du </w:t>
      </w:r>
      <w:r w:rsidR="00D13FF2" w:rsidRPr="00E7549E">
        <w:t>r</w:t>
      </w:r>
      <w:r w:rsidR="00213157" w:rsidRPr="00E7549E">
        <w:t>èglement (CE)</w:t>
      </w:r>
      <w:r w:rsidR="00C067E5" w:rsidRPr="00E7549E">
        <w:t xml:space="preserve"> </w:t>
      </w:r>
      <w:r w:rsidR="00213157" w:rsidRPr="00E7549E">
        <w:t>n°</w:t>
      </w:r>
      <w:r w:rsidRPr="00E7549E">
        <w:t>396/2005</w:t>
      </w:r>
      <w:r w:rsidR="008B2092">
        <w:rPr>
          <w:rStyle w:val="Appelnotedebasdep"/>
        </w:rPr>
        <w:footnoteReference w:id="34"/>
      </w:r>
      <w:r w:rsidRPr="00E7549E">
        <w:t>)</w:t>
      </w:r>
      <w:bookmarkEnd w:id="326"/>
    </w:p>
    <w:p w14:paraId="62955F0D" w14:textId="3F38CBA4" w:rsidR="0014433F" w:rsidRPr="00DB5969" w:rsidRDefault="00D97554" w:rsidP="008E55B4">
      <w:pPr>
        <w:autoSpaceDE w:val="0"/>
        <w:autoSpaceDN w:val="0"/>
        <w:adjustRightInd w:val="0"/>
        <w:spacing w:before="100" w:beforeAutospacing="1" w:after="100" w:afterAutospacing="1"/>
        <w:rPr>
          <w:rFonts w:ascii="Marianne Light" w:hAnsi="Marianne Light"/>
          <w:sz w:val="20"/>
          <w:lang w:eastAsia="ar-SA"/>
        </w:rPr>
      </w:pPr>
      <w:r w:rsidRPr="00DB5969">
        <w:rPr>
          <w:rFonts w:ascii="Marianne Light" w:hAnsi="Marianne Light"/>
          <w:sz w:val="20"/>
          <w:lang w:eastAsia="ar-SA"/>
        </w:rPr>
        <w:t>Une concentration maximale du résidu</w:t>
      </w:r>
      <w:r w:rsidR="009B6001" w:rsidRPr="00DB5969">
        <w:rPr>
          <w:rFonts w:ascii="Marianne Light" w:hAnsi="Marianne Light"/>
          <w:sz w:val="20"/>
          <w:lang w:eastAsia="ar-SA"/>
        </w:rPr>
        <w:t xml:space="preserve"> </w:t>
      </w:r>
      <w:r w:rsidRPr="00DB5969">
        <w:rPr>
          <w:rFonts w:ascii="Marianne Light" w:hAnsi="Marianne Light"/>
          <w:sz w:val="20"/>
          <w:lang w:eastAsia="ar-SA"/>
        </w:rPr>
        <w:t xml:space="preserve">d'un </w:t>
      </w:r>
      <w:r w:rsidRPr="00DB5969">
        <w:rPr>
          <w:rFonts w:ascii="Marianne Light" w:hAnsi="Marianne Light"/>
          <w:bCs/>
          <w:sz w:val="20"/>
          <w:lang w:eastAsia="ar-SA"/>
        </w:rPr>
        <w:t>pesticide</w:t>
      </w:r>
      <w:r w:rsidRPr="00DB5969">
        <w:rPr>
          <w:rFonts w:ascii="Marianne Light" w:hAnsi="Marianne Light"/>
          <w:sz w:val="20"/>
          <w:lang w:eastAsia="ar-SA"/>
        </w:rPr>
        <w:t xml:space="preserve"> autorisée dans ou sur des denrées alimentaires ou aliments pour animaux, fixée </w:t>
      </w:r>
      <w:r w:rsidR="00D13FF2" w:rsidRPr="00DB5969">
        <w:rPr>
          <w:rFonts w:ascii="Marianne Light" w:hAnsi="Marianne Light"/>
          <w:sz w:val="20"/>
          <w:lang w:eastAsia="ar-SA"/>
        </w:rPr>
        <w:t>sur la base des bonnes pratiques agricoles</w:t>
      </w:r>
      <w:r w:rsidRPr="00DB5969">
        <w:rPr>
          <w:rFonts w:ascii="Marianne Light" w:hAnsi="Marianne Light"/>
          <w:sz w:val="20"/>
          <w:lang w:eastAsia="ar-SA"/>
        </w:rPr>
        <w:t xml:space="preserve"> et de l'exposition la plus faible possible permettant de protéger tous les consommateurs vulnérables.</w:t>
      </w:r>
    </w:p>
    <w:p w14:paraId="5CF7FB1B" w14:textId="77777777" w:rsidR="00213157" w:rsidRPr="00172FE0" w:rsidRDefault="00964BAB" w:rsidP="002E4970">
      <w:pPr>
        <w:pStyle w:val="Style1"/>
      </w:pPr>
      <w:bookmarkStart w:id="327" w:name="_Toc93214570"/>
      <w:r w:rsidRPr="00172FE0">
        <w:t>LOT</w:t>
      </w:r>
      <w:bookmarkEnd w:id="327"/>
    </w:p>
    <w:p w14:paraId="1D1AF272" w14:textId="092150C0" w:rsidR="00AB70C1" w:rsidRPr="00DB5969" w:rsidRDefault="00213157" w:rsidP="0057054C">
      <w:pPr>
        <w:autoSpaceDE w:val="0"/>
        <w:autoSpaceDN w:val="0"/>
        <w:adjustRightInd w:val="0"/>
        <w:spacing w:before="120" w:after="0"/>
        <w:rPr>
          <w:rFonts w:ascii="Marianne Light" w:hAnsi="Marianne Light"/>
          <w:sz w:val="20"/>
          <w:lang w:eastAsia="ar-SA"/>
        </w:rPr>
      </w:pPr>
      <w:r w:rsidRPr="00DB5969">
        <w:rPr>
          <w:rFonts w:ascii="Marianne Light" w:hAnsi="Marianne Light"/>
          <w:sz w:val="20"/>
          <w:lang w:eastAsia="ar-SA"/>
        </w:rPr>
        <w:t>L</w:t>
      </w:r>
      <w:r w:rsidR="00AB70C1" w:rsidRPr="00DB5969">
        <w:rPr>
          <w:rFonts w:ascii="Marianne Light" w:hAnsi="Marianne Light"/>
          <w:sz w:val="20"/>
          <w:lang w:eastAsia="ar-SA"/>
        </w:rPr>
        <w:t>a réglementation prévoit qu’un lot pe</w:t>
      </w:r>
      <w:r w:rsidR="00863115" w:rsidRPr="00DB5969">
        <w:rPr>
          <w:rFonts w:ascii="Marianne Light" w:hAnsi="Marianne Light"/>
          <w:sz w:val="20"/>
          <w:lang w:eastAsia="ar-SA"/>
        </w:rPr>
        <w:t>ut être défini des deux façons suivantes</w:t>
      </w:r>
      <w:r w:rsidR="00802527">
        <w:rPr>
          <w:rFonts w:ascii="Marianne Light" w:hAnsi="Marianne Light"/>
          <w:sz w:val="20"/>
          <w:lang w:eastAsia="ar-SA"/>
        </w:rPr>
        <w:t>.</w:t>
      </w:r>
    </w:p>
    <w:p w14:paraId="1A771146" w14:textId="0AFDF936" w:rsidR="00CA58E0" w:rsidRPr="00DB5969" w:rsidRDefault="00863115" w:rsidP="003D6F23">
      <w:pPr>
        <w:pStyle w:val="Paragraphedeliste"/>
        <w:numPr>
          <w:ilvl w:val="0"/>
          <w:numId w:val="74"/>
        </w:numPr>
        <w:spacing w:before="120" w:after="0"/>
        <w:contextualSpacing w:val="0"/>
        <w:rPr>
          <w:rFonts w:ascii="Marianne Light" w:hAnsi="Marianne Light"/>
          <w:sz w:val="20"/>
          <w:lang w:eastAsia="ar-SA"/>
        </w:rPr>
      </w:pPr>
      <w:r w:rsidRPr="00DB5969">
        <w:rPr>
          <w:rFonts w:ascii="Marianne Light" w:hAnsi="Marianne Light"/>
          <w:sz w:val="20"/>
          <w:lang w:eastAsia="ar-SA"/>
        </w:rPr>
        <w:t>D</w:t>
      </w:r>
      <w:r w:rsidR="00AB70C1" w:rsidRPr="00DB5969">
        <w:rPr>
          <w:rFonts w:ascii="Marianne Light" w:hAnsi="Marianne Light"/>
          <w:sz w:val="20"/>
          <w:lang w:eastAsia="ar-SA"/>
        </w:rPr>
        <w:t>ans une logique</w:t>
      </w:r>
      <w:r w:rsidR="00A361EA" w:rsidRPr="00DB5969">
        <w:rPr>
          <w:rFonts w:ascii="Marianne Light" w:hAnsi="Marianne Light"/>
          <w:sz w:val="20"/>
          <w:lang w:eastAsia="ar-SA"/>
        </w:rPr>
        <w:t xml:space="preserve"> </w:t>
      </w:r>
      <w:r w:rsidR="002079E8" w:rsidRPr="00DB5969">
        <w:rPr>
          <w:rFonts w:ascii="Marianne Light" w:hAnsi="Marianne Light"/>
          <w:sz w:val="20"/>
          <w:lang w:eastAsia="ar-SA"/>
        </w:rPr>
        <w:t xml:space="preserve">sanitaire qui </w:t>
      </w:r>
      <w:r w:rsidR="00521788" w:rsidRPr="00DB5969">
        <w:rPr>
          <w:rFonts w:ascii="Marianne Light" w:hAnsi="Marianne Light"/>
          <w:sz w:val="20"/>
          <w:lang w:eastAsia="ar-SA"/>
        </w:rPr>
        <w:t>coïncide</w:t>
      </w:r>
      <w:r w:rsidR="002079E8" w:rsidRPr="00DB5969">
        <w:rPr>
          <w:rFonts w:ascii="Marianne Light" w:hAnsi="Marianne Light"/>
          <w:sz w:val="20"/>
          <w:lang w:eastAsia="ar-SA"/>
        </w:rPr>
        <w:t xml:space="preserve"> parfois avec la logique </w:t>
      </w:r>
      <w:r w:rsidR="00A361EA" w:rsidRPr="00DB5969">
        <w:rPr>
          <w:rFonts w:ascii="Marianne Light" w:hAnsi="Marianne Light"/>
          <w:sz w:val="20"/>
          <w:lang w:eastAsia="ar-SA"/>
        </w:rPr>
        <w:t>de</w:t>
      </w:r>
      <w:r w:rsidR="00AB70C1" w:rsidRPr="00DB5969">
        <w:rPr>
          <w:rFonts w:ascii="Marianne Light" w:hAnsi="Marianne Light"/>
          <w:sz w:val="20"/>
          <w:lang w:eastAsia="ar-SA"/>
        </w:rPr>
        <w:t xml:space="preserve"> production</w:t>
      </w:r>
      <w:r w:rsidR="000158FF" w:rsidRPr="00DB5969">
        <w:rPr>
          <w:rStyle w:val="Appelnotedebasdep"/>
          <w:rFonts w:ascii="Marianne Light" w:hAnsi="Marianne Light"/>
          <w:sz w:val="20"/>
          <w:lang w:eastAsia="ar-SA"/>
        </w:rPr>
        <w:footnoteReference w:id="35"/>
      </w:r>
      <w:r w:rsidR="000158FF" w:rsidRPr="00DB5969">
        <w:rPr>
          <w:rFonts w:ascii="Marianne Light" w:hAnsi="Marianne Light"/>
          <w:sz w:val="20"/>
          <w:lang w:eastAsia="ar-SA"/>
        </w:rPr>
        <w:t xml:space="preserve"> </w:t>
      </w:r>
      <w:r w:rsidR="00AB70C1" w:rsidRPr="00DB5969">
        <w:rPr>
          <w:rFonts w:ascii="Marianne Light" w:hAnsi="Marianne Light"/>
          <w:sz w:val="20"/>
          <w:lang w:eastAsia="ar-SA"/>
        </w:rPr>
        <w:t>: on entend par lot un ensemble de produits «</w:t>
      </w:r>
      <w:r w:rsidR="00AB70C1" w:rsidRPr="00DB5969">
        <w:rPr>
          <w:rFonts w:ascii="Calibri" w:hAnsi="Calibri" w:cs="Calibri"/>
          <w:sz w:val="20"/>
          <w:lang w:eastAsia="ar-SA"/>
        </w:rPr>
        <w:t> </w:t>
      </w:r>
      <w:r w:rsidR="00AB70C1" w:rsidRPr="00DB5969">
        <w:rPr>
          <w:rFonts w:ascii="Marianne Light" w:hAnsi="Marianne Light"/>
          <w:sz w:val="20"/>
          <w:lang w:eastAsia="ar-SA"/>
        </w:rPr>
        <w:t>homog</w:t>
      </w:r>
      <w:r w:rsidR="00AB70C1" w:rsidRPr="00DB5969">
        <w:rPr>
          <w:rFonts w:ascii="Marianne Light" w:hAnsi="Marianne Light" w:cs="Marianne"/>
          <w:sz w:val="20"/>
          <w:lang w:eastAsia="ar-SA"/>
        </w:rPr>
        <w:t>è</w:t>
      </w:r>
      <w:r w:rsidR="00AB70C1" w:rsidRPr="00DB5969">
        <w:rPr>
          <w:rFonts w:ascii="Marianne Light" w:hAnsi="Marianne Light"/>
          <w:sz w:val="20"/>
          <w:lang w:eastAsia="ar-SA"/>
        </w:rPr>
        <w:t>ne</w:t>
      </w:r>
      <w:r w:rsidR="00AB70C1" w:rsidRPr="00DB5969">
        <w:rPr>
          <w:rFonts w:ascii="Calibri" w:hAnsi="Calibri" w:cs="Calibri"/>
          <w:sz w:val="20"/>
          <w:lang w:eastAsia="ar-SA"/>
        </w:rPr>
        <w:t> </w:t>
      </w:r>
      <w:r w:rsidR="00AB70C1" w:rsidRPr="00DB5969">
        <w:rPr>
          <w:rFonts w:ascii="Marianne Light" w:hAnsi="Marianne Light" w:cs="Marianne"/>
          <w:sz w:val="20"/>
          <w:lang w:eastAsia="ar-SA"/>
        </w:rPr>
        <w:t>»</w:t>
      </w:r>
      <w:r w:rsidR="00AB70C1" w:rsidRPr="00DB5969">
        <w:rPr>
          <w:rFonts w:ascii="Marianne Light" w:hAnsi="Marianne Light"/>
          <w:sz w:val="20"/>
          <w:lang w:eastAsia="ar-SA"/>
        </w:rPr>
        <w:t xml:space="preserve"> pour un ou plusieurs param</w:t>
      </w:r>
      <w:r w:rsidR="00AB70C1" w:rsidRPr="00DB5969">
        <w:rPr>
          <w:rFonts w:ascii="Marianne Light" w:hAnsi="Marianne Light" w:cs="Marianne"/>
          <w:sz w:val="20"/>
          <w:lang w:eastAsia="ar-SA"/>
        </w:rPr>
        <w:t>è</w:t>
      </w:r>
      <w:r w:rsidR="00AB70C1" w:rsidRPr="00DB5969">
        <w:rPr>
          <w:rFonts w:ascii="Marianne Light" w:hAnsi="Marianne Light"/>
          <w:sz w:val="20"/>
          <w:lang w:eastAsia="ar-SA"/>
        </w:rPr>
        <w:t>tre</w:t>
      </w:r>
      <w:r w:rsidR="00CA58E0" w:rsidRPr="00DB5969">
        <w:rPr>
          <w:rFonts w:ascii="Marianne Light" w:hAnsi="Marianne Light"/>
          <w:sz w:val="20"/>
          <w:lang w:eastAsia="ar-SA"/>
        </w:rPr>
        <w:t>s</w:t>
      </w:r>
      <w:r w:rsidR="00AB70C1" w:rsidRPr="00DB5969">
        <w:rPr>
          <w:rFonts w:ascii="Marianne Light" w:hAnsi="Marianne Light"/>
          <w:sz w:val="20"/>
          <w:lang w:eastAsia="ar-SA"/>
        </w:rPr>
        <w:t xml:space="preserve"> (</w:t>
      </w:r>
      <w:r w:rsidR="00CA58E0" w:rsidRPr="00DB5969">
        <w:rPr>
          <w:rFonts w:ascii="Marianne Light" w:eastAsia="Arial Unicode MS" w:hAnsi="Marianne Light"/>
          <w:i/>
          <w:color w:val="767171" w:themeColor="background2" w:themeShade="80"/>
          <w:sz w:val="20"/>
        </w:rPr>
        <w:t>e</w:t>
      </w:r>
      <w:r w:rsidR="00AB70C1" w:rsidRPr="00DB5969">
        <w:rPr>
          <w:rFonts w:ascii="Marianne Light" w:eastAsia="Arial Unicode MS" w:hAnsi="Marianne Light"/>
          <w:i/>
          <w:color w:val="767171" w:themeColor="background2" w:themeShade="80"/>
          <w:sz w:val="20"/>
        </w:rPr>
        <w:t>xemple</w:t>
      </w:r>
      <w:r w:rsidR="00D375D3" w:rsidRPr="00DB5969">
        <w:rPr>
          <w:rFonts w:ascii="Marianne Light" w:eastAsia="Arial Unicode MS" w:hAnsi="Marianne Light"/>
          <w:i/>
          <w:color w:val="767171" w:themeColor="background2" w:themeShade="80"/>
          <w:sz w:val="20"/>
        </w:rPr>
        <w:t xml:space="preserve"> </w:t>
      </w:r>
      <w:r w:rsidR="00AB70C1" w:rsidRPr="00DB5969">
        <w:rPr>
          <w:rFonts w:ascii="Marianne Light" w:eastAsia="Arial Unicode MS" w:hAnsi="Marianne Light"/>
          <w:i/>
          <w:color w:val="767171" w:themeColor="background2" w:themeShade="80"/>
          <w:sz w:val="20"/>
        </w:rPr>
        <w:t>: même matière première ou même chaîne de production</w:t>
      </w:r>
      <w:r w:rsidR="00AB70C1" w:rsidRPr="00DB5969">
        <w:rPr>
          <w:rFonts w:ascii="Marianne Light" w:hAnsi="Marianne Light"/>
          <w:sz w:val="20"/>
          <w:lang w:eastAsia="ar-SA"/>
        </w:rPr>
        <w:t>)</w:t>
      </w:r>
      <w:r w:rsidR="00521788" w:rsidRPr="00DB5969">
        <w:rPr>
          <w:rFonts w:ascii="Marianne Light" w:hAnsi="Marianne Light"/>
          <w:sz w:val="20"/>
          <w:lang w:eastAsia="ar-SA"/>
        </w:rPr>
        <w:t>. Toutefois, des unités d’un lot peuvent être homogènes pour un</w:t>
      </w:r>
      <w:r w:rsidR="00D30561" w:rsidRPr="00DB5969">
        <w:rPr>
          <w:rFonts w:ascii="Marianne Light" w:hAnsi="Marianne Light"/>
          <w:sz w:val="20"/>
          <w:lang w:eastAsia="ar-SA"/>
        </w:rPr>
        <w:t>e</w:t>
      </w:r>
      <w:r w:rsidR="00521788" w:rsidRPr="00DB5969">
        <w:rPr>
          <w:rFonts w:ascii="Marianne Light" w:hAnsi="Marianne Light"/>
          <w:sz w:val="20"/>
          <w:lang w:eastAsia="ar-SA"/>
        </w:rPr>
        <w:t xml:space="preserve"> </w:t>
      </w:r>
      <w:r w:rsidR="00D30561" w:rsidRPr="00DB5969">
        <w:rPr>
          <w:rFonts w:ascii="Marianne Light" w:hAnsi="Marianne Light"/>
          <w:sz w:val="20"/>
          <w:lang w:eastAsia="ar-SA"/>
        </w:rPr>
        <w:t>caractéristique</w:t>
      </w:r>
      <w:r w:rsidR="00521788" w:rsidRPr="00DB5969">
        <w:rPr>
          <w:rFonts w:ascii="Marianne Light" w:hAnsi="Marianne Light"/>
          <w:sz w:val="20"/>
          <w:lang w:eastAsia="ar-SA"/>
        </w:rPr>
        <w:t xml:space="preserve"> mais hétérogènes pour d’autres.</w:t>
      </w:r>
    </w:p>
    <w:p w14:paraId="1FA9BBC9" w14:textId="411EC9D3" w:rsidR="00AB70C1" w:rsidRPr="00DB5969" w:rsidRDefault="00863115" w:rsidP="003D6F23">
      <w:pPr>
        <w:pStyle w:val="Paragraphedeliste"/>
        <w:numPr>
          <w:ilvl w:val="0"/>
          <w:numId w:val="74"/>
        </w:numPr>
        <w:autoSpaceDE w:val="0"/>
        <w:autoSpaceDN w:val="0"/>
        <w:adjustRightInd w:val="0"/>
        <w:spacing w:before="120" w:after="100"/>
        <w:contextualSpacing w:val="0"/>
        <w:rPr>
          <w:rFonts w:ascii="Marianne Light" w:hAnsi="Marianne Light"/>
          <w:sz w:val="20"/>
          <w:lang w:eastAsia="ar-SA"/>
        </w:rPr>
      </w:pPr>
      <w:r w:rsidRPr="00DB5969">
        <w:rPr>
          <w:rFonts w:ascii="Marianne Light" w:hAnsi="Marianne Light"/>
          <w:sz w:val="20"/>
          <w:lang w:eastAsia="ar-SA"/>
        </w:rPr>
        <w:t>D</w:t>
      </w:r>
      <w:r w:rsidR="00AB70C1" w:rsidRPr="00DB5969">
        <w:rPr>
          <w:rFonts w:ascii="Marianne Light" w:hAnsi="Marianne Light"/>
          <w:sz w:val="20"/>
          <w:lang w:eastAsia="ar-SA"/>
        </w:rPr>
        <w:t>ans un</w:t>
      </w:r>
      <w:r w:rsidR="006C5A06" w:rsidRPr="00DB5969">
        <w:rPr>
          <w:rFonts w:ascii="Marianne Light" w:hAnsi="Marianne Light"/>
          <w:sz w:val="20"/>
          <w:lang w:eastAsia="ar-SA"/>
        </w:rPr>
        <w:t>e</w:t>
      </w:r>
      <w:r w:rsidR="00AB70C1" w:rsidRPr="00DB5969">
        <w:rPr>
          <w:rFonts w:ascii="Marianne Light" w:hAnsi="Marianne Light"/>
          <w:sz w:val="20"/>
          <w:lang w:eastAsia="ar-SA"/>
        </w:rPr>
        <w:t xml:space="preserve"> </w:t>
      </w:r>
      <w:r w:rsidR="000158FF" w:rsidRPr="00DB5969">
        <w:rPr>
          <w:rFonts w:ascii="Marianne Light" w:hAnsi="Marianne Light"/>
          <w:sz w:val="20"/>
          <w:lang w:eastAsia="ar-SA"/>
        </w:rPr>
        <w:t xml:space="preserve">logique </w:t>
      </w:r>
      <w:r w:rsidR="00A361EA" w:rsidRPr="00DB5969">
        <w:rPr>
          <w:rFonts w:ascii="Marianne Light" w:hAnsi="Marianne Light"/>
          <w:sz w:val="20"/>
          <w:lang w:eastAsia="ar-SA"/>
        </w:rPr>
        <w:t>analytique</w:t>
      </w:r>
      <w:r w:rsidR="00B20E76" w:rsidRPr="00DB5969">
        <w:rPr>
          <w:rFonts w:ascii="Marianne Light" w:hAnsi="Marianne Light"/>
          <w:sz w:val="20"/>
          <w:lang w:eastAsia="ar-SA"/>
        </w:rPr>
        <w:t xml:space="preserve"> </w:t>
      </w:r>
      <w:r w:rsidR="000158FF" w:rsidRPr="00DB5969">
        <w:rPr>
          <w:rFonts w:ascii="Marianne Light" w:hAnsi="Marianne Light"/>
          <w:sz w:val="20"/>
          <w:lang w:eastAsia="ar-SA"/>
        </w:rPr>
        <w:t>en vue d’</w:t>
      </w:r>
      <w:r w:rsidR="00B20E76" w:rsidRPr="00DB5969">
        <w:rPr>
          <w:rFonts w:ascii="Marianne Light" w:hAnsi="Marianne Light"/>
          <w:sz w:val="20"/>
          <w:lang w:eastAsia="ar-SA"/>
        </w:rPr>
        <w:t>évaluer la conformité</w:t>
      </w:r>
      <w:r w:rsidR="000158FF" w:rsidRPr="00DB5969">
        <w:rPr>
          <w:rStyle w:val="Appelnotedebasdep"/>
          <w:rFonts w:ascii="Marianne Light" w:hAnsi="Marianne Light"/>
          <w:sz w:val="20"/>
          <w:lang w:eastAsia="ar-SA"/>
        </w:rPr>
        <w:footnoteReference w:id="36"/>
      </w:r>
      <w:r w:rsidR="00CA58E0" w:rsidRPr="00DB5969">
        <w:rPr>
          <w:rFonts w:ascii="Marianne Light" w:hAnsi="Marianne Light"/>
          <w:sz w:val="20"/>
          <w:lang w:eastAsia="ar-SA"/>
        </w:rPr>
        <w:t xml:space="preserve"> </w:t>
      </w:r>
      <w:r w:rsidR="00AB70C1" w:rsidRPr="00DB5969">
        <w:rPr>
          <w:rFonts w:ascii="Marianne Light" w:hAnsi="Marianne Light"/>
          <w:sz w:val="20"/>
          <w:lang w:eastAsia="ar-SA"/>
        </w:rPr>
        <w:t xml:space="preserve">: </w:t>
      </w:r>
      <w:r w:rsidR="00CA58E0" w:rsidRPr="00DB5969">
        <w:rPr>
          <w:rFonts w:ascii="Marianne Light" w:hAnsi="Marianne Light"/>
          <w:sz w:val="20"/>
          <w:lang w:eastAsia="ar-SA"/>
        </w:rPr>
        <w:t xml:space="preserve">dans le cadre d’un prélèvement, il est réalisé </w:t>
      </w:r>
      <w:r w:rsidR="00AB70C1" w:rsidRPr="00DB5969">
        <w:rPr>
          <w:rFonts w:ascii="Marianne Light" w:hAnsi="Marianne Light"/>
          <w:sz w:val="20"/>
          <w:lang w:eastAsia="ar-SA"/>
        </w:rPr>
        <w:t>un échantillonnage représentatif d’</w:t>
      </w:r>
      <w:r w:rsidR="00B20E76" w:rsidRPr="00DB5969">
        <w:rPr>
          <w:rFonts w:ascii="Marianne Light" w:hAnsi="Marianne Light"/>
          <w:sz w:val="20"/>
          <w:lang w:eastAsia="ar-SA"/>
        </w:rPr>
        <w:t xml:space="preserve">un ensemble de produits </w:t>
      </w:r>
      <w:r w:rsidR="00AB70C1" w:rsidRPr="00DB5969">
        <w:rPr>
          <w:rFonts w:ascii="Marianne Light" w:hAnsi="Marianne Light"/>
          <w:sz w:val="20"/>
          <w:lang w:eastAsia="ar-SA"/>
        </w:rPr>
        <w:t>que l’on nomme</w:t>
      </w:r>
      <w:r w:rsidR="00B20E76" w:rsidRPr="00DB5969">
        <w:rPr>
          <w:rFonts w:ascii="Marianne Light" w:hAnsi="Marianne Light"/>
          <w:sz w:val="20"/>
          <w:lang w:eastAsia="ar-SA"/>
        </w:rPr>
        <w:t xml:space="preserve"> alors</w:t>
      </w:r>
      <w:r w:rsidR="00AB70C1" w:rsidRPr="00DB5969">
        <w:rPr>
          <w:rFonts w:ascii="Marianne Light" w:hAnsi="Marianne Light"/>
          <w:sz w:val="20"/>
          <w:lang w:eastAsia="ar-SA"/>
        </w:rPr>
        <w:t xml:space="preserve"> </w:t>
      </w:r>
      <w:r w:rsidR="00B20E76" w:rsidRPr="00DB5969">
        <w:rPr>
          <w:rFonts w:ascii="Marianne Light" w:hAnsi="Marianne Light"/>
          <w:sz w:val="20"/>
          <w:lang w:eastAsia="ar-SA"/>
        </w:rPr>
        <w:t>«</w:t>
      </w:r>
      <w:r w:rsidR="00B20E76" w:rsidRPr="00DB5969">
        <w:rPr>
          <w:rFonts w:ascii="Calibri" w:hAnsi="Calibri" w:cs="Calibri"/>
          <w:sz w:val="20"/>
          <w:lang w:eastAsia="ar-SA"/>
        </w:rPr>
        <w:t> </w:t>
      </w:r>
      <w:r w:rsidR="00AB70C1" w:rsidRPr="00DB5969">
        <w:rPr>
          <w:rFonts w:ascii="Marianne Light" w:hAnsi="Marianne Light"/>
          <w:sz w:val="20"/>
          <w:lang w:eastAsia="ar-SA"/>
        </w:rPr>
        <w:t>lot</w:t>
      </w:r>
      <w:r w:rsidR="00B20E76" w:rsidRPr="00DB5969">
        <w:rPr>
          <w:rFonts w:ascii="Calibri" w:hAnsi="Calibri" w:cs="Calibri"/>
          <w:sz w:val="20"/>
          <w:lang w:eastAsia="ar-SA"/>
        </w:rPr>
        <w:t> </w:t>
      </w:r>
      <w:r w:rsidR="00B20E76" w:rsidRPr="00DB5969">
        <w:rPr>
          <w:rFonts w:ascii="Marianne Light" w:hAnsi="Marianne Light" w:cs="Marianne"/>
          <w:sz w:val="20"/>
          <w:lang w:eastAsia="ar-SA"/>
        </w:rPr>
        <w:t>»</w:t>
      </w:r>
      <w:r w:rsidR="0057054C" w:rsidRPr="00DB5969">
        <w:rPr>
          <w:rFonts w:ascii="Marianne Light" w:hAnsi="Marianne Light"/>
          <w:sz w:val="20"/>
          <w:lang w:eastAsia="ar-SA"/>
        </w:rPr>
        <w:t xml:space="preserve"> (</w:t>
      </w:r>
      <w:r w:rsidR="0057054C" w:rsidRPr="00DB5969">
        <w:rPr>
          <w:rFonts w:ascii="Marianne Light" w:eastAsia="Arial Unicode MS" w:hAnsi="Marianne Light"/>
          <w:i/>
          <w:color w:val="767171" w:themeColor="background2" w:themeShade="80"/>
          <w:sz w:val="20"/>
        </w:rPr>
        <w:t>e</w:t>
      </w:r>
      <w:r w:rsidR="00077A84" w:rsidRPr="00DB5969">
        <w:rPr>
          <w:rFonts w:ascii="Marianne Light" w:eastAsia="Arial Unicode MS" w:hAnsi="Marianne Light"/>
          <w:i/>
          <w:color w:val="767171" w:themeColor="background2" w:themeShade="80"/>
          <w:sz w:val="20"/>
        </w:rPr>
        <w:t>x</w:t>
      </w:r>
      <w:r w:rsidR="00AB70C1" w:rsidRPr="00DB5969">
        <w:rPr>
          <w:rFonts w:ascii="Marianne Light" w:eastAsia="Arial Unicode MS" w:hAnsi="Marianne Light"/>
          <w:i/>
          <w:color w:val="767171" w:themeColor="background2" w:themeShade="80"/>
          <w:sz w:val="20"/>
        </w:rPr>
        <w:t>emple</w:t>
      </w:r>
      <w:r w:rsidR="00AB70C1" w:rsidRPr="00DB5969">
        <w:rPr>
          <w:rFonts w:ascii="Calibri" w:eastAsia="Arial Unicode MS" w:hAnsi="Calibri" w:cs="Calibri"/>
          <w:i/>
          <w:color w:val="767171" w:themeColor="background2" w:themeShade="80"/>
          <w:sz w:val="20"/>
        </w:rPr>
        <w:t> </w:t>
      </w:r>
      <w:r w:rsidR="00AB70C1" w:rsidRPr="00DB5969">
        <w:rPr>
          <w:rFonts w:ascii="Marianne Light" w:eastAsia="Arial Unicode MS" w:hAnsi="Marianne Light"/>
          <w:i/>
          <w:color w:val="767171" w:themeColor="background2" w:themeShade="80"/>
          <w:sz w:val="20"/>
        </w:rPr>
        <w:t xml:space="preserve">: un lot peut correspondre </w:t>
      </w:r>
      <w:r w:rsidR="00AB70C1" w:rsidRPr="00DB5969">
        <w:rPr>
          <w:rFonts w:ascii="Marianne Light" w:eastAsia="Arial Unicode MS" w:hAnsi="Marianne Light" w:cs="Marianne"/>
          <w:i/>
          <w:color w:val="767171" w:themeColor="background2" w:themeShade="80"/>
          <w:sz w:val="20"/>
        </w:rPr>
        <w:t>à</w:t>
      </w:r>
      <w:r w:rsidR="00AB70C1" w:rsidRPr="00DB5969">
        <w:rPr>
          <w:rFonts w:ascii="Marianne Light" w:eastAsia="Arial Unicode MS" w:hAnsi="Marianne Light"/>
          <w:i/>
          <w:color w:val="767171" w:themeColor="background2" w:themeShade="80"/>
          <w:sz w:val="20"/>
        </w:rPr>
        <w:t xml:space="preserve"> toute la poudre de lait produite sur une chaîne entre </w:t>
      </w:r>
      <w:r w:rsidR="00F264B4" w:rsidRPr="00DB5969">
        <w:rPr>
          <w:rFonts w:ascii="Marianne Light" w:eastAsia="Arial Unicode MS" w:hAnsi="Marianne Light"/>
          <w:i/>
          <w:color w:val="767171" w:themeColor="background2" w:themeShade="80"/>
          <w:sz w:val="20"/>
        </w:rPr>
        <w:t>deux bornes de temps</w:t>
      </w:r>
      <w:r w:rsidR="00AB70C1" w:rsidRPr="00DB5969">
        <w:rPr>
          <w:rFonts w:ascii="Calibri" w:eastAsia="Arial Unicode MS" w:hAnsi="Calibri" w:cs="Calibri"/>
          <w:i/>
          <w:color w:val="767171" w:themeColor="background2" w:themeShade="80"/>
          <w:sz w:val="20"/>
        </w:rPr>
        <w:t> </w:t>
      </w:r>
      <w:r w:rsidR="00AB70C1" w:rsidRPr="00DB5969">
        <w:rPr>
          <w:rFonts w:ascii="Marianne Light" w:eastAsia="Arial Unicode MS" w:hAnsi="Marianne Light"/>
          <w:i/>
          <w:color w:val="767171" w:themeColor="background2" w:themeShade="80"/>
          <w:sz w:val="20"/>
        </w:rPr>
        <w:t>; ou encore un d</w:t>
      </w:r>
      <w:r w:rsidR="00AB70C1" w:rsidRPr="00DB5969">
        <w:rPr>
          <w:rFonts w:ascii="Marianne Light" w:eastAsia="Arial Unicode MS" w:hAnsi="Marianne Light" w:cs="Marianne"/>
          <w:i/>
          <w:color w:val="767171" w:themeColor="background2" w:themeShade="80"/>
          <w:sz w:val="20"/>
        </w:rPr>
        <w:t>é</w:t>
      </w:r>
      <w:r w:rsidR="00AB70C1" w:rsidRPr="00DB5969">
        <w:rPr>
          <w:rFonts w:ascii="Marianne Light" w:eastAsia="Arial Unicode MS" w:hAnsi="Marianne Light"/>
          <w:i/>
          <w:color w:val="767171" w:themeColor="background2" w:themeShade="80"/>
          <w:sz w:val="20"/>
        </w:rPr>
        <w:t>taillant peut consid</w:t>
      </w:r>
      <w:r w:rsidR="00AB70C1" w:rsidRPr="00DB5969">
        <w:rPr>
          <w:rFonts w:ascii="Marianne Light" w:eastAsia="Arial Unicode MS" w:hAnsi="Marianne Light" w:cs="Marianne"/>
          <w:i/>
          <w:color w:val="767171" w:themeColor="background2" w:themeShade="80"/>
          <w:sz w:val="20"/>
        </w:rPr>
        <w:t>é</w:t>
      </w:r>
      <w:r w:rsidR="00AB70C1" w:rsidRPr="00DB5969">
        <w:rPr>
          <w:rFonts w:ascii="Marianne Light" w:eastAsia="Arial Unicode MS" w:hAnsi="Marianne Light"/>
          <w:i/>
          <w:color w:val="767171" w:themeColor="background2" w:themeShade="80"/>
          <w:sz w:val="20"/>
        </w:rPr>
        <w:t>rer comme lot tout le poisson qu</w:t>
      </w:r>
      <w:r w:rsidR="00AB70C1" w:rsidRPr="00DB5969">
        <w:rPr>
          <w:rFonts w:ascii="Marianne Light" w:eastAsia="Arial Unicode MS" w:hAnsi="Marianne Light" w:cs="Marianne"/>
          <w:i/>
          <w:color w:val="767171" w:themeColor="background2" w:themeShade="80"/>
          <w:sz w:val="20"/>
        </w:rPr>
        <w:t>’</w:t>
      </w:r>
      <w:r w:rsidR="00AB70C1" w:rsidRPr="00DB5969">
        <w:rPr>
          <w:rFonts w:ascii="Marianne Light" w:eastAsia="Arial Unicode MS" w:hAnsi="Marianne Light"/>
          <w:i/>
          <w:color w:val="767171" w:themeColor="background2" w:themeShade="80"/>
          <w:sz w:val="20"/>
        </w:rPr>
        <w:t>il a re</w:t>
      </w:r>
      <w:r w:rsidR="00AB70C1" w:rsidRPr="00DB5969">
        <w:rPr>
          <w:rFonts w:ascii="Marianne Light" w:eastAsia="Arial Unicode MS" w:hAnsi="Marianne Light" w:cs="Marianne"/>
          <w:i/>
          <w:color w:val="767171" w:themeColor="background2" w:themeShade="80"/>
          <w:sz w:val="20"/>
        </w:rPr>
        <w:t>ç</w:t>
      </w:r>
      <w:r w:rsidR="00AB70C1" w:rsidRPr="00DB5969">
        <w:rPr>
          <w:rFonts w:ascii="Marianne Light" w:eastAsia="Arial Unicode MS" w:hAnsi="Marianne Light"/>
          <w:i/>
          <w:color w:val="767171" w:themeColor="background2" w:themeShade="80"/>
          <w:sz w:val="20"/>
        </w:rPr>
        <w:t>u lors d</w:t>
      </w:r>
      <w:r w:rsidR="00AB70C1" w:rsidRPr="00DB5969">
        <w:rPr>
          <w:rFonts w:ascii="Marianne Light" w:eastAsia="Arial Unicode MS" w:hAnsi="Marianne Light" w:cs="Marianne"/>
          <w:i/>
          <w:color w:val="767171" w:themeColor="background2" w:themeShade="80"/>
          <w:sz w:val="20"/>
        </w:rPr>
        <w:t>’</w:t>
      </w:r>
      <w:r w:rsidR="00AB70C1" w:rsidRPr="00DB5969">
        <w:rPr>
          <w:rFonts w:ascii="Marianne Light" w:eastAsia="Arial Unicode MS" w:hAnsi="Marianne Light"/>
          <w:i/>
          <w:color w:val="767171" w:themeColor="background2" w:themeShade="80"/>
          <w:sz w:val="20"/>
        </w:rPr>
        <w:t>une m</w:t>
      </w:r>
      <w:r w:rsidR="00AB70C1" w:rsidRPr="00DB5969">
        <w:rPr>
          <w:rFonts w:ascii="Marianne Light" w:eastAsia="Arial Unicode MS" w:hAnsi="Marianne Light" w:cs="Marianne"/>
          <w:i/>
          <w:color w:val="767171" w:themeColor="background2" w:themeShade="80"/>
          <w:sz w:val="20"/>
        </w:rPr>
        <w:t>ê</w:t>
      </w:r>
      <w:r w:rsidR="00AB70C1" w:rsidRPr="00DB5969">
        <w:rPr>
          <w:rFonts w:ascii="Marianne Light" w:eastAsia="Arial Unicode MS" w:hAnsi="Marianne Light"/>
          <w:i/>
          <w:color w:val="767171" w:themeColor="background2" w:themeShade="80"/>
          <w:sz w:val="20"/>
        </w:rPr>
        <w:t>me livraison, l</w:t>
      </w:r>
      <w:r w:rsidR="00AB70C1" w:rsidRPr="00DB5969">
        <w:rPr>
          <w:rFonts w:ascii="Marianne Light" w:eastAsia="Arial Unicode MS" w:hAnsi="Marianne Light" w:cs="Marianne"/>
          <w:i/>
          <w:color w:val="767171" w:themeColor="background2" w:themeShade="80"/>
          <w:sz w:val="20"/>
        </w:rPr>
        <w:t>’é</w:t>
      </w:r>
      <w:r w:rsidR="00AB70C1" w:rsidRPr="00DB5969">
        <w:rPr>
          <w:rFonts w:ascii="Marianne Light" w:eastAsia="Arial Unicode MS" w:hAnsi="Marianne Light"/>
          <w:i/>
          <w:color w:val="767171" w:themeColor="background2" w:themeShade="80"/>
          <w:sz w:val="20"/>
        </w:rPr>
        <w:t xml:space="preserve">chantillon </w:t>
      </w:r>
      <w:r w:rsidR="00AB70C1" w:rsidRPr="00DB5969">
        <w:rPr>
          <w:rFonts w:ascii="Marianne Light" w:eastAsia="Arial Unicode MS" w:hAnsi="Marianne Light" w:cs="Marianne"/>
          <w:i/>
          <w:color w:val="767171" w:themeColor="background2" w:themeShade="80"/>
          <w:sz w:val="20"/>
        </w:rPr>
        <w:t>à</w:t>
      </w:r>
      <w:r w:rsidR="00AB70C1" w:rsidRPr="00DB5969">
        <w:rPr>
          <w:rFonts w:ascii="Marianne Light" w:eastAsia="Arial Unicode MS" w:hAnsi="Marianne Light"/>
          <w:i/>
          <w:color w:val="767171" w:themeColor="background2" w:themeShade="80"/>
          <w:sz w:val="20"/>
        </w:rPr>
        <w:t xml:space="preserve"> pr</w:t>
      </w:r>
      <w:r w:rsidR="00AB70C1" w:rsidRPr="00DB5969">
        <w:rPr>
          <w:rFonts w:ascii="Marianne Light" w:eastAsia="Arial Unicode MS" w:hAnsi="Marianne Light" w:cs="Marianne"/>
          <w:i/>
          <w:color w:val="767171" w:themeColor="background2" w:themeShade="80"/>
          <w:sz w:val="20"/>
        </w:rPr>
        <w:t>é</w:t>
      </w:r>
      <w:r w:rsidR="00AB70C1" w:rsidRPr="00DB5969">
        <w:rPr>
          <w:rFonts w:ascii="Marianne Light" w:eastAsia="Arial Unicode MS" w:hAnsi="Marianne Light"/>
          <w:i/>
          <w:color w:val="767171" w:themeColor="background2" w:themeShade="80"/>
          <w:sz w:val="20"/>
        </w:rPr>
        <w:t>lev</w:t>
      </w:r>
      <w:r w:rsidR="00CA58E0" w:rsidRPr="00DB5969">
        <w:rPr>
          <w:rFonts w:ascii="Marianne Light" w:eastAsia="Arial Unicode MS" w:hAnsi="Marianne Light"/>
          <w:i/>
          <w:color w:val="767171" w:themeColor="background2" w:themeShade="80"/>
          <w:sz w:val="20"/>
        </w:rPr>
        <w:t xml:space="preserve">er étant </w:t>
      </w:r>
      <w:r w:rsidR="00F264B4" w:rsidRPr="00DB5969">
        <w:rPr>
          <w:rFonts w:ascii="Marianne Light" w:eastAsia="Arial Unicode MS" w:hAnsi="Marianne Light"/>
          <w:i/>
          <w:color w:val="767171" w:themeColor="background2" w:themeShade="80"/>
          <w:sz w:val="20"/>
        </w:rPr>
        <w:t xml:space="preserve">alors </w:t>
      </w:r>
      <w:r w:rsidR="00AB70C1" w:rsidRPr="00DB5969">
        <w:rPr>
          <w:rFonts w:ascii="Marianne Light" w:eastAsia="Arial Unicode MS" w:hAnsi="Marianne Light"/>
          <w:i/>
          <w:color w:val="767171" w:themeColor="background2" w:themeShade="80"/>
          <w:sz w:val="20"/>
        </w:rPr>
        <w:t>défini en fonc</w:t>
      </w:r>
      <w:r w:rsidR="00CA58E0" w:rsidRPr="00DB5969">
        <w:rPr>
          <w:rFonts w:ascii="Marianne Light" w:eastAsia="Arial Unicode MS" w:hAnsi="Marianne Light"/>
          <w:i/>
          <w:color w:val="767171" w:themeColor="background2" w:themeShade="80"/>
          <w:sz w:val="20"/>
        </w:rPr>
        <w:t>tion de la taille de ce lot «</w:t>
      </w:r>
      <w:r w:rsidR="00CA58E0" w:rsidRPr="00DB5969">
        <w:rPr>
          <w:rFonts w:ascii="Calibri" w:eastAsia="Arial Unicode MS" w:hAnsi="Calibri" w:cs="Calibri"/>
          <w:i/>
          <w:color w:val="767171" w:themeColor="background2" w:themeShade="80"/>
          <w:sz w:val="20"/>
        </w:rPr>
        <w:t> </w:t>
      </w:r>
      <w:r w:rsidR="00CA58E0" w:rsidRPr="00DB5969">
        <w:rPr>
          <w:rFonts w:ascii="Marianne Light" w:eastAsia="Arial Unicode MS" w:hAnsi="Marianne Light"/>
          <w:i/>
          <w:color w:val="767171" w:themeColor="background2" w:themeShade="80"/>
          <w:sz w:val="20"/>
        </w:rPr>
        <w:t>de r</w:t>
      </w:r>
      <w:r w:rsidR="00CA58E0" w:rsidRPr="00DB5969">
        <w:rPr>
          <w:rFonts w:ascii="Marianne Light" w:eastAsia="Arial Unicode MS" w:hAnsi="Marianne Light" w:cs="Marianne"/>
          <w:i/>
          <w:color w:val="767171" w:themeColor="background2" w:themeShade="80"/>
          <w:sz w:val="20"/>
        </w:rPr>
        <w:t>é</w:t>
      </w:r>
      <w:r w:rsidR="00CA58E0" w:rsidRPr="00DB5969">
        <w:rPr>
          <w:rFonts w:ascii="Marianne Light" w:eastAsia="Arial Unicode MS" w:hAnsi="Marianne Light"/>
          <w:i/>
          <w:color w:val="767171" w:themeColor="background2" w:themeShade="80"/>
          <w:sz w:val="20"/>
        </w:rPr>
        <w:t>ception</w:t>
      </w:r>
      <w:r w:rsidR="00CA58E0" w:rsidRPr="00DB5969">
        <w:rPr>
          <w:rFonts w:ascii="Calibri" w:eastAsia="Arial Unicode MS" w:hAnsi="Calibri" w:cs="Calibri"/>
          <w:i/>
          <w:color w:val="767171" w:themeColor="background2" w:themeShade="80"/>
          <w:sz w:val="20"/>
        </w:rPr>
        <w:t> </w:t>
      </w:r>
      <w:r w:rsidR="00CA58E0" w:rsidRPr="00DB5969">
        <w:rPr>
          <w:rFonts w:ascii="Marianne Light" w:eastAsia="Arial Unicode MS" w:hAnsi="Marianne Light" w:cs="Marianne"/>
          <w:i/>
          <w:color w:val="767171" w:themeColor="background2" w:themeShade="80"/>
          <w:sz w:val="20"/>
        </w:rPr>
        <w:t>»</w:t>
      </w:r>
      <w:r w:rsidR="0057054C" w:rsidRPr="00DB5969">
        <w:rPr>
          <w:rFonts w:ascii="Marianne Light" w:hAnsi="Marianne Light"/>
          <w:sz w:val="20"/>
          <w:lang w:eastAsia="ar-SA"/>
        </w:rPr>
        <w:t>).</w:t>
      </w:r>
    </w:p>
    <w:p w14:paraId="63410BD7" w14:textId="77777777" w:rsidR="0057054C" w:rsidRPr="00DB5969" w:rsidRDefault="0057054C" w:rsidP="003D2AEF">
      <w:pPr>
        <w:autoSpaceDE w:val="0"/>
        <w:autoSpaceDN w:val="0"/>
        <w:adjustRightInd w:val="0"/>
        <w:spacing w:after="100"/>
        <w:rPr>
          <w:rFonts w:ascii="Marianne Light" w:hAnsi="Marianne Light"/>
          <w:sz w:val="20"/>
          <w:lang w:eastAsia="ar-SA"/>
        </w:rPr>
      </w:pPr>
      <w:r w:rsidRPr="00DB5969">
        <w:rPr>
          <w:rFonts w:ascii="Marianne Light" w:hAnsi="Marianne Light"/>
          <w:sz w:val="20"/>
          <w:lang w:eastAsia="ar-SA"/>
        </w:rPr>
        <w:t>Il appartient à l’exploitant de démontrer la pertinence de sa définition du lot.</w:t>
      </w:r>
    </w:p>
    <w:p w14:paraId="6E0667F8" w14:textId="58A28215" w:rsidR="0057054C" w:rsidRPr="00DB5969" w:rsidRDefault="0057054C" w:rsidP="00DB5969">
      <w:pPr>
        <w:pStyle w:val="Contenudecadre"/>
        <w:jc w:val="both"/>
        <w:rPr>
          <w:rFonts w:ascii="Marianne Light" w:hAnsi="Marianne Light"/>
          <w:sz w:val="20"/>
          <w:szCs w:val="20"/>
        </w:rPr>
      </w:pPr>
      <w:r w:rsidRPr="00DB5969">
        <w:rPr>
          <w:rFonts w:ascii="Marianne Light" w:hAnsi="Marianne Light"/>
          <w:sz w:val="20"/>
          <w:szCs w:val="20"/>
        </w:rPr>
        <w:t>L</w:t>
      </w:r>
      <w:r w:rsidR="001011EA" w:rsidRPr="00DB5969">
        <w:rPr>
          <w:rFonts w:ascii="Marianne Light" w:hAnsi="Marianne Light"/>
          <w:sz w:val="20"/>
          <w:szCs w:val="20"/>
        </w:rPr>
        <w:t>’article R</w:t>
      </w:r>
      <w:r w:rsidR="00077A84" w:rsidRPr="00DB5969">
        <w:rPr>
          <w:rFonts w:ascii="Marianne Light" w:hAnsi="Marianne Light"/>
          <w:sz w:val="20"/>
          <w:szCs w:val="20"/>
        </w:rPr>
        <w:t>.</w:t>
      </w:r>
      <w:r w:rsidR="0079036F">
        <w:rPr>
          <w:rFonts w:ascii="Marianne Light" w:hAnsi="Marianne Light"/>
          <w:sz w:val="20"/>
          <w:szCs w:val="20"/>
        </w:rPr>
        <w:t xml:space="preserve"> </w:t>
      </w:r>
      <w:r w:rsidR="001011EA" w:rsidRPr="00DB5969">
        <w:rPr>
          <w:rFonts w:ascii="Marianne Light" w:hAnsi="Marianne Light"/>
          <w:sz w:val="20"/>
          <w:szCs w:val="20"/>
        </w:rPr>
        <w:t xml:space="preserve">412-3 du </w:t>
      </w:r>
      <w:r w:rsidR="000811B8">
        <w:rPr>
          <w:rFonts w:ascii="Marianne Light" w:hAnsi="Marianne Light"/>
          <w:sz w:val="20"/>
          <w:szCs w:val="20"/>
        </w:rPr>
        <w:t>CdC</w:t>
      </w:r>
      <w:r w:rsidR="001011EA" w:rsidRPr="00DB5969">
        <w:rPr>
          <w:rFonts w:ascii="Marianne Light" w:hAnsi="Marianne Light"/>
          <w:sz w:val="20"/>
          <w:szCs w:val="20"/>
        </w:rPr>
        <w:t xml:space="preserve"> prévoit </w:t>
      </w:r>
      <w:r w:rsidRPr="00DB5969">
        <w:rPr>
          <w:rFonts w:ascii="Marianne Light" w:hAnsi="Marianne Light"/>
          <w:sz w:val="20"/>
          <w:szCs w:val="20"/>
        </w:rPr>
        <w:t xml:space="preserve">en effet </w:t>
      </w:r>
      <w:r w:rsidR="001011EA" w:rsidRPr="00DB5969">
        <w:rPr>
          <w:rFonts w:ascii="Marianne Light" w:hAnsi="Marianne Light"/>
          <w:sz w:val="20"/>
          <w:szCs w:val="20"/>
        </w:rPr>
        <w:t>que l</w:t>
      </w:r>
      <w:r w:rsidR="00AB70C1" w:rsidRPr="00DB5969">
        <w:rPr>
          <w:rFonts w:ascii="Marianne Light" w:hAnsi="Marianne Light"/>
          <w:sz w:val="20"/>
          <w:szCs w:val="20"/>
        </w:rPr>
        <w:t>e lot est déterminé par le producteur, fabricant ou conditionneur de la denrée alimentaire, ou par le premier vendeur établi à l</w:t>
      </w:r>
      <w:r w:rsidR="001011EA" w:rsidRPr="00DB5969">
        <w:rPr>
          <w:rFonts w:ascii="Marianne Light" w:hAnsi="Marianne Light"/>
          <w:sz w:val="20"/>
          <w:szCs w:val="20"/>
        </w:rPr>
        <w:t xml:space="preserve">'intérieur de l'Union européenne. </w:t>
      </w:r>
    </w:p>
    <w:p w14:paraId="5E4584AC" w14:textId="174B81F5" w:rsidR="003D2AEF" w:rsidRPr="00DB5969" w:rsidRDefault="006572D1" w:rsidP="00DB5969">
      <w:pPr>
        <w:pStyle w:val="Contenudecadre"/>
        <w:jc w:val="both"/>
        <w:rPr>
          <w:rFonts w:ascii="Marianne Light" w:hAnsi="Marianne Light"/>
          <w:sz w:val="20"/>
          <w:szCs w:val="20"/>
        </w:rPr>
      </w:pPr>
      <w:r w:rsidRPr="00DB5969">
        <w:rPr>
          <w:rFonts w:ascii="Marianne Light" w:hAnsi="Marianne Light"/>
          <w:sz w:val="20"/>
          <w:szCs w:val="20"/>
        </w:rPr>
        <w:t xml:space="preserve">Enfin, l’article 14 du règlement (CE) n°178/2002 précise que lorsqu'une denrée alimentaire dangereuse fait partie d'un lot, il est présumé que la totalité des denrées alimentaires de ce lot ou chargement sont également dangereuses, sauf si une évaluation détaillée montre qu'il n'y a pas de </w:t>
      </w:r>
      <w:r w:rsidR="00ED45B1">
        <w:rPr>
          <w:rFonts w:ascii="Marianne Light" w:hAnsi="Marianne Light"/>
          <w:sz w:val="20"/>
          <w:szCs w:val="20"/>
        </w:rPr>
        <w:t>raison</w:t>
      </w:r>
      <w:r w:rsidR="00ED45B1" w:rsidRPr="00DB5969">
        <w:rPr>
          <w:rFonts w:ascii="Marianne Light" w:hAnsi="Marianne Light"/>
          <w:sz w:val="20"/>
          <w:szCs w:val="20"/>
        </w:rPr>
        <w:t xml:space="preserve"> </w:t>
      </w:r>
      <w:r w:rsidRPr="00DB5969">
        <w:rPr>
          <w:rFonts w:ascii="Marianne Light" w:hAnsi="Marianne Light"/>
          <w:sz w:val="20"/>
          <w:szCs w:val="20"/>
        </w:rPr>
        <w:t>que le reste du lot ou du chargement soit dangereux.</w:t>
      </w:r>
      <w:r w:rsidR="008E55B4" w:rsidRPr="00DB5969">
        <w:rPr>
          <w:rFonts w:ascii="Marianne Light" w:hAnsi="Marianne Light"/>
          <w:sz w:val="20"/>
          <w:szCs w:val="20"/>
        </w:rPr>
        <w:t xml:space="preserve"> </w:t>
      </w:r>
    </w:p>
    <w:p w14:paraId="1B277205" w14:textId="01E50207" w:rsidR="00D97554" w:rsidRPr="00172FE0" w:rsidRDefault="00D97554" w:rsidP="002E4970">
      <w:pPr>
        <w:pStyle w:val="Style1"/>
      </w:pPr>
      <w:bookmarkStart w:id="328" w:name="_Toc93214571"/>
      <w:r w:rsidRPr="00172FE0">
        <w:t>MISE SUR LE MARCHÉ</w:t>
      </w:r>
      <w:bookmarkEnd w:id="328"/>
    </w:p>
    <w:p w14:paraId="759DF2D9" w14:textId="77777777" w:rsidR="0057054C" w:rsidRPr="00DB5969" w:rsidRDefault="000B4C2E" w:rsidP="00077A84">
      <w:pPr>
        <w:autoSpaceDE w:val="0"/>
        <w:spacing w:before="100" w:beforeAutospacing="1" w:after="100" w:afterAutospacing="1"/>
        <w:rPr>
          <w:rFonts w:ascii="Marianne Light" w:hAnsi="Marianne Light"/>
          <w:snapToGrid w:val="0"/>
          <w:color w:val="000000"/>
          <w:sz w:val="20"/>
        </w:rPr>
      </w:pPr>
      <w:r w:rsidRPr="008B2092">
        <w:rPr>
          <w:rFonts w:ascii="Marianne Light" w:hAnsi="Marianne Light"/>
          <w:color w:val="000000" w:themeColor="text1"/>
          <w:sz w:val="20"/>
          <w14:textOutline w14:w="0" w14:cap="flat" w14:cmpd="sng" w14:algn="ctr">
            <w14:noFill/>
            <w14:prstDash w14:val="solid"/>
            <w14:round/>
          </w14:textOutline>
        </w:rPr>
        <w:t>Légalement</w:t>
      </w:r>
      <w:r w:rsidR="008963F4" w:rsidRPr="008B2092">
        <w:rPr>
          <w:rFonts w:ascii="Marianne Light" w:hAnsi="Marianne Light"/>
          <w:color w:val="000000" w:themeColor="text1"/>
          <w:sz w:val="20"/>
          <w14:textOutline w14:w="0" w14:cap="flat" w14:cmpd="sng" w14:algn="ctr">
            <w14:noFill/>
            <w14:prstDash w14:val="solid"/>
            <w14:round/>
          </w14:textOutline>
        </w:rPr>
        <w:t xml:space="preserve"> </w:t>
      </w:r>
      <w:r w:rsidR="008963F4" w:rsidRPr="00DB5969">
        <w:rPr>
          <w:rFonts w:ascii="Marianne Light" w:hAnsi="Marianne Light"/>
          <w:bCs/>
          <w:sz w:val="20"/>
          <w:lang w:eastAsia="ar-SA"/>
        </w:rPr>
        <w:t>(article</w:t>
      </w:r>
      <w:r w:rsidR="00E94FC2" w:rsidRPr="00DB5969">
        <w:rPr>
          <w:rFonts w:ascii="Marianne Light" w:hAnsi="Marianne Light"/>
          <w:bCs/>
          <w:sz w:val="20"/>
          <w:lang w:eastAsia="ar-SA"/>
        </w:rPr>
        <w:t xml:space="preserve"> </w:t>
      </w:r>
      <w:r w:rsidR="00077A84" w:rsidRPr="00DB5969">
        <w:rPr>
          <w:rFonts w:ascii="Marianne Light" w:hAnsi="Marianne Light"/>
          <w:bCs/>
          <w:sz w:val="20"/>
          <w:lang w:eastAsia="ar-SA"/>
        </w:rPr>
        <w:t>3, point 8 du r</w:t>
      </w:r>
      <w:r w:rsidR="00E94FC2" w:rsidRPr="00DB5969">
        <w:rPr>
          <w:rFonts w:ascii="Marianne Light" w:hAnsi="Marianne Light"/>
          <w:bCs/>
          <w:sz w:val="20"/>
          <w:lang w:eastAsia="ar-SA"/>
        </w:rPr>
        <w:t>èglement (CE) n°178/2002)</w:t>
      </w:r>
      <w:r w:rsidRPr="00DB5969">
        <w:rPr>
          <w:rFonts w:ascii="Marianne Light" w:hAnsi="Marianne Light"/>
          <w:bCs/>
          <w:sz w:val="20"/>
          <w:lang w:eastAsia="ar-SA"/>
        </w:rPr>
        <w:t>,</w:t>
      </w:r>
      <w:r w:rsidR="00077A84" w:rsidRPr="00DB5969">
        <w:rPr>
          <w:rFonts w:ascii="Marianne Light" w:hAnsi="Marianne Light"/>
          <w:bCs/>
          <w:sz w:val="20"/>
          <w:lang w:eastAsia="ar-SA"/>
        </w:rPr>
        <w:t xml:space="preserve"> la mise sur le marché est </w:t>
      </w:r>
      <w:r w:rsidR="00C50F2D" w:rsidRPr="00DB5969">
        <w:rPr>
          <w:rFonts w:ascii="Marianne Light" w:hAnsi="Marianne Light"/>
          <w:bCs/>
          <w:sz w:val="20"/>
          <w:lang w:eastAsia="ar-SA"/>
        </w:rPr>
        <w:t>l</w:t>
      </w:r>
      <w:r w:rsidR="00D97554" w:rsidRPr="00DB5969">
        <w:rPr>
          <w:rFonts w:ascii="Marianne Light" w:hAnsi="Marianne Light"/>
          <w:bCs/>
          <w:sz w:val="20"/>
          <w:lang w:eastAsia="ar-SA"/>
        </w:rPr>
        <w:t>a détention de denrées alimentaires</w:t>
      </w:r>
      <w:r w:rsidR="00D97554" w:rsidRPr="00DB5969">
        <w:rPr>
          <w:rFonts w:ascii="Marianne Light" w:hAnsi="Marianne Light"/>
          <w:snapToGrid w:val="0"/>
          <w:color w:val="000000"/>
          <w:sz w:val="20"/>
        </w:rPr>
        <w:t xml:space="preserve"> […] en vue de leur vente, y compris l’offre en vue de la vente ou toute autre forme de cession, à titre gratuit ou onéreux, ainsi que la vente, la distribution et les autres formes de cession proprement dites.</w:t>
      </w:r>
      <w:r w:rsidR="00077A84" w:rsidRPr="00DB5969">
        <w:rPr>
          <w:rFonts w:ascii="Marianne Light" w:hAnsi="Marianne Light"/>
          <w:snapToGrid w:val="0"/>
          <w:color w:val="000000"/>
          <w:sz w:val="20"/>
        </w:rPr>
        <w:t xml:space="preserve"> </w:t>
      </w:r>
    </w:p>
    <w:p w14:paraId="79619055" w14:textId="33A52886" w:rsidR="00AD252F" w:rsidRPr="00DB5969" w:rsidRDefault="00EC1780" w:rsidP="00077A84">
      <w:pPr>
        <w:autoSpaceDE w:val="0"/>
        <w:spacing w:before="100" w:beforeAutospacing="1" w:after="100" w:afterAutospacing="1"/>
        <w:rPr>
          <w:rFonts w:ascii="Marianne Light" w:hAnsi="Marianne Light"/>
          <w:i/>
          <w:snapToGrid w:val="0"/>
          <w:color w:val="000000"/>
          <w:sz w:val="20"/>
        </w:rPr>
      </w:pPr>
      <w:r w:rsidRPr="008B2092">
        <w:rPr>
          <w:rFonts w:ascii="Marianne Light" w:hAnsi="Marianne Light"/>
          <w:color w:val="000000" w:themeColor="text1"/>
          <w:sz w:val="20"/>
          <w14:textOutline w14:w="0" w14:cap="flat" w14:cmpd="sng" w14:algn="ctr">
            <w14:noFill/>
            <w14:prstDash w14:val="solid"/>
            <w14:round/>
          </w14:textOutline>
        </w:rPr>
        <w:t xml:space="preserve">En </w:t>
      </w:r>
      <w:r w:rsidR="00E94FC2" w:rsidRPr="008B2092">
        <w:rPr>
          <w:rFonts w:ascii="Marianne Light" w:hAnsi="Marianne Light"/>
          <w:color w:val="000000" w:themeColor="text1"/>
          <w:sz w:val="20"/>
          <w14:textOutline w14:w="0" w14:cap="flat" w14:cmpd="sng" w14:algn="ctr">
            <w14:noFill/>
            <w14:prstDash w14:val="solid"/>
            <w14:round/>
          </w14:textOutline>
        </w:rPr>
        <w:t>pratique</w:t>
      </w:r>
      <w:r w:rsidR="00ED45B1" w:rsidRPr="008B2092">
        <w:rPr>
          <w:rFonts w:ascii="Marianne Light" w:hAnsi="Marianne Light"/>
          <w:color w:val="000000" w:themeColor="text1"/>
          <w:sz w:val="20"/>
          <w14:textOutline w14:w="0" w14:cap="flat" w14:cmpd="sng" w14:algn="ctr">
            <w14:noFill/>
            <w14:prstDash w14:val="solid"/>
            <w14:round/>
          </w14:textOutline>
        </w:rPr>
        <w:t>,</w:t>
      </w:r>
      <w:r w:rsidR="00C50F2D" w:rsidRPr="008B2092">
        <w:rPr>
          <w:rFonts w:ascii="Marianne Light" w:hAnsi="Marianne Light"/>
          <w:color w:val="000000" w:themeColor="text1"/>
          <w:sz w:val="20"/>
          <w14:textOutline w14:w="0" w14:cap="flat" w14:cmpd="sng" w14:algn="ctr">
            <w14:noFill/>
            <w14:prstDash w14:val="solid"/>
            <w14:round/>
          </w14:textOutline>
        </w:rPr>
        <w:t xml:space="preserve"> </w:t>
      </w:r>
      <w:r w:rsidRPr="00EC0B1D">
        <w:rPr>
          <w:rFonts w:ascii="Marianne Light" w:hAnsi="Marianne Light"/>
          <w:snapToGrid w:val="0"/>
          <w:color w:val="000000"/>
          <w:sz w:val="20"/>
        </w:rPr>
        <w:t>dans le cadre de</w:t>
      </w:r>
      <w:r w:rsidR="00146ED3" w:rsidRPr="00EC0B1D">
        <w:rPr>
          <w:rFonts w:ascii="Marianne Light" w:hAnsi="Marianne Light"/>
          <w:snapToGrid w:val="0"/>
          <w:color w:val="000000"/>
          <w:sz w:val="20"/>
        </w:rPr>
        <w:t xml:space="preserve"> la gestion </w:t>
      </w:r>
      <w:r w:rsidR="00966537" w:rsidRPr="00EC0B1D">
        <w:rPr>
          <w:rFonts w:ascii="Marianne Light" w:hAnsi="Marianne Light"/>
          <w:snapToGrid w:val="0"/>
          <w:color w:val="000000"/>
          <w:sz w:val="20"/>
        </w:rPr>
        <w:t>des non-conformités</w:t>
      </w:r>
      <w:r w:rsidR="00146ED3" w:rsidRPr="00802527">
        <w:rPr>
          <w:rFonts w:ascii="Marianne Light" w:hAnsi="Marianne Light"/>
          <w:snapToGrid w:val="0"/>
          <w:color w:val="000000"/>
          <w:sz w:val="20"/>
        </w:rPr>
        <w:t xml:space="preserve">, </w:t>
      </w:r>
      <w:r w:rsidR="000472A9" w:rsidRPr="00802527">
        <w:rPr>
          <w:rFonts w:ascii="Marianne Light" w:hAnsi="Marianne Light"/>
          <w:snapToGrid w:val="0"/>
          <w:color w:val="000000"/>
          <w:sz w:val="20"/>
        </w:rPr>
        <w:t xml:space="preserve">tant que </w:t>
      </w:r>
      <w:r w:rsidRPr="00802527">
        <w:rPr>
          <w:rFonts w:ascii="Marianne Light" w:hAnsi="Marianne Light"/>
          <w:snapToGrid w:val="0"/>
          <w:color w:val="000000"/>
          <w:sz w:val="20"/>
        </w:rPr>
        <w:t xml:space="preserve">le produit est </w:t>
      </w:r>
      <w:r w:rsidRPr="00EC0B1D">
        <w:rPr>
          <w:rFonts w:ascii="Marianne Light" w:hAnsi="Marianne Light"/>
          <w:snapToGrid w:val="0"/>
          <w:color w:val="000000"/>
          <w:sz w:val="20"/>
        </w:rPr>
        <w:t>encore sous le contrôle direct</w:t>
      </w:r>
      <w:r w:rsidRPr="00802527">
        <w:rPr>
          <w:rFonts w:ascii="Marianne Light" w:hAnsi="Marianne Light"/>
          <w:snapToGrid w:val="0"/>
          <w:color w:val="000000"/>
          <w:sz w:val="20"/>
        </w:rPr>
        <w:t xml:space="preserve"> de l’ex</w:t>
      </w:r>
      <w:r w:rsidRPr="00DB5969">
        <w:rPr>
          <w:rFonts w:ascii="Marianne Light" w:hAnsi="Marianne Light"/>
          <w:snapToGrid w:val="0"/>
          <w:color w:val="000000"/>
          <w:sz w:val="20"/>
        </w:rPr>
        <w:t>ploitant</w:t>
      </w:r>
      <w:r w:rsidR="00DE750D" w:rsidRPr="00DB5969">
        <w:rPr>
          <w:rStyle w:val="Appelnotedebasdep"/>
          <w:rFonts w:ascii="Marianne Light" w:hAnsi="Marianne Light"/>
          <w:snapToGrid w:val="0"/>
          <w:color w:val="000000"/>
          <w:sz w:val="20"/>
        </w:rPr>
        <w:footnoteReference w:id="37"/>
      </w:r>
      <w:r w:rsidRPr="00DB5969">
        <w:rPr>
          <w:rFonts w:ascii="Marianne Light" w:hAnsi="Marianne Light"/>
          <w:snapToGrid w:val="0"/>
          <w:color w:val="000000"/>
          <w:sz w:val="20"/>
        </w:rPr>
        <w:t>, la mise en évidence d’une non-conformité sur le produit n’engendre pas une alerte mais simplement la notification aux autorités compétentes</w:t>
      </w:r>
      <w:r w:rsidR="00385F61" w:rsidRPr="00DB5969">
        <w:rPr>
          <w:rFonts w:ascii="Marianne Light" w:hAnsi="Marianne Light"/>
          <w:snapToGrid w:val="0"/>
          <w:color w:val="000000"/>
          <w:sz w:val="20"/>
        </w:rPr>
        <w:t xml:space="preserve"> par l’exploitant s’il a des raisons de penser </w:t>
      </w:r>
      <w:r w:rsidR="000472A9" w:rsidRPr="00DB5969">
        <w:rPr>
          <w:rFonts w:ascii="Marianne Light" w:hAnsi="Marianne Light"/>
          <w:snapToGrid w:val="0"/>
          <w:color w:val="000000"/>
          <w:sz w:val="20"/>
        </w:rPr>
        <w:t xml:space="preserve">que la denrée </w:t>
      </w:r>
      <w:r w:rsidR="00385F61" w:rsidRPr="00DB5969">
        <w:rPr>
          <w:rFonts w:ascii="Marianne Light" w:hAnsi="Marianne Light"/>
          <w:snapToGrid w:val="0"/>
          <w:color w:val="000000"/>
          <w:sz w:val="20"/>
        </w:rPr>
        <w:t>peut être dangereuse pour la santé. Cette notification est prévue par l’article L</w:t>
      </w:r>
      <w:r w:rsidR="003A42C2" w:rsidRPr="00DB5969">
        <w:rPr>
          <w:rFonts w:ascii="Marianne Light" w:hAnsi="Marianne Light"/>
          <w:snapToGrid w:val="0"/>
          <w:color w:val="000000"/>
          <w:sz w:val="20"/>
        </w:rPr>
        <w:t>.</w:t>
      </w:r>
      <w:r w:rsidR="0079036F">
        <w:rPr>
          <w:rFonts w:ascii="Marianne Light" w:hAnsi="Marianne Light"/>
          <w:snapToGrid w:val="0"/>
          <w:color w:val="000000"/>
          <w:sz w:val="20"/>
        </w:rPr>
        <w:t xml:space="preserve"> </w:t>
      </w:r>
      <w:r w:rsidR="00385F61" w:rsidRPr="00DB5969">
        <w:rPr>
          <w:rFonts w:ascii="Marianne Light" w:hAnsi="Marianne Light"/>
          <w:snapToGrid w:val="0"/>
          <w:color w:val="000000"/>
          <w:sz w:val="20"/>
        </w:rPr>
        <w:t xml:space="preserve">201-7 du </w:t>
      </w:r>
      <w:r w:rsidR="000811B8">
        <w:rPr>
          <w:rFonts w:ascii="Marianne Light" w:hAnsi="Marianne Light"/>
          <w:snapToGrid w:val="0"/>
          <w:color w:val="000000"/>
          <w:sz w:val="20"/>
        </w:rPr>
        <w:t>CRPM</w:t>
      </w:r>
      <w:r w:rsidR="00385F61" w:rsidRPr="00DB5969">
        <w:rPr>
          <w:rFonts w:ascii="Marianne Light" w:hAnsi="Marianne Light"/>
          <w:snapToGrid w:val="0"/>
          <w:color w:val="000000"/>
          <w:sz w:val="20"/>
        </w:rPr>
        <w:t>. Cela répond également</w:t>
      </w:r>
      <w:r w:rsidRPr="00DB5969">
        <w:rPr>
          <w:rFonts w:ascii="Marianne Light" w:hAnsi="Marianne Light"/>
          <w:snapToGrid w:val="0"/>
          <w:color w:val="000000"/>
          <w:sz w:val="20"/>
        </w:rPr>
        <w:t xml:space="preserve"> </w:t>
      </w:r>
      <w:r w:rsidR="00385F61" w:rsidRPr="00DB5969">
        <w:rPr>
          <w:rFonts w:ascii="Marianne Light" w:hAnsi="Marianne Light"/>
          <w:snapToGrid w:val="0"/>
          <w:color w:val="000000"/>
          <w:sz w:val="20"/>
        </w:rPr>
        <w:t>aux prescriptions de l’article 19 du règlement (CE) n°178/2002</w:t>
      </w:r>
      <w:r w:rsidR="00385F61" w:rsidRPr="00DB5969">
        <w:rPr>
          <w:rFonts w:ascii="Marianne Light" w:hAnsi="Marianne Light"/>
          <w:i/>
          <w:snapToGrid w:val="0"/>
          <w:color w:val="000000"/>
          <w:sz w:val="20"/>
        </w:rPr>
        <w:t>.</w:t>
      </w:r>
    </w:p>
    <w:p w14:paraId="2038E378" w14:textId="70B2495D" w:rsidR="006A1EE6" w:rsidRDefault="00AD252F" w:rsidP="002E4970">
      <w:pPr>
        <w:pStyle w:val="Style1"/>
      </w:pPr>
      <w:r w:rsidRPr="00147CDD">
        <w:t>PRODUIT PRÊT-À-MANGER</w:t>
      </w:r>
      <w:r>
        <w:t xml:space="preserve"> </w:t>
      </w:r>
    </w:p>
    <w:p w14:paraId="62C3731C" w14:textId="4B825B8A" w:rsidR="00AD252F" w:rsidRDefault="006A1EE6" w:rsidP="00DB5969">
      <w:pPr>
        <w:pStyle w:val="Contenudecadre"/>
        <w:spacing w:before="120" w:after="0"/>
        <w:rPr>
          <w:snapToGrid w:val="0"/>
        </w:rPr>
      </w:pPr>
      <w:r w:rsidRPr="00DB5969">
        <w:rPr>
          <w:rFonts w:ascii="Marianne Light" w:hAnsi="Marianne Light"/>
          <w:sz w:val="20"/>
          <w:szCs w:val="20"/>
        </w:rPr>
        <w:t xml:space="preserve">Voir </w:t>
      </w:r>
      <w:r w:rsidR="00AD252F" w:rsidRPr="00DB5969">
        <w:rPr>
          <w:rFonts w:ascii="Marianne Light" w:hAnsi="Marianne Light"/>
          <w:sz w:val="20"/>
          <w:szCs w:val="20"/>
        </w:rPr>
        <w:t xml:space="preserve">ci-dessus </w:t>
      </w:r>
      <w:r w:rsidR="00AD252F" w:rsidRPr="00EC0B1D">
        <w:rPr>
          <w:rFonts w:ascii="Marianne Light" w:hAnsi="Marianne Light"/>
          <w:snapToGrid w:val="0"/>
          <w:color w:val="0070C0"/>
          <w:sz w:val="20"/>
          <w:szCs w:val="20"/>
        </w:rPr>
        <w:t>D</w:t>
      </w:r>
      <w:r w:rsidR="00147CDD" w:rsidRPr="00EC0B1D">
        <w:rPr>
          <w:rFonts w:ascii="Marianne Light" w:hAnsi="Marianne Light"/>
          <w:snapToGrid w:val="0"/>
          <w:color w:val="0070C0"/>
          <w:sz w:val="20"/>
          <w:szCs w:val="20"/>
        </w:rPr>
        <w:t>ENR</w:t>
      </w:r>
      <w:r w:rsidR="00AD252F" w:rsidRPr="00EC0B1D">
        <w:rPr>
          <w:rFonts w:ascii="Marianne Light" w:hAnsi="Marianne Light"/>
          <w:snapToGrid w:val="0"/>
          <w:color w:val="0070C0"/>
          <w:sz w:val="20"/>
          <w:szCs w:val="20"/>
        </w:rPr>
        <w:t>É</w:t>
      </w:r>
      <w:r w:rsidR="00147CDD" w:rsidRPr="00EC0B1D">
        <w:rPr>
          <w:rFonts w:ascii="Marianne Light" w:hAnsi="Marianne Light"/>
          <w:snapToGrid w:val="0"/>
          <w:color w:val="0070C0"/>
          <w:sz w:val="20"/>
          <w:szCs w:val="20"/>
        </w:rPr>
        <w:t>E ALIMENTAIRE PR</w:t>
      </w:r>
      <w:r w:rsidR="00AD252F" w:rsidRPr="00EC0B1D">
        <w:rPr>
          <w:rFonts w:ascii="Marianne Light" w:hAnsi="Marianne Light"/>
          <w:snapToGrid w:val="0"/>
          <w:color w:val="0070C0"/>
          <w:sz w:val="20"/>
          <w:szCs w:val="20"/>
        </w:rPr>
        <w:t>Ê</w:t>
      </w:r>
      <w:r w:rsidR="00147CDD" w:rsidRPr="00EC0B1D">
        <w:rPr>
          <w:rFonts w:ascii="Marianne Light" w:hAnsi="Marianne Light"/>
          <w:snapToGrid w:val="0"/>
          <w:color w:val="0070C0"/>
          <w:sz w:val="20"/>
          <w:szCs w:val="20"/>
        </w:rPr>
        <w:t>TE</w:t>
      </w:r>
      <w:r w:rsidR="00AD252F" w:rsidRPr="00EC0B1D">
        <w:rPr>
          <w:rFonts w:ascii="Marianne Light" w:hAnsi="Marianne Light"/>
          <w:snapToGrid w:val="0"/>
          <w:color w:val="0070C0"/>
          <w:sz w:val="20"/>
          <w:szCs w:val="20"/>
        </w:rPr>
        <w:t xml:space="preserve"> À ÊTRE CONSOMMÉE</w:t>
      </w:r>
    </w:p>
    <w:p w14:paraId="704B9418" w14:textId="599A8B1C" w:rsidR="00D97554" w:rsidRPr="00E7549E" w:rsidRDefault="00D97554" w:rsidP="002E4970">
      <w:pPr>
        <w:pStyle w:val="Style1"/>
        <w:rPr>
          <w:snapToGrid w:val="0"/>
        </w:rPr>
      </w:pPr>
      <w:bookmarkStart w:id="329" w:name="_Toc93214572"/>
      <w:r w:rsidRPr="00172FE0">
        <w:t xml:space="preserve">PRODUIT D’ORIGINE ANIMALE </w:t>
      </w:r>
      <w:r w:rsidRPr="00E7549E">
        <w:rPr>
          <w:snapToGrid w:val="0"/>
        </w:rPr>
        <w:t xml:space="preserve">(annexe I, point 8 du </w:t>
      </w:r>
      <w:r w:rsidR="00077A84" w:rsidRPr="00E7549E">
        <w:rPr>
          <w:snapToGrid w:val="0"/>
        </w:rPr>
        <w:t>r</w:t>
      </w:r>
      <w:r w:rsidRPr="00E7549E">
        <w:rPr>
          <w:snapToGrid w:val="0"/>
        </w:rPr>
        <w:t>èglement</w:t>
      </w:r>
      <w:r w:rsidR="005C27B2" w:rsidRPr="00E7549E">
        <w:rPr>
          <w:snapToGrid w:val="0"/>
        </w:rPr>
        <w:t xml:space="preserve"> (CE) n°</w:t>
      </w:r>
      <w:r w:rsidRPr="00E7549E">
        <w:rPr>
          <w:snapToGrid w:val="0"/>
        </w:rPr>
        <w:t>853/2004</w:t>
      </w:r>
      <w:r w:rsidR="00EE747B">
        <w:rPr>
          <w:rStyle w:val="Appelnotedebasdep"/>
          <w:snapToGrid w:val="0"/>
        </w:rPr>
        <w:footnoteReference w:id="38"/>
      </w:r>
      <w:r w:rsidRPr="00E7549E">
        <w:rPr>
          <w:snapToGrid w:val="0"/>
        </w:rPr>
        <w:t>)</w:t>
      </w:r>
      <w:bookmarkEnd w:id="329"/>
    </w:p>
    <w:p w14:paraId="1E7D3F7A" w14:textId="3B5E4640" w:rsidR="00D97554" w:rsidRPr="00DB5969" w:rsidRDefault="00D97554" w:rsidP="003D6F23">
      <w:pPr>
        <w:numPr>
          <w:ilvl w:val="0"/>
          <w:numId w:val="75"/>
        </w:numPr>
        <w:autoSpaceDE w:val="0"/>
        <w:autoSpaceDN w:val="0"/>
        <w:adjustRightInd w:val="0"/>
        <w:spacing w:before="120" w:after="0"/>
        <w:ind w:left="357" w:hanging="357"/>
        <w:rPr>
          <w:rFonts w:ascii="Marianne Light" w:hAnsi="Marianne Light"/>
          <w:sz w:val="20"/>
        </w:rPr>
      </w:pPr>
      <w:r w:rsidRPr="00DB5969">
        <w:rPr>
          <w:rFonts w:ascii="Marianne Light" w:hAnsi="Marianne Light"/>
          <w:sz w:val="20"/>
        </w:rPr>
        <w:t>Les denrées alimentaires d'origine animal</w:t>
      </w:r>
      <w:r w:rsidR="00077A84" w:rsidRPr="00DB5969">
        <w:rPr>
          <w:rFonts w:ascii="Marianne Light" w:hAnsi="Marianne Light"/>
          <w:sz w:val="20"/>
        </w:rPr>
        <w:t>e, y compris le miel et le sang</w:t>
      </w:r>
      <w:r w:rsidR="00077A84" w:rsidRPr="00DB5969">
        <w:rPr>
          <w:rFonts w:ascii="Calibri" w:hAnsi="Calibri" w:cs="Calibri"/>
          <w:sz w:val="20"/>
        </w:rPr>
        <w:t> </w:t>
      </w:r>
      <w:r w:rsidR="00077A84" w:rsidRPr="00DB5969">
        <w:rPr>
          <w:rFonts w:ascii="Marianne Light" w:hAnsi="Marianne Light"/>
          <w:sz w:val="20"/>
        </w:rPr>
        <w:t>;</w:t>
      </w:r>
    </w:p>
    <w:p w14:paraId="45F8EE62" w14:textId="0FD85ECC" w:rsidR="00D97554" w:rsidRPr="00DB5969" w:rsidRDefault="00D97554" w:rsidP="003D6F23">
      <w:pPr>
        <w:numPr>
          <w:ilvl w:val="0"/>
          <w:numId w:val="75"/>
        </w:numPr>
        <w:autoSpaceDE w:val="0"/>
        <w:autoSpaceDN w:val="0"/>
        <w:adjustRightInd w:val="0"/>
        <w:spacing w:before="120" w:after="0"/>
        <w:ind w:left="357" w:hanging="357"/>
        <w:rPr>
          <w:rFonts w:ascii="Marianne Light" w:hAnsi="Marianne Light"/>
          <w:sz w:val="20"/>
        </w:rPr>
      </w:pPr>
      <w:r w:rsidRPr="00DB5969">
        <w:rPr>
          <w:rFonts w:ascii="Marianne Light" w:hAnsi="Marianne Light"/>
          <w:sz w:val="20"/>
        </w:rPr>
        <w:t xml:space="preserve">Les mollusques bivalves, les échinodermes, les tuniciers et les gastéropodes marins vivants destinés à </w:t>
      </w:r>
      <w:r w:rsidR="00077A84" w:rsidRPr="00DB5969">
        <w:rPr>
          <w:rFonts w:ascii="Marianne Light" w:hAnsi="Marianne Light"/>
          <w:sz w:val="20"/>
        </w:rPr>
        <w:t>la consommation humaine</w:t>
      </w:r>
      <w:r w:rsidR="00077A84" w:rsidRPr="00DB5969">
        <w:rPr>
          <w:rFonts w:ascii="Calibri" w:hAnsi="Calibri" w:cs="Calibri"/>
          <w:sz w:val="20"/>
        </w:rPr>
        <w:t> </w:t>
      </w:r>
      <w:r w:rsidR="00077A84" w:rsidRPr="00DB5969">
        <w:rPr>
          <w:rFonts w:ascii="Marianne Light" w:hAnsi="Marianne Light"/>
          <w:sz w:val="20"/>
        </w:rPr>
        <w:t>;</w:t>
      </w:r>
    </w:p>
    <w:p w14:paraId="42AEF23F" w14:textId="707EEF9B" w:rsidR="00376E9A" w:rsidRPr="00DB5969" w:rsidRDefault="00D97554" w:rsidP="003D6F23">
      <w:pPr>
        <w:numPr>
          <w:ilvl w:val="0"/>
          <w:numId w:val="75"/>
        </w:numPr>
        <w:autoSpaceDE w:val="0"/>
        <w:autoSpaceDN w:val="0"/>
        <w:adjustRightInd w:val="0"/>
        <w:spacing w:before="120" w:after="0"/>
        <w:ind w:left="357" w:hanging="357"/>
        <w:rPr>
          <w:rFonts w:ascii="Marianne Light" w:hAnsi="Marianne Light"/>
          <w:sz w:val="20"/>
        </w:rPr>
      </w:pPr>
      <w:r w:rsidRPr="00DB5969">
        <w:rPr>
          <w:rFonts w:ascii="Marianne Light" w:hAnsi="Marianne Light"/>
          <w:sz w:val="20"/>
        </w:rPr>
        <w:t>Les autres animaux destinés à être préparés en vue d'être fournis vivants au consommateur final.</w:t>
      </w:r>
    </w:p>
    <w:p w14:paraId="5222204E" w14:textId="046488FF" w:rsidR="00D97554" w:rsidRPr="00F03DE3" w:rsidRDefault="00D97554" w:rsidP="002E4970">
      <w:pPr>
        <w:pStyle w:val="Style1"/>
        <w:rPr>
          <w:snapToGrid w:val="0"/>
        </w:rPr>
      </w:pPr>
      <w:bookmarkStart w:id="330" w:name="_Toc93214573"/>
      <w:r w:rsidRPr="00172FE0">
        <w:t xml:space="preserve">PRODUIT </w:t>
      </w:r>
      <w:r w:rsidR="005111A1" w:rsidRPr="00172FE0">
        <w:t xml:space="preserve">QUI N’EST PLUS </w:t>
      </w:r>
      <w:r w:rsidRPr="00172FE0">
        <w:t xml:space="preserve">SOUS </w:t>
      </w:r>
      <w:r w:rsidRPr="00F03DE3">
        <w:t xml:space="preserve">LE CONTRÔLE DIRECT D’UN EXPLOITANT </w:t>
      </w:r>
      <w:r w:rsidRPr="00E7549E">
        <w:rPr>
          <w:snapToGrid w:val="0"/>
        </w:rPr>
        <w:t>(guide d’application</w:t>
      </w:r>
      <w:r w:rsidR="000844DC" w:rsidRPr="00E7549E">
        <w:rPr>
          <w:rStyle w:val="Appelnotedebasdep"/>
          <w:snapToGrid w:val="0"/>
        </w:rPr>
        <w:footnoteReference w:id="39"/>
      </w:r>
      <w:r w:rsidR="000167F5" w:rsidRPr="00E7549E">
        <w:rPr>
          <w:snapToGrid w:val="0"/>
        </w:rPr>
        <w:t xml:space="preserve"> du r</w:t>
      </w:r>
      <w:r w:rsidRPr="00E7549E">
        <w:rPr>
          <w:snapToGrid w:val="0"/>
        </w:rPr>
        <w:t>èglement (CE) n°178/2002)</w:t>
      </w:r>
      <w:bookmarkEnd w:id="330"/>
    </w:p>
    <w:p w14:paraId="1B393A92" w14:textId="1BDDAE21" w:rsidR="004C3B82" w:rsidRPr="00DB5969" w:rsidRDefault="004C3B82" w:rsidP="005C0FAD">
      <w:pPr>
        <w:autoSpaceDE w:val="0"/>
        <w:autoSpaceDN w:val="0"/>
        <w:adjustRightInd w:val="0"/>
        <w:spacing w:before="100" w:beforeAutospacing="1" w:after="100" w:afterAutospacing="1"/>
        <w:rPr>
          <w:rFonts w:ascii="Marianne Light" w:eastAsia="Arial Unicode MS" w:hAnsi="Marianne Light"/>
          <w:i/>
          <w:color w:val="767171" w:themeColor="background2" w:themeShade="80"/>
          <w:sz w:val="20"/>
        </w:rPr>
      </w:pPr>
      <w:r w:rsidRPr="00DB5969">
        <w:rPr>
          <w:rFonts w:ascii="Marianne Light" w:hAnsi="Marianne Light"/>
          <w:sz w:val="20"/>
        </w:rPr>
        <w:t xml:space="preserve">Il est admis qu’une denrée alimentaire a quitté le contrôle direct d’un exploitant du secteur alimentaire lorsqu’elle a été vendue ou fournie à titre gratuit ou cédée autrement de sorte que </w:t>
      </w:r>
      <w:r w:rsidR="004B2575" w:rsidRPr="00DB5969">
        <w:rPr>
          <w:rFonts w:ascii="Marianne Light" w:hAnsi="Marianne Light"/>
          <w:sz w:val="20"/>
        </w:rPr>
        <w:t>l’</w:t>
      </w:r>
      <w:r w:rsidR="004B2575">
        <w:rPr>
          <w:rFonts w:ascii="Marianne Light" w:hAnsi="Marianne Light"/>
          <w:sz w:val="20"/>
        </w:rPr>
        <w:t>exploitant</w:t>
      </w:r>
      <w:r w:rsidR="004B2575" w:rsidRPr="00DB5969">
        <w:rPr>
          <w:rFonts w:ascii="Marianne Light" w:hAnsi="Marianne Light"/>
          <w:sz w:val="20"/>
        </w:rPr>
        <w:t xml:space="preserve"> </w:t>
      </w:r>
      <w:r w:rsidRPr="00DB5969">
        <w:rPr>
          <w:rFonts w:ascii="Marianne Light" w:hAnsi="Marianne Light"/>
          <w:sz w:val="20"/>
        </w:rPr>
        <w:t>initial ne dispose plus du droit légal sur la denrée alimentaire</w:t>
      </w:r>
      <w:r w:rsidR="005111A1" w:rsidRPr="00DB5969">
        <w:rPr>
          <w:rFonts w:ascii="Marianne Light" w:hAnsi="Marianne Light"/>
          <w:sz w:val="20"/>
        </w:rPr>
        <w:t>.</w:t>
      </w:r>
      <w:r w:rsidR="007F058E" w:rsidRPr="00DB5969">
        <w:rPr>
          <w:rFonts w:ascii="Marianne Light" w:hAnsi="Marianne Light"/>
          <w:sz w:val="20"/>
        </w:rPr>
        <w:t xml:space="preserve"> </w:t>
      </w:r>
      <w:r w:rsidR="005111A1" w:rsidRPr="00DB5969">
        <w:rPr>
          <w:rFonts w:ascii="Marianne Light" w:eastAsia="Arial Unicode MS" w:hAnsi="Marianne Light"/>
          <w:i/>
          <w:color w:val="767171" w:themeColor="background2" w:themeShade="80"/>
          <w:sz w:val="20"/>
        </w:rPr>
        <w:t>Exemples</w:t>
      </w:r>
      <w:r w:rsidR="005111A1" w:rsidRPr="00DB5969">
        <w:rPr>
          <w:rFonts w:ascii="Calibri" w:eastAsia="Arial Unicode MS" w:hAnsi="Calibri" w:cs="Calibri"/>
          <w:i/>
          <w:color w:val="767171" w:themeColor="background2" w:themeShade="80"/>
          <w:sz w:val="20"/>
        </w:rPr>
        <w:t> </w:t>
      </w:r>
      <w:r w:rsidR="005111A1" w:rsidRPr="00DB5969">
        <w:rPr>
          <w:rFonts w:ascii="Marianne Light" w:eastAsia="Arial Unicode MS" w:hAnsi="Marianne Light"/>
          <w:i/>
          <w:color w:val="767171" w:themeColor="background2" w:themeShade="80"/>
          <w:sz w:val="20"/>
        </w:rPr>
        <w:t>: une denr</w:t>
      </w:r>
      <w:r w:rsidR="005111A1" w:rsidRPr="00DB5969">
        <w:rPr>
          <w:rFonts w:ascii="Marianne Light" w:eastAsia="Arial Unicode MS" w:hAnsi="Marianne Light" w:cs="Marianne"/>
          <w:i/>
          <w:color w:val="767171" w:themeColor="background2" w:themeShade="80"/>
          <w:sz w:val="20"/>
        </w:rPr>
        <w:t>é</w:t>
      </w:r>
      <w:r w:rsidR="005111A1" w:rsidRPr="00DB5969">
        <w:rPr>
          <w:rFonts w:ascii="Marianne Light" w:eastAsia="Arial Unicode MS" w:hAnsi="Marianne Light"/>
          <w:i/>
          <w:color w:val="767171" w:themeColor="background2" w:themeShade="80"/>
          <w:sz w:val="20"/>
        </w:rPr>
        <w:t>e fabriqu</w:t>
      </w:r>
      <w:r w:rsidR="005111A1" w:rsidRPr="00DB5969">
        <w:rPr>
          <w:rFonts w:ascii="Marianne Light" w:eastAsia="Arial Unicode MS" w:hAnsi="Marianne Light" w:cs="Marianne"/>
          <w:i/>
          <w:color w:val="767171" w:themeColor="background2" w:themeShade="80"/>
          <w:sz w:val="20"/>
        </w:rPr>
        <w:t>é</w:t>
      </w:r>
      <w:r w:rsidR="005111A1" w:rsidRPr="00DB5969">
        <w:rPr>
          <w:rFonts w:ascii="Marianne Light" w:eastAsia="Arial Unicode MS" w:hAnsi="Marianne Light"/>
          <w:i/>
          <w:color w:val="767171" w:themeColor="background2" w:themeShade="80"/>
          <w:sz w:val="20"/>
        </w:rPr>
        <w:t xml:space="preserve">e par un </w:t>
      </w:r>
      <w:r w:rsidR="005111A1" w:rsidRPr="00DB5969">
        <w:rPr>
          <w:rFonts w:ascii="Marianne Light" w:eastAsia="Arial Unicode MS" w:hAnsi="Marianne Light" w:cs="Marianne"/>
          <w:i/>
          <w:color w:val="767171" w:themeColor="background2" w:themeShade="80"/>
          <w:sz w:val="20"/>
        </w:rPr>
        <w:t>é</w:t>
      </w:r>
      <w:r w:rsidR="005111A1" w:rsidRPr="00DB5969">
        <w:rPr>
          <w:rFonts w:ascii="Marianne Light" w:eastAsia="Arial Unicode MS" w:hAnsi="Marianne Light"/>
          <w:i/>
          <w:color w:val="767171" w:themeColor="background2" w:themeShade="80"/>
          <w:sz w:val="20"/>
        </w:rPr>
        <w:t>tablissement A, entrepos</w:t>
      </w:r>
      <w:r w:rsidR="005111A1" w:rsidRPr="00DB5969">
        <w:rPr>
          <w:rFonts w:ascii="Marianne Light" w:eastAsia="Arial Unicode MS" w:hAnsi="Marianne Light" w:cs="Marianne"/>
          <w:i/>
          <w:color w:val="767171" w:themeColor="background2" w:themeShade="80"/>
          <w:sz w:val="20"/>
        </w:rPr>
        <w:t>é</w:t>
      </w:r>
      <w:r w:rsidR="005111A1" w:rsidRPr="00DB5969">
        <w:rPr>
          <w:rFonts w:ascii="Marianne Light" w:eastAsia="Arial Unicode MS" w:hAnsi="Marianne Light"/>
          <w:i/>
          <w:color w:val="767171" w:themeColor="background2" w:themeShade="80"/>
          <w:sz w:val="20"/>
        </w:rPr>
        <w:t xml:space="preserve">e pour le compte </w:t>
      </w:r>
      <w:r w:rsidR="005F2C66" w:rsidRPr="00DB5969">
        <w:rPr>
          <w:rFonts w:ascii="Marianne Light" w:eastAsia="Arial Unicode MS" w:hAnsi="Marianne Light"/>
          <w:i/>
          <w:color w:val="767171" w:themeColor="background2" w:themeShade="80"/>
          <w:sz w:val="20"/>
        </w:rPr>
        <w:t>de l’établissement A</w:t>
      </w:r>
      <w:r w:rsidR="005111A1" w:rsidRPr="00DB5969">
        <w:rPr>
          <w:rFonts w:ascii="Marianne Light" w:eastAsia="Arial Unicode MS" w:hAnsi="Marianne Light"/>
          <w:i/>
          <w:color w:val="767171" w:themeColor="background2" w:themeShade="80"/>
          <w:sz w:val="20"/>
        </w:rPr>
        <w:t xml:space="preserve"> dans un établissement B dans le cadre d’une prestation de service, est sous le contrôle direct de l’exploitant A. </w:t>
      </w:r>
    </w:p>
    <w:p w14:paraId="245823DE" w14:textId="6B5C1D2A" w:rsidR="00D97554" w:rsidRPr="00EC0B1D" w:rsidRDefault="00D97554" w:rsidP="002E4970">
      <w:pPr>
        <w:pStyle w:val="Style1"/>
      </w:pPr>
      <w:bookmarkStart w:id="331" w:name="_Toc93214574"/>
      <w:r w:rsidRPr="00EC0B1D">
        <w:t>RAPPEL</w:t>
      </w:r>
      <w:bookmarkEnd w:id="331"/>
      <w:r w:rsidRPr="00EC0B1D">
        <w:t xml:space="preserve"> </w:t>
      </w:r>
    </w:p>
    <w:p w14:paraId="2471E6D2" w14:textId="5BDD9935" w:rsidR="000B4C2E" w:rsidRPr="00DB5969" w:rsidRDefault="006612A3" w:rsidP="005344FF">
      <w:pPr>
        <w:autoSpaceDE w:val="0"/>
        <w:autoSpaceDN w:val="0"/>
        <w:adjustRightInd w:val="0"/>
        <w:spacing w:before="100" w:beforeAutospacing="1" w:after="0"/>
        <w:rPr>
          <w:rFonts w:ascii="Marianne Light" w:hAnsi="Marianne Light"/>
          <w:sz w:val="20"/>
        </w:rPr>
      </w:pPr>
      <w:r w:rsidRPr="00027285">
        <w:rPr>
          <w:rFonts w:ascii="Marianne Light" w:hAnsi="Marianne Light"/>
          <w:color w:val="000000" w:themeColor="text1"/>
          <w:sz w:val="20"/>
          <w14:textOutline w14:w="0" w14:cap="flat" w14:cmpd="sng" w14:algn="ctr">
            <w14:noFill/>
            <w14:prstDash w14:val="solid"/>
            <w14:round/>
          </w14:textOutline>
        </w:rPr>
        <w:t>Légalement</w:t>
      </w:r>
      <w:r w:rsidR="00966537" w:rsidRPr="00027285">
        <w:rPr>
          <w:rFonts w:ascii="Marianne Light" w:hAnsi="Marianne Light"/>
          <w:color w:val="000000" w:themeColor="text1"/>
          <w:sz w:val="20"/>
          <w14:textOutline w14:w="0" w14:cap="flat" w14:cmpd="sng" w14:algn="ctr">
            <w14:noFill/>
            <w14:prstDash w14:val="solid"/>
            <w14:round/>
          </w14:textOutline>
        </w:rPr>
        <w:t xml:space="preserve"> </w:t>
      </w:r>
      <w:r w:rsidR="00966537" w:rsidRPr="00DB5969">
        <w:rPr>
          <w:rFonts w:ascii="Marianne Light" w:hAnsi="Marianne Light"/>
          <w:sz w:val="20"/>
        </w:rPr>
        <w:t xml:space="preserve">(article 2, point g de </w:t>
      </w:r>
      <w:r w:rsidR="005344FF" w:rsidRPr="00DB5969">
        <w:rPr>
          <w:rFonts w:ascii="Marianne Light" w:hAnsi="Marianne Light"/>
          <w:color w:val="000000" w:themeColor="text1"/>
          <w:sz w:val="20"/>
        </w:rPr>
        <w:t xml:space="preserve">la </w:t>
      </w:r>
      <w:r w:rsidR="00027285" w:rsidRPr="00027285">
        <w:rPr>
          <w:rFonts w:ascii="Marianne Light" w:hAnsi="Marianne Light"/>
          <w:color w:val="000000" w:themeColor="text1"/>
          <w:sz w:val="20"/>
        </w:rPr>
        <w:t>Directive 2001/95/CE du Parlement européen et du Conseil du 3 décembre 2001 relative à la sécurité générale des produits</w:t>
      </w:r>
      <w:r w:rsidR="00966537" w:rsidRPr="00DB5969">
        <w:rPr>
          <w:rFonts w:ascii="Marianne Light" w:hAnsi="Marianne Light"/>
          <w:color w:val="000000" w:themeColor="text1"/>
          <w:sz w:val="20"/>
        </w:rPr>
        <w:t>)</w:t>
      </w:r>
      <w:r w:rsidRPr="00DB5969">
        <w:rPr>
          <w:rFonts w:ascii="Marianne Light" w:hAnsi="Marianne Light"/>
          <w:color w:val="000000" w:themeColor="text1"/>
          <w:sz w:val="20"/>
        </w:rPr>
        <w:t>, le rappel correspond à</w:t>
      </w:r>
      <w:r w:rsidR="00966537" w:rsidRPr="00DB5969">
        <w:rPr>
          <w:rFonts w:ascii="Marianne Light" w:hAnsi="Marianne Light"/>
          <w:sz w:val="20"/>
        </w:rPr>
        <w:t xml:space="preserve"> </w:t>
      </w:r>
      <w:r w:rsidR="005344FF" w:rsidRPr="00DB5969">
        <w:rPr>
          <w:rFonts w:ascii="Marianne Light" w:hAnsi="Marianne Light"/>
          <w:sz w:val="20"/>
        </w:rPr>
        <w:t>t</w:t>
      </w:r>
      <w:r w:rsidR="00D97554" w:rsidRPr="00DB5969">
        <w:rPr>
          <w:rFonts w:ascii="Marianne Light" w:hAnsi="Marianne Light"/>
          <w:sz w:val="20"/>
        </w:rPr>
        <w:t>oute mesure visant à obtenir le retour d'un produit dangereux que le producteur ou le distributeur a déjà fourni au consommateur ou mis à sa disposition.</w:t>
      </w:r>
      <w:r w:rsidR="00146ED3" w:rsidRPr="00DB5969">
        <w:rPr>
          <w:rFonts w:ascii="Marianne Light" w:hAnsi="Marianne Light"/>
          <w:sz w:val="20"/>
        </w:rPr>
        <w:t xml:space="preserve"> </w:t>
      </w:r>
    </w:p>
    <w:p w14:paraId="529BC7DD" w14:textId="0088E6CB" w:rsidR="00802527" w:rsidRPr="00EC0B1D" w:rsidRDefault="00146ED3" w:rsidP="00EC0B1D">
      <w:pPr>
        <w:spacing w:before="120" w:after="0"/>
        <w:rPr>
          <w:rFonts w:ascii="Marianne Light" w:hAnsi="Marianne Light" w:cstheme="minorHAnsi"/>
          <w:sz w:val="20"/>
        </w:rPr>
      </w:pPr>
      <w:r w:rsidRPr="00027285">
        <w:rPr>
          <w:rFonts w:ascii="Marianne Light" w:hAnsi="Marianne Light"/>
          <w:color w:val="000000" w:themeColor="text1"/>
          <w:sz w:val="20"/>
          <w14:textOutline w14:w="0" w14:cap="flat" w14:cmpd="sng" w14:algn="ctr">
            <w14:noFill/>
            <w14:prstDash w14:val="solid"/>
            <w14:round/>
          </w14:textOutline>
        </w:rPr>
        <w:t>En pratique</w:t>
      </w:r>
      <w:r w:rsidR="00966537" w:rsidRPr="00027285">
        <w:rPr>
          <w:rFonts w:ascii="Marianne Light" w:hAnsi="Marianne Light"/>
          <w:color w:val="000000" w:themeColor="text1"/>
          <w:sz w:val="20"/>
          <w14:textOutline w14:w="0" w14:cap="flat" w14:cmpd="sng" w14:algn="ctr">
            <w14:noFill/>
            <w14:prstDash w14:val="solid"/>
            <w14:round/>
          </w14:textOutline>
        </w:rPr>
        <w:t xml:space="preserve"> dans le c</w:t>
      </w:r>
      <w:r w:rsidR="005344FF" w:rsidRPr="00027285">
        <w:rPr>
          <w:rFonts w:ascii="Marianne Light" w:hAnsi="Marianne Light"/>
          <w:color w:val="000000" w:themeColor="text1"/>
          <w:sz w:val="20"/>
          <w14:textOutline w14:w="0" w14:cap="flat" w14:cmpd="sng" w14:algn="ctr">
            <w14:noFill/>
            <w14:prstDash w14:val="solid"/>
            <w14:round/>
          </w14:textOutline>
        </w:rPr>
        <w:t>adre de la gestion des alertes</w:t>
      </w:r>
      <w:r w:rsidR="00802527" w:rsidRPr="00027285">
        <w:rPr>
          <w:rFonts w:ascii="Marianne Light" w:hAnsi="Marianne Light"/>
          <w:color w:val="000000" w:themeColor="text1"/>
          <w:sz w:val="20"/>
          <w14:textOutline w14:w="0" w14:cap="flat" w14:cmpd="sng" w14:algn="ctr">
            <w14:noFill/>
            <w14:prstDash w14:val="solid"/>
            <w14:round/>
          </w14:textOutline>
        </w:rPr>
        <w:t xml:space="preserve"> alimentaires,</w:t>
      </w:r>
      <w:r w:rsidR="00802527" w:rsidRPr="00EC0B1D">
        <w:rPr>
          <w:rFonts w:ascii="Marianne Light" w:hAnsi="Marianne Light"/>
          <w:sz w:val="20"/>
        </w:rPr>
        <w:t xml:space="preserve"> </w:t>
      </w:r>
      <w:r w:rsidR="000172B7" w:rsidRPr="00EC0B1D">
        <w:rPr>
          <w:rFonts w:ascii="Marianne Light" w:hAnsi="Marianne Light"/>
          <w:sz w:val="20"/>
        </w:rPr>
        <w:t>un rappel consiste à</w:t>
      </w:r>
      <w:r w:rsidR="00802527" w:rsidRPr="00EC0B1D">
        <w:rPr>
          <w:rFonts w:ascii="Marianne Light" w:hAnsi="Marianne Light"/>
          <w:sz w:val="20"/>
        </w:rPr>
        <w:t xml:space="preserve"> préciser au consommateur la conduite à tenir pour les produits dangereux qu’il détient. </w:t>
      </w:r>
      <w:r w:rsidR="00802527">
        <w:rPr>
          <w:rFonts w:ascii="Marianne Light" w:hAnsi="Marianne Light"/>
          <w:sz w:val="20"/>
        </w:rPr>
        <w:t xml:space="preserve">Ce peut être </w:t>
      </w:r>
      <w:r w:rsidR="00802527" w:rsidRPr="00EC0B1D">
        <w:rPr>
          <w:rFonts w:ascii="Marianne Light" w:hAnsi="Marianne Light" w:cstheme="minorHAnsi"/>
          <w:sz w:val="20"/>
        </w:rPr>
        <w:t xml:space="preserve">rapporter le produit au point de vente, </w:t>
      </w:r>
      <w:r w:rsidR="00802527">
        <w:rPr>
          <w:rFonts w:ascii="Marianne Light" w:hAnsi="Marianne Light" w:cstheme="minorHAnsi"/>
          <w:sz w:val="20"/>
        </w:rPr>
        <w:t xml:space="preserve">mais aussi le détruire </w:t>
      </w:r>
      <w:r w:rsidR="002626DF">
        <w:rPr>
          <w:rFonts w:ascii="Marianne Light" w:hAnsi="Marianne Light" w:cstheme="minorHAnsi"/>
          <w:sz w:val="20"/>
        </w:rPr>
        <w:t>dans le circuit d’élimination</w:t>
      </w:r>
      <w:r w:rsidR="00802527">
        <w:rPr>
          <w:rFonts w:ascii="Marianne Light" w:hAnsi="Marianne Light" w:cstheme="minorHAnsi"/>
          <w:sz w:val="20"/>
        </w:rPr>
        <w:t xml:space="preserve"> des </w:t>
      </w:r>
      <w:r w:rsidR="00802527" w:rsidRPr="00EC0B1D">
        <w:rPr>
          <w:rFonts w:ascii="Marianne Light" w:hAnsi="Marianne Light" w:cstheme="minorHAnsi"/>
          <w:sz w:val="20"/>
        </w:rPr>
        <w:t>ordures ménagères,</w:t>
      </w:r>
      <w:r w:rsidR="00802527">
        <w:rPr>
          <w:rFonts w:ascii="Marianne Light" w:hAnsi="Marianne Light" w:cstheme="minorHAnsi"/>
          <w:sz w:val="20"/>
        </w:rPr>
        <w:t xml:space="preserve"> </w:t>
      </w:r>
      <w:r w:rsidR="00802527" w:rsidRPr="00EC0B1D">
        <w:rPr>
          <w:rFonts w:ascii="Marianne Light" w:hAnsi="Marianne Light" w:cstheme="minorHAnsi"/>
          <w:sz w:val="20"/>
        </w:rPr>
        <w:t>ou, éventuellement, l’utiliser en respectant des consignes</w:t>
      </w:r>
      <w:r w:rsidR="00802527" w:rsidRPr="00802527">
        <w:rPr>
          <w:rFonts w:ascii="Marianne Light" w:hAnsi="Marianne Light" w:cstheme="minorHAnsi"/>
          <w:sz w:val="20"/>
        </w:rPr>
        <w:t xml:space="preserve"> précises permettant de ma</w:t>
      </w:r>
      <w:r w:rsidR="00802527">
        <w:rPr>
          <w:rFonts w:ascii="Marianne Light" w:hAnsi="Marianne Light" w:cstheme="minorHAnsi"/>
          <w:sz w:val="20"/>
        </w:rPr>
        <w:t>îtriser</w:t>
      </w:r>
      <w:r w:rsidR="00802527" w:rsidRPr="00EC0B1D">
        <w:rPr>
          <w:rFonts w:ascii="Marianne Light" w:hAnsi="Marianne Light" w:cstheme="minorHAnsi"/>
          <w:sz w:val="20"/>
        </w:rPr>
        <w:t xml:space="preserve"> le risque. </w:t>
      </w:r>
    </w:p>
    <w:p w14:paraId="48CF688E" w14:textId="7D5E86CE" w:rsidR="00973F2B" w:rsidRPr="00DB5969" w:rsidRDefault="0073704F" w:rsidP="00EC0B1D">
      <w:pPr>
        <w:autoSpaceDE w:val="0"/>
        <w:autoSpaceDN w:val="0"/>
        <w:adjustRightInd w:val="0"/>
        <w:spacing w:before="120" w:after="0"/>
        <w:rPr>
          <w:rFonts w:ascii="Marianne Light" w:hAnsi="Marianne Light"/>
          <w:sz w:val="20"/>
        </w:rPr>
      </w:pPr>
      <w:r w:rsidRPr="00802527">
        <w:rPr>
          <w:rFonts w:ascii="Marianne Light" w:hAnsi="Marianne Light"/>
          <w:sz w:val="20"/>
        </w:rPr>
        <w:t>Le rappel</w:t>
      </w:r>
      <w:r w:rsidR="000172B7" w:rsidRPr="00802527">
        <w:rPr>
          <w:rFonts w:ascii="Marianne Light" w:hAnsi="Marianne Light"/>
          <w:sz w:val="20"/>
        </w:rPr>
        <w:t xml:space="preserve"> doit être mis en œuvre dès lors qu’une information des consommateurs est requise et qu’il</w:t>
      </w:r>
      <w:r w:rsidR="000172B7" w:rsidRPr="00DB5969">
        <w:rPr>
          <w:rFonts w:ascii="Marianne Light" w:hAnsi="Marianne Light"/>
          <w:sz w:val="20"/>
        </w:rPr>
        <w:t xml:space="preserve"> est considéré que des consommateurs </w:t>
      </w:r>
      <w:r w:rsidR="00522436">
        <w:rPr>
          <w:rFonts w:ascii="Marianne Light" w:hAnsi="Marianne Light"/>
          <w:sz w:val="20"/>
        </w:rPr>
        <w:t xml:space="preserve">sont susceptibles de </w:t>
      </w:r>
      <w:r w:rsidR="000172B7" w:rsidRPr="00DB5969">
        <w:rPr>
          <w:rFonts w:ascii="Marianne Light" w:hAnsi="Marianne Light"/>
          <w:sz w:val="20"/>
        </w:rPr>
        <w:t>dét</w:t>
      </w:r>
      <w:r w:rsidR="00522436">
        <w:rPr>
          <w:rFonts w:ascii="Marianne Light" w:hAnsi="Marianne Light"/>
          <w:sz w:val="20"/>
        </w:rPr>
        <w:t>enir</w:t>
      </w:r>
      <w:r w:rsidR="000172B7" w:rsidRPr="00DB5969">
        <w:rPr>
          <w:rFonts w:ascii="Marianne Light" w:hAnsi="Marianne Light"/>
          <w:sz w:val="20"/>
        </w:rPr>
        <w:t xml:space="preserve"> encore </w:t>
      </w:r>
      <w:r w:rsidR="00522436">
        <w:rPr>
          <w:rFonts w:ascii="Marianne Light" w:hAnsi="Marianne Light"/>
          <w:sz w:val="20"/>
        </w:rPr>
        <w:t>l</w:t>
      </w:r>
      <w:r w:rsidR="00522436" w:rsidRPr="00DB5969">
        <w:rPr>
          <w:rFonts w:ascii="Marianne Light" w:hAnsi="Marianne Light"/>
          <w:sz w:val="20"/>
        </w:rPr>
        <w:t xml:space="preserve">es </w:t>
      </w:r>
      <w:r w:rsidR="000172B7" w:rsidRPr="00DB5969">
        <w:rPr>
          <w:rFonts w:ascii="Marianne Light" w:hAnsi="Marianne Light"/>
          <w:sz w:val="20"/>
        </w:rPr>
        <w:t xml:space="preserve">produits. </w:t>
      </w:r>
    </w:p>
    <w:p w14:paraId="66C8F802" w14:textId="0B2A9473" w:rsidR="00D97554" w:rsidRPr="00E7549E" w:rsidRDefault="00D97554" w:rsidP="002E4970">
      <w:pPr>
        <w:pStyle w:val="Style1"/>
        <w:rPr>
          <w:snapToGrid w:val="0"/>
        </w:rPr>
      </w:pPr>
      <w:bookmarkStart w:id="332" w:name="_Toc93214575"/>
      <w:r w:rsidRPr="00172FE0">
        <w:rPr>
          <w:snapToGrid w:val="0"/>
        </w:rPr>
        <w:t xml:space="preserve">RÉSIDUS DE PESTICIDES </w:t>
      </w:r>
      <w:r w:rsidRPr="00E7549E">
        <w:rPr>
          <w:snapToGrid w:val="0"/>
        </w:rPr>
        <w:t xml:space="preserve">(article 3, point 2 c) du </w:t>
      </w:r>
      <w:r w:rsidR="005344FF" w:rsidRPr="00E7549E">
        <w:rPr>
          <w:snapToGrid w:val="0"/>
        </w:rPr>
        <w:t>r</w:t>
      </w:r>
      <w:r w:rsidRPr="00E7549E">
        <w:rPr>
          <w:snapToGrid w:val="0"/>
        </w:rPr>
        <w:t>èglement (CE)</w:t>
      </w:r>
      <w:r w:rsidR="007E0BD7" w:rsidRPr="00E7549E">
        <w:rPr>
          <w:snapToGrid w:val="0"/>
        </w:rPr>
        <w:t xml:space="preserve"> n°</w:t>
      </w:r>
      <w:r w:rsidRPr="00E7549E">
        <w:rPr>
          <w:snapToGrid w:val="0"/>
        </w:rPr>
        <w:t>396/2005)</w:t>
      </w:r>
      <w:bookmarkEnd w:id="332"/>
    </w:p>
    <w:p w14:paraId="46DF4FA6" w14:textId="77777777" w:rsidR="00D97554" w:rsidRPr="00DB5969" w:rsidRDefault="00D97554" w:rsidP="007F058E">
      <w:pPr>
        <w:autoSpaceDE w:val="0"/>
        <w:autoSpaceDN w:val="0"/>
        <w:adjustRightInd w:val="0"/>
        <w:spacing w:before="100" w:beforeAutospacing="1" w:after="0"/>
        <w:rPr>
          <w:rFonts w:ascii="Marianne Light" w:hAnsi="Marianne Light"/>
          <w:snapToGrid w:val="0"/>
          <w:sz w:val="20"/>
        </w:rPr>
      </w:pPr>
      <w:r w:rsidRPr="00DB5969">
        <w:rPr>
          <w:rFonts w:ascii="Marianne Light" w:hAnsi="Marianne Light"/>
          <w:snapToGrid w:val="0"/>
          <w:sz w:val="20"/>
        </w:rPr>
        <w:t>Les reliquats, y compris les substances actives, les métabolites et/ou les produits issus de la dégradation ou de la réaction des substances actives utilisées actuellement ou par le passé dans les produits phytopharmaceutiques tels que définis à l'article 2, point 1), de la directive 91/414/CEE, qui sont présents dans ou sur les produits visés à l'annexe I du présent règlement, y compris notamment les résidus dont la présence peut être due à une utilisation des substances actives à des fins phytosanitaires, vétérinaires, ou en tant que biocides.</w:t>
      </w:r>
    </w:p>
    <w:p w14:paraId="7FFF74DC" w14:textId="6AA68B6B" w:rsidR="00D97554" w:rsidRPr="00E7549E" w:rsidRDefault="00D97554" w:rsidP="002E4970">
      <w:pPr>
        <w:pStyle w:val="Style1"/>
      </w:pPr>
      <w:bookmarkStart w:id="333" w:name="_Toc93214576"/>
      <w:r w:rsidRPr="00172FE0">
        <w:t xml:space="preserve">RETRAIT </w:t>
      </w:r>
      <w:r w:rsidRPr="00E7549E">
        <w:t>(article 2, point h de la Directive 2001/95/CE</w:t>
      </w:r>
      <w:r w:rsidR="00027285">
        <w:rPr>
          <w:rStyle w:val="Appelnotedebasdep"/>
        </w:rPr>
        <w:footnoteReference w:id="40"/>
      </w:r>
      <w:r w:rsidRPr="00E7549E">
        <w:t>)</w:t>
      </w:r>
      <w:bookmarkEnd w:id="333"/>
    </w:p>
    <w:p w14:paraId="063308CC" w14:textId="77777777" w:rsidR="00D97554" w:rsidRPr="00DB5969" w:rsidRDefault="00D97554" w:rsidP="007F058E">
      <w:pPr>
        <w:autoSpaceDE w:val="0"/>
        <w:autoSpaceDN w:val="0"/>
        <w:adjustRightInd w:val="0"/>
        <w:spacing w:before="100" w:beforeAutospacing="1" w:after="0"/>
        <w:rPr>
          <w:rFonts w:ascii="Marianne Light" w:hAnsi="Marianne Light"/>
          <w:sz w:val="20"/>
        </w:rPr>
      </w:pPr>
      <w:r w:rsidRPr="00DB5969">
        <w:rPr>
          <w:rFonts w:ascii="Marianne Light" w:hAnsi="Marianne Light"/>
          <w:sz w:val="20"/>
        </w:rPr>
        <w:t>Toute mesure visant à empêcher la distribution et l'exposition à la vente d'un produit, ainsi que son offre au consommateur.</w:t>
      </w:r>
    </w:p>
    <w:p w14:paraId="6EE52ABC" w14:textId="75F1841B" w:rsidR="00D97554" w:rsidRPr="00E7549E" w:rsidRDefault="00D97554" w:rsidP="002E4970">
      <w:pPr>
        <w:pStyle w:val="Style1"/>
        <w:rPr>
          <w:snapToGrid w:val="0"/>
        </w:rPr>
      </w:pPr>
      <w:bookmarkStart w:id="334" w:name="_Toc93214577"/>
      <w:r w:rsidRPr="00172FE0">
        <w:t xml:space="preserve">RISQUE </w:t>
      </w:r>
      <w:r w:rsidRPr="00E7549E">
        <w:t>(</w:t>
      </w:r>
      <w:r w:rsidRPr="00E7549E">
        <w:rPr>
          <w:i/>
        </w:rPr>
        <w:t>Codex alimentarius</w:t>
      </w:r>
      <w:r w:rsidRPr="00E7549E">
        <w:t xml:space="preserve"> 1995 Glossaire Hygiène AFNOR NF V01-002 (2003) (NF V 01-002)</w:t>
      </w:r>
      <w:r w:rsidRPr="00E7549E">
        <w:rPr>
          <w:caps/>
        </w:rPr>
        <w:t xml:space="preserve"> </w:t>
      </w:r>
      <w:r w:rsidRPr="00E7549E">
        <w:t>(article 3, point 9 du Règlement (CE) n°178/2002)</w:t>
      </w:r>
      <w:bookmarkEnd w:id="334"/>
    </w:p>
    <w:p w14:paraId="43A23ABF" w14:textId="5ABC3ED2" w:rsidR="008514C6" w:rsidRDefault="008514C6" w:rsidP="00845D78">
      <w:pPr>
        <w:autoSpaceDE w:val="0"/>
        <w:autoSpaceDN w:val="0"/>
        <w:adjustRightInd w:val="0"/>
        <w:spacing w:before="100" w:beforeAutospacing="1" w:after="0"/>
        <w:rPr>
          <w:rFonts w:ascii="Marianne Light" w:hAnsi="Marianne Light"/>
          <w:sz w:val="20"/>
        </w:rPr>
      </w:pPr>
      <w:r w:rsidRPr="008514C6">
        <w:rPr>
          <w:rFonts w:ascii="Marianne Light" w:hAnsi="Marianne Light"/>
          <w:sz w:val="20"/>
        </w:rPr>
        <w:t>Une fonction de la probabilité et de la gravité d'un effet néfaste sur la santé, du fait de la présence d'un [ou de plusieurs] danger[s].</w:t>
      </w:r>
    </w:p>
    <w:p w14:paraId="2CE35DCE" w14:textId="77777777" w:rsidR="00D97554" w:rsidRPr="00E7549E" w:rsidRDefault="00D97554" w:rsidP="002E4970">
      <w:pPr>
        <w:pStyle w:val="Style1"/>
      </w:pPr>
      <w:bookmarkStart w:id="335" w:name="_Toc93214578"/>
      <w:r w:rsidRPr="00172FE0">
        <w:t xml:space="preserve">SÉCURITÉ ou INNOCUITÉ des aliments </w:t>
      </w:r>
      <w:r w:rsidRPr="00E7549E">
        <w:t>(Glossaire Hygiène AFNOR NF V01-002)</w:t>
      </w:r>
      <w:bookmarkEnd w:id="335"/>
      <w:r w:rsidRPr="00E7549E">
        <w:t xml:space="preserve"> </w:t>
      </w:r>
    </w:p>
    <w:p w14:paraId="299267D4" w14:textId="77777777" w:rsidR="00D97554" w:rsidRPr="00DB5969" w:rsidRDefault="00D97554">
      <w:pPr>
        <w:spacing w:before="100" w:beforeAutospacing="1" w:after="100" w:afterAutospacing="1"/>
        <w:rPr>
          <w:rFonts w:ascii="Marianne Light" w:hAnsi="Marianne Light"/>
          <w:sz w:val="20"/>
          <w:shd w:val="clear" w:color="auto" w:fill="E0E0E0"/>
        </w:rPr>
      </w:pPr>
      <w:r w:rsidRPr="00DB5969">
        <w:rPr>
          <w:rFonts w:ascii="Marianne Light" w:hAnsi="Marianne Light"/>
          <w:sz w:val="20"/>
        </w:rPr>
        <w:t>Assurance que les aliments ne causeront pas de dommage au consommateur quand ils sont préparés et/ou consommés conformément à l’usage auquel ils sont destinés.</w:t>
      </w:r>
    </w:p>
    <w:p w14:paraId="70A5E822" w14:textId="26EDD087" w:rsidR="00D97554" w:rsidRPr="00E7549E" w:rsidRDefault="00D97554" w:rsidP="002E4970">
      <w:pPr>
        <w:pStyle w:val="Style1"/>
      </w:pPr>
      <w:bookmarkStart w:id="336" w:name="_Toc93214579"/>
      <w:r w:rsidRPr="00172FE0">
        <w:rPr>
          <w:snapToGrid w:val="0"/>
        </w:rPr>
        <w:t>TENEUR</w:t>
      </w:r>
      <w:r w:rsidRPr="00172FE0">
        <w:t xml:space="preserve"> MAXIMALE EN CONTAMINANT</w:t>
      </w:r>
      <w:r w:rsidR="00FE6C0E" w:rsidRPr="00172FE0">
        <w:t xml:space="preserve"> </w:t>
      </w:r>
      <w:r w:rsidRPr="00E7549E">
        <w:t>(</w:t>
      </w:r>
      <w:r w:rsidR="005344FF" w:rsidRPr="00E7549E">
        <w:t>règlement (CE) n°</w:t>
      </w:r>
      <w:r w:rsidRPr="00E7549E">
        <w:t>1881/2006</w:t>
      </w:r>
      <w:r w:rsidR="00027285">
        <w:rPr>
          <w:rStyle w:val="Appelnotedebasdep"/>
        </w:rPr>
        <w:footnoteReference w:id="41"/>
      </w:r>
      <w:r w:rsidRPr="00E7549E">
        <w:t>)</w:t>
      </w:r>
      <w:bookmarkEnd w:id="336"/>
    </w:p>
    <w:p w14:paraId="27C7626E" w14:textId="6180EB7E" w:rsidR="00D97554" w:rsidRPr="00DB5969" w:rsidRDefault="00D97554" w:rsidP="007F058E">
      <w:pPr>
        <w:tabs>
          <w:tab w:val="left" w:pos="360"/>
        </w:tabs>
        <w:autoSpaceDE w:val="0"/>
        <w:spacing w:before="100" w:beforeAutospacing="1" w:after="0"/>
        <w:rPr>
          <w:rFonts w:ascii="Marianne Light" w:hAnsi="Marianne Light"/>
          <w:sz w:val="20"/>
        </w:rPr>
      </w:pPr>
      <w:r w:rsidRPr="00DB5969">
        <w:rPr>
          <w:rFonts w:ascii="Marianne Light" w:hAnsi="Marianne Light"/>
          <w:sz w:val="20"/>
          <w:lang w:eastAsia="ar-SA"/>
        </w:rPr>
        <w:t>Concentration maximale autorisée en un contaminant donné dans un aliment</w:t>
      </w:r>
      <w:r w:rsidR="005344FF" w:rsidRPr="00DB5969">
        <w:rPr>
          <w:rFonts w:ascii="Marianne Light" w:hAnsi="Marianne Light"/>
          <w:sz w:val="20"/>
          <w:lang w:eastAsia="ar-SA"/>
        </w:rPr>
        <w:t xml:space="preserve"> telle que fixée à l'annexe du règlement (CE) n°</w:t>
      </w:r>
      <w:r w:rsidRPr="00DB5969">
        <w:rPr>
          <w:rFonts w:ascii="Marianne Light" w:hAnsi="Marianne Light"/>
          <w:sz w:val="20"/>
          <w:lang w:eastAsia="ar-SA"/>
        </w:rPr>
        <w:t>1881/</w:t>
      </w:r>
      <w:r w:rsidRPr="00027285">
        <w:rPr>
          <w:rFonts w:ascii="Marianne Light" w:hAnsi="Marianne Light"/>
          <w:sz w:val="20"/>
          <w:lang w:eastAsia="ar-SA"/>
        </w:rPr>
        <w:t>2006</w:t>
      </w:r>
      <w:r w:rsidR="00752E4D" w:rsidRPr="00027285">
        <w:rPr>
          <w:rFonts w:ascii="Marianne Light" w:hAnsi="Marianne Light"/>
          <w:sz w:val="20"/>
          <w:lang w:eastAsia="ar-SA"/>
        </w:rPr>
        <w:t xml:space="preserve"> de la Commission du 19 décembre 2006 portant fixation de teneurs maximales pour certains contaminants dans les denrées alimentaires</w:t>
      </w:r>
      <w:r w:rsidRPr="00DB5969">
        <w:rPr>
          <w:rFonts w:ascii="Marianne Light" w:hAnsi="Marianne Light"/>
          <w:i/>
          <w:iCs/>
          <w:sz w:val="20"/>
          <w:lang w:eastAsia="ar-SA"/>
        </w:rPr>
        <w:t xml:space="preserve">, </w:t>
      </w:r>
      <w:r w:rsidRPr="00DB5969">
        <w:rPr>
          <w:rFonts w:ascii="Marianne Light" w:hAnsi="Marianne Light"/>
          <w:sz w:val="20"/>
          <w:lang w:eastAsia="ar-SA"/>
        </w:rPr>
        <w:t>de sorte que, conformément à l'article premier de ce même règlement</w:t>
      </w:r>
      <w:r w:rsidRPr="00DB5969">
        <w:rPr>
          <w:rFonts w:ascii="Calibri" w:hAnsi="Calibri" w:cs="Calibri"/>
          <w:sz w:val="20"/>
          <w:lang w:eastAsia="ar-SA"/>
        </w:rPr>
        <w:t> </w:t>
      </w:r>
      <w:r w:rsidRPr="00DB5969">
        <w:rPr>
          <w:rFonts w:ascii="Marianne Light" w:hAnsi="Marianne Light"/>
          <w:sz w:val="20"/>
          <w:lang w:eastAsia="ar-SA"/>
        </w:rPr>
        <w:t>:</w:t>
      </w:r>
    </w:p>
    <w:p w14:paraId="2717D607" w14:textId="5959CBA8" w:rsidR="004B382E" w:rsidRPr="00DB5969" w:rsidRDefault="00D97554" w:rsidP="007F058E">
      <w:pPr>
        <w:tabs>
          <w:tab w:val="left" w:pos="360"/>
        </w:tabs>
        <w:autoSpaceDE w:val="0"/>
        <w:spacing w:before="100" w:beforeAutospacing="1" w:after="100" w:afterAutospacing="1"/>
        <w:rPr>
          <w:rFonts w:ascii="Marianne Light" w:hAnsi="Marianne Light"/>
          <w:sz w:val="20"/>
          <w:lang w:eastAsia="ar-SA"/>
        </w:rPr>
      </w:pPr>
      <w:r w:rsidRPr="00DB5969">
        <w:rPr>
          <w:rFonts w:ascii="Marianne Light" w:hAnsi="Marianne Light"/>
          <w:sz w:val="20"/>
          <w:lang w:eastAsia="ar-SA"/>
        </w:rPr>
        <w:t>«</w:t>
      </w:r>
      <w:r w:rsidRPr="00DB5969">
        <w:rPr>
          <w:rFonts w:ascii="Calibri" w:hAnsi="Calibri" w:cs="Calibri"/>
          <w:sz w:val="20"/>
          <w:lang w:eastAsia="ar-SA"/>
        </w:rPr>
        <w:t> </w:t>
      </w:r>
      <w:r w:rsidRPr="00DB5969">
        <w:rPr>
          <w:rFonts w:ascii="Marianne Light" w:hAnsi="Marianne Light"/>
          <w:sz w:val="20"/>
          <w:lang w:eastAsia="ar-SA"/>
        </w:rPr>
        <w:t>Les denr</w:t>
      </w:r>
      <w:r w:rsidRPr="00DB5969">
        <w:rPr>
          <w:rFonts w:ascii="Marianne Light" w:hAnsi="Marianne Light" w:cs="Marianne"/>
          <w:sz w:val="20"/>
          <w:lang w:eastAsia="ar-SA"/>
        </w:rPr>
        <w:t>é</w:t>
      </w:r>
      <w:r w:rsidRPr="00DB5969">
        <w:rPr>
          <w:rFonts w:ascii="Marianne Light" w:hAnsi="Marianne Light"/>
          <w:sz w:val="20"/>
          <w:lang w:eastAsia="ar-SA"/>
        </w:rPr>
        <w:t>es alimentaires vis</w:t>
      </w:r>
      <w:r w:rsidRPr="00DB5969">
        <w:rPr>
          <w:rFonts w:ascii="Marianne Light" w:hAnsi="Marianne Light" w:cs="Marianne"/>
          <w:sz w:val="20"/>
          <w:lang w:eastAsia="ar-SA"/>
        </w:rPr>
        <w:t>é</w:t>
      </w:r>
      <w:r w:rsidRPr="00DB5969">
        <w:rPr>
          <w:rFonts w:ascii="Marianne Light" w:hAnsi="Marianne Light"/>
          <w:sz w:val="20"/>
          <w:lang w:eastAsia="ar-SA"/>
        </w:rPr>
        <w:t>es en annexe ne sont pas mises sur le march</w:t>
      </w:r>
      <w:r w:rsidRPr="00DB5969">
        <w:rPr>
          <w:rFonts w:ascii="Marianne Light" w:hAnsi="Marianne Light" w:cs="Marianne"/>
          <w:sz w:val="20"/>
          <w:lang w:eastAsia="ar-SA"/>
        </w:rPr>
        <w:t>é</w:t>
      </w:r>
      <w:r w:rsidRPr="00DB5969">
        <w:rPr>
          <w:rFonts w:ascii="Marianne Light" w:hAnsi="Marianne Light"/>
          <w:sz w:val="20"/>
          <w:lang w:eastAsia="ar-SA"/>
        </w:rPr>
        <w:t xml:space="preserve"> lorsqu</w:t>
      </w:r>
      <w:r w:rsidRPr="00DB5969">
        <w:rPr>
          <w:rFonts w:ascii="Marianne Light" w:hAnsi="Marianne Light" w:cs="Marianne"/>
          <w:sz w:val="20"/>
          <w:lang w:eastAsia="ar-SA"/>
        </w:rPr>
        <w:t>’</w:t>
      </w:r>
      <w:r w:rsidRPr="00DB5969">
        <w:rPr>
          <w:rFonts w:ascii="Marianne Light" w:hAnsi="Marianne Light"/>
          <w:sz w:val="20"/>
          <w:lang w:eastAsia="ar-SA"/>
        </w:rPr>
        <w:t>elles contiennent un contaminant mentionn</w:t>
      </w:r>
      <w:r w:rsidRPr="00DB5969">
        <w:rPr>
          <w:rFonts w:ascii="Marianne Light" w:hAnsi="Marianne Light" w:cs="Marianne"/>
          <w:sz w:val="20"/>
          <w:lang w:eastAsia="ar-SA"/>
        </w:rPr>
        <w:t>é</w:t>
      </w:r>
      <w:r w:rsidRPr="00DB5969">
        <w:rPr>
          <w:rFonts w:ascii="Marianne Light" w:hAnsi="Marianne Light"/>
          <w:sz w:val="20"/>
          <w:lang w:eastAsia="ar-SA"/>
        </w:rPr>
        <w:t xml:space="preserve"> </w:t>
      </w:r>
      <w:r w:rsidRPr="00DB5969">
        <w:rPr>
          <w:rFonts w:ascii="Marianne Light" w:hAnsi="Marianne Light" w:cs="Marianne"/>
          <w:sz w:val="20"/>
          <w:lang w:eastAsia="ar-SA"/>
        </w:rPr>
        <w:t>à</w:t>
      </w:r>
      <w:r w:rsidRPr="00DB5969">
        <w:rPr>
          <w:rFonts w:ascii="Marianne Light" w:hAnsi="Marianne Light"/>
          <w:sz w:val="20"/>
          <w:lang w:eastAsia="ar-SA"/>
        </w:rPr>
        <w:t xml:space="preserve"> ladite annexe </w:t>
      </w:r>
      <w:r w:rsidRPr="00DB5969">
        <w:rPr>
          <w:rFonts w:ascii="Marianne Light" w:hAnsi="Marianne Light" w:cs="Marianne"/>
          <w:sz w:val="20"/>
          <w:lang w:eastAsia="ar-SA"/>
        </w:rPr>
        <w:t>à</w:t>
      </w:r>
      <w:r w:rsidRPr="00DB5969">
        <w:rPr>
          <w:rFonts w:ascii="Marianne Light" w:hAnsi="Marianne Light"/>
          <w:sz w:val="20"/>
          <w:lang w:eastAsia="ar-SA"/>
        </w:rPr>
        <w:t xml:space="preserve"> une teneur qui dépasse la teneur maximale prévue dans celle-ci.</w:t>
      </w:r>
      <w:r w:rsidRPr="00DB5969">
        <w:rPr>
          <w:rFonts w:ascii="Calibri" w:hAnsi="Calibri" w:cs="Calibri"/>
          <w:sz w:val="20"/>
          <w:lang w:eastAsia="ar-SA"/>
        </w:rPr>
        <w:t> </w:t>
      </w:r>
      <w:r w:rsidRPr="00DB5969">
        <w:rPr>
          <w:rFonts w:ascii="Marianne Light" w:hAnsi="Marianne Light" w:cs="Marianne"/>
          <w:sz w:val="20"/>
          <w:lang w:eastAsia="ar-SA"/>
        </w:rPr>
        <w:t>»</w:t>
      </w:r>
      <w:r w:rsidRPr="00DB5969">
        <w:rPr>
          <w:rFonts w:ascii="Marianne Light" w:hAnsi="Marianne Light"/>
          <w:sz w:val="20"/>
          <w:lang w:eastAsia="ar-SA"/>
        </w:rPr>
        <w:t>.</w:t>
      </w:r>
    </w:p>
    <w:p w14:paraId="27E87C2E" w14:textId="7169A01A" w:rsidR="007F058E" w:rsidRPr="00E7549E" w:rsidRDefault="007F058E" w:rsidP="002E4970">
      <w:pPr>
        <w:pStyle w:val="Style1"/>
      </w:pPr>
      <w:bookmarkStart w:id="337" w:name="_Toc93214580"/>
      <w:r w:rsidRPr="00172FE0">
        <w:t>TRAÇABILITÉ</w:t>
      </w:r>
      <w:r w:rsidRPr="00172FE0">
        <w:rPr>
          <w:rFonts w:ascii="Calibri" w:hAnsi="Calibri" w:cs="Calibri"/>
        </w:rPr>
        <w:t> </w:t>
      </w:r>
      <w:r w:rsidRPr="00172FE0">
        <w:t>D</w:t>
      </w:r>
      <w:r w:rsidRPr="00172FE0">
        <w:rPr>
          <w:rFonts w:cs="Marianne"/>
        </w:rPr>
        <w:t>’</w:t>
      </w:r>
      <w:r w:rsidRPr="00172FE0">
        <w:t>UNE DENR</w:t>
      </w:r>
      <w:r w:rsidRPr="00172FE0">
        <w:rPr>
          <w:rFonts w:cs="Marianne"/>
        </w:rPr>
        <w:t>É</w:t>
      </w:r>
      <w:r w:rsidRPr="00172FE0">
        <w:t xml:space="preserve">E ALIMENTAIRE </w:t>
      </w:r>
      <w:r w:rsidRPr="00E7549E">
        <w:t xml:space="preserve">(article 3 point 15 du règlement (CE) </w:t>
      </w:r>
      <w:r w:rsidR="005C27B2" w:rsidRPr="00E7549E">
        <w:t>n°</w:t>
      </w:r>
      <w:r w:rsidRPr="00E7549E">
        <w:t>178/2002)</w:t>
      </w:r>
      <w:bookmarkEnd w:id="337"/>
    </w:p>
    <w:p w14:paraId="1623B585" w14:textId="4CC284B5" w:rsidR="007F058E" w:rsidRPr="00DB5969" w:rsidRDefault="007F058E" w:rsidP="00DB5969">
      <w:pPr>
        <w:tabs>
          <w:tab w:val="left" w:pos="360"/>
        </w:tabs>
        <w:autoSpaceDE w:val="0"/>
        <w:spacing w:before="120" w:after="0"/>
        <w:rPr>
          <w:rFonts w:ascii="Marianne Light" w:hAnsi="Marianne Light"/>
          <w:sz w:val="20"/>
          <w:lang w:eastAsia="ar-SA"/>
        </w:rPr>
      </w:pPr>
      <w:r w:rsidRPr="00DB5969">
        <w:rPr>
          <w:rFonts w:ascii="Marianne Light" w:hAnsi="Marianne Light"/>
          <w:sz w:val="20"/>
          <w:lang w:eastAsia="ar-SA"/>
        </w:rPr>
        <w:t>Capacité de retracer, à travers toutes les étapes de la production, de la transformation et de la distribution, le cheminement d'une denrée alimentaire […], d'un animal producteur de denrées alimentaires ou d'une substance destinée à être incorporée ou susceptible d'être incorporée dans une denrée alimentaire […].</w:t>
      </w:r>
    </w:p>
    <w:p w14:paraId="7A804659" w14:textId="4AC92524" w:rsidR="002F0247" w:rsidRPr="00172FE0" w:rsidRDefault="004B382E" w:rsidP="00F64930">
      <w:pPr>
        <w:pStyle w:val="Lgende"/>
        <w:rPr>
          <w:noProof/>
        </w:rPr>
      </w:pPr>
      <w:r w:rsidRPr="00DB5969">
        <w:rPr>
          <w:sz w:val="20"/>
          <w:szCs w:val="20"/>
          <w:lang w:eastAsia="ar-SA"/>
        </w:rPr>
        <w:br w:type="page"/>
      </w:r>
      <w:bookmarkStart w:id="338" w:name="_Ref53934837"/>
      <w:bookmarkStart w:id="339" w:name="_Toc120728578"/>
      <w:bookmarkStart w:id="340" w:name="Annexe_I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III</w:t>
      </w:r>
      <w:r w:rsidR="00361222" w:rsidRPr="00172FE0">
        <w:rPr>
          <w:noProof/>
        </w:rPr>
        <w:fldChar w:fldCharType="end"/>
      </w:r>
      <w:bookmarkEnd w:id="338"/>
      <w:r w:rsidRPr="00172FE0">
        <w:rPr>
          <w:rFonts w:ascii="Calibri" w:hAnsi="Calibri" w:cs="Calibri"/>
        </w:rPr>
        <w:t> </w:t>
      </w:r>
      <w:r w:rsidRPr="00172FE0">
        <w:t>:</w:t>
      </w:r>
      <w:r w:rsidR="005A6D7F" w:rsidRPr="00172FE0">
        <w:t xml:space="preserve"> </w:t>
      </w:r>
      <w:r w:rsidR="00E81577">
        <w:rPr>
          <w:noProof/>
        </w:rPr>
        <w:t>C</w:t>
      </w:r>
      <w:r w:rsidRPr="00172FE0">
        <w:rPr>
          <w:noProof/>
        </w:rPr>
        <w:t>irculation de l’information entre les exploitants et l’administration</w:t>
      </w:r>
      <w:bookmarkEnd w:id="339"/>
      <w:bookmarkEnd w:id="340"/>
    </w:p>
    <w:p w14:paraId="33620192" w14:textId="32CC80A4" w:rsidR="0073704F" w:rsidRPr="00172FE0" w:rsidRDefault="00E313B2" w:rsidP="009E759A">
      <w:pPr>
        <w:pStyle w:val="Contenudecadre"/>
        <w:jc w:val="center"/>
        <w:rPr>
          <w:rFonts w:ascii="Marianne Light" w:hAnsi="Marianne Light"/>
        </w:rPr>
        <w:sectPr w:rsidR="0073704F" w:rsidRPr="00172FE0" w:rsidSect="00EF2FF7">
          <w:headerReference w:type="even" r:id="rId27"/>
          <w:headerReference w:type="default" r:id="rId28"/>
          <w:footerReference w:type="default" r:id="rId29"/>
          <w:headerReference w:type="first" r:id="rId30"/>
          <w:footerReference w:type="first" r:id="rId31"/>
          <w:pgSz w:w="11907" w:h="16840" w:code="9"/>
          <w:pgMar w:top="851" w:right="851" w:bottom="851" w:left="851" w:header="720" w:footer="720" w:gutter="0"/>
          <w:cols w:space="708"/>
          <w:titlePg/>
          <w:docGrid w:linePitch="360"/>
        </w:sectPr>
      </w:pPr>
      <w:r w:rsidRPr="00E313B2">
        <w:rPr>
          <w:rFonts w:ascii="Marianne Light" w:hAnsi="Marianne Light"/>
        </w:rPr>
        <w:object w:dxaOrig="11167" w:dyaOrig="16066" w14:anchorId="0563D4DE">
          <v:shape id="_x0000_i1026" type="#_x0000_t75" style="width:467.35pt;height:669.95pt" o:ole="">
            <v:imagedata r:id="rId32" o:title=""/>
          </v:shape>
          <o:OLEObject Type="Embed" ProgID="Visio.Drawing.11" ShapeID="_x0000_i1026" DrawAspect="Content" ObjectID="_1758532286" r:id="rId33"/>
        </w:object>
      </w:r>
      <w:r w:rsidR="00AF6D12">
        <w:rPr>
          <w:noProof/>
          <w:lang w:eastAsia="fr-FR"/>
        </w:rPr>
        <mc:AlternateContent>
          <mc:Choice Requires="wps">
            <w:drawing>
              <wp:anchor distT="0" distB="0" distL="114300" distR="114300" simplePos="0" relativeHeight="251709440" behindDoc="0" locked="0" layoutInCell="1" allowOverlap="1" wp14:anchorId="43840F0A" wp14:editId="6E25F236">
                <wp:simplePos x="0" y="0"/>
                <wp:positionH relativeFrom="column">
                  <wp:posOffset>-64394</wp:posOffset>
                </wp:positionH>
                <wp:positionV relativeFrom="paragraph">
                  <wp:posOffset>5647117</wp:posOffset>
                </wp:positionV>
                <wp:extent cx="540761" cy="463308"/>
                <wp:effectExtent l="19050" t="19050" r="50165" b="51435"/>
                <wp:wrapNone/>
                <wp:docPr id="15" name="Éclair 15"/>
                <wp:cNvGraphicFramePr/>
                <a:graphic xmlns:a="http://schemas.openxmlformats.org/drawingml/2006/main">
                  <a:graphicData uri="http://schemas.microsoft.com/office/word/2010/wordprocessingShape">
                    <wps:wsp>
                      <wps:cNvSpPr/>
                      <wps:spPr>
                        <a:xfrm>
                          <a:off x="0" y="0"/>
                          <a:ext cx="540761" cy="463308"/>
                        </a:xfrm>
                        <a:prstGeom prst="lightningBol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1BF51A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Éclair 15" o:spid="_x0000_s1026" type="#_x0000_t73" style="position:absolute;margin-left:-5.05pt;margin-top:444.65pt;width:42.6pt;height:3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" fillcolor="black [3200]" strokecolor="black [1600]" strokeweight="1pt"/>
            </w:pict>
          </mc:Fallback>
        </mc:AlternateContent>
      </w:r>
      <w:bookmarkStart w:id="341" w:name="_Ref53934695"/>
    </w:p>
    <w:bookmarkStart w:id="342" w:name="_Ref68680748"/>
    <w:p w14:paraId="3736BFD2" w14:textId="05EB5EE6" w:rsidR="008A1F04" w:rsidRPr="00172FE0" w:rsidRDefault="00AF6D12" w:rsidP="005B1658">
      <w:pPr>
        <w:pStyle w:val="Contenudecadre"/>
      </w:pPr>
      <w:r>
        <w:rPr>
          <w:noProof/>
          <w:lang w:eastAsia="fr-FR"/>
        </w:rPr>
        <mc:AlternateContent>
          <mc:Choice Requires="wps">
            <w:drawing>
              <wp:anchor distT="0" distB="0" distL="114300" distR="114300" simplePos="0" relativeHeight="251707392" behindDoc="0" locked="0" layoutInCell="1" allowOverlap="1" wp14:anchorId="6C0BBC89" wp14:editId="4B18CEB2">
                <wp:simplePos x="0" y="0"/>
                <wp:positionH relativeFrom="column">
                  <wp:posOffset>-193183</wp:posOffset>
                </wp:positionH>
                <wp:positionV relativeFrom="paragraph">
                  <wp:posOffset>1447970</wp:posOffset>
                </wp:positionV>
                <wp:extent cx="540761" cy="463308"/>
                <wp:effectExtent l="19050" t="19050" r="50165" b="51435"/>
                <wp:wrapNone/>
                <wp:docPr id="14" name="Éclair 14"/>
                <wp:cNvGraphicFramePr/>
                <a:graphic xmlns:a="http://schemas.openxmlformats.org/drawingml/2006/main">
                  <a:graphicData uri="http://schemas.microsoft.com/office/word/2010/wordprocessingShape">
                    <wps:wsp>
                      <wps:cNvSpPr/>
                      <wps:spPr>
                        <a:xfrm>
                          <a:off x="0" y="0"/>
                          <a:ext cx="540761" cy="463308"/>
                        </a:xfrm>
                        <a:prstGeom prst="lightningBol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7BDFFBB" id="Éclair 14" o:spid="_x0000_s1026" type="#_x0000_t73" style="position:absolute;margin-left:-15.2pt;margin-top:114pt;width:42.6pt;height:3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" fillcolor="black [3200]" strokecolor="black [1600]" strokeweight="1pt"/>
            </w:pict>
          </mc:Fallback>
        </mc:AlternateContent>
      </w:r>
      <w:r w:rsidR="006F1F32">
        <w:object w:dxaOrig="11079" w:dyaOrig="16175" w14:anchorId="701CB5CA">
          <v:shape id="_x0000_i1027" type="#_x0000_t75" style="width:502.45pt;height:733.55pt" o:ole="">
            <v:imagedata r:id="rId34" o:title=""/>
          </v:shape>
          <o:OLEObject Type="Embed" ProgID="Visio.Drawing.11" ShapeID="_x0000_i1027" DrawAspect="Content" ObjectID="_1758532287" r:id="rId35"/>
        </w:object>
      </w:r>
    </w:p>
    <w:p w14:paraId="47EC0A77" w14:textId="1DA5B0F8" w:rsidR="0073704F" w:rsidRPr="00172FE0" w:rsidRDefault="006F1F32" w:rsidP="00854679">
      <w:pPr>
        <w:pStyle w:val="Contenudecadre"/>
      </w:pPr>
      <w:r>
        <w:rPr>
          <w:noProof/>
          <w:lang w:eastAsia="fr-FR"/>
        </w:rPr>
        <mc:AlternateContent>
          <mc:Choice Requires="wps">
            <w:drawing>
              <wp:anchor distT="0" distB="0" distL="114300" distR="114300" simplePos="0" relativeHeight="251705344" behindDoc="0" locked="0" layoutInCell="1" allowOverlap="1" wp14:anchorId="35163F35" wp14:editId="7B327981">
                <wp:simplePos x="0" y="0"/>
                <wp:positionH relativeFrom="column">
                  <wp:posOffset>464820</wp:posOffset>
                </wp:positionH>
                <wp:positionV relativeFrom="paragraph">
                  <wp:posOffset>3274695</wp:posOffset>
                </wp:positionV>
                <wp:extent cx="540761" cy="463308"/>
                <wp:effectExtent l="19050" t="19050" r="50165" b="51435"/>
                <wp:wrapNone/>
                <wp:docPr id="13" name="Éclair 13"/>
                <wp:cNvGraphicFramePr/>
                <a:graphic xmlns:a="http://schemas.openxmlformats.org/drawingml/2006/main">
                  <a:graphicData uri="http://schemas.microsoft.com/office/word/2010/wordprocessingShape">
                    <wps:wsp>
                      <wps:cNvSpPr/>
                      <wps:spPr>
                        <a:xfrm>
                          <a:off x="0" y="0"/>
                          <a:ext cx="540761" cy="463308"/>
                        </a:xfrm>
                        <a:prstGeom prst="lightningBol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7B67992"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Éclair 13" o:spid="_x0000_s1026" type="#_x0000_t73" style="position:absolute;margin-left:36.6pt;margin-top:257.85pt;width:42.6pt;height:3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" fillcolor="black [3200]" strokecolor="black [1600]" strokeweight="1pt"/>
            </w:pict>
          </mc:Fallback>
        </mc:AlternateContent>
      </w:r>
      <w:r w:rsidRPr="006F1F32">
        <w:object w:dxaOrig="11310" w:dyaOrig="16108" w14:anchorId="5EC75411">
          <v:shape id="_x0000_i1028" type="#_x0000_t75" style="width:511.2pt;height:727.3pt" o:ole="">
            <v:imagedata r:id="rId36" o:title=""/>
          </v:shape>
          <o:OLEObject Type="Embed" ProgID="Visio.Drawing.11" ShapeID="_x0000_i1028" DrawAspect="Content" ObjectID="_1758532288" r:id="rId37"/>
        </w:object>
      </w:r>
    </w:p>
    <w:p w14:paraId="0530DDF9" w14:textId="339D5513" w:rsidR="007C079F" w:rsidRPr="00172FE0" w:rsidRDefault="007C079F" w:rsidP="00F64930">
      <w:pPr>
        <w:pStyle w:val="Lgende"/>
      </w:pPr>
      <w:bookmarkStart w:id="343" w:name="_Toc120728579"/>
      <w:bookmarkStart w:id="344" w:name="Annexe_IV"/>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IV</w:t>
      </w:r>
      <w:r w:rsidR="00361222" w:rsidRPr="00172FE0">
        <w:rPr>
          <w:noProof/>
        </w:rPr>
        <w:fldChar w:fldCharType="end"/>
      </w:r>
      <w:bookmarkEnd w:id="341"/>
      <w:bookmarkEnd w:id="342"/>
      <w:r w:rsidRPr="00172FE0">
        <w:rPr>
          <w:rFonts w:ascii="Calibri" w:hAnsi="Calibri" w:cs="Calibri"/>
        </w:rPr>
        <w:t> </w:t>
      </w:r>
      <w:r w:rsidRPr="00172FE0">
        <w:t xml:space="preserve">: </w:t>
      </w:r>
      <w:r w:rsidRPr="00172FE0">
        <w:rPr>
          <w:noProof/>
        </w:rPr>
        <w:t>Contacts</w:t>
      </w:r>
      <w:r w:rsidR="00007564">
        <w:rPr>
          <w:noProof/>
        </w:rPr>
        <w:t xml:space="preserve"> d’alert</w:t>
      </w:r>
      <w:r w:rsidR="00552E87">
        <w:rPr>
          <w:noProof/>
        </w:rPr>
        <w:t>e</w:t>
      </w:r>
      <w:r w:rsidR="00007564">
        <w:rPr>
          <w:noProof/>
        </w:rPr>
        <w:t>s</w:t>
      </w:r>
      <w:r w:rsidR="00E81577">
        <w:rPr>
          <w:noProof/>
        </w:rPr>
        <w:t xml:space="preserve"> de l’administration</w:t>
      </w:r>
      <w:bookmarkEnd w:id="343"/>
      <w:bookmarkEnd w:id="344"/>
    </w:p>
    <w:p w14:paraId="0D443D0D" w14:textId="21370407" w:rsidR="002B6211" w:rsidRPr="00007564" w:rsidRDefault="00007564" w:rsidP="002E4970">
      <w:pPr>
        <w:pStyle w:val="Style1"/>
      </w:pPr>
      <w:bookmarkStart w:id="345" w:name="_Toc93214581"/>
      <w:bookmarkEnd w:id="291"/>
      <w:bookmarkEnd w:id="292"/>
      <w:bookmarkEnd w:id="294"/>
      <w:r>
        <w:t>P</w:t>
      </w:r>
      <w:r w:rsidR="002B6211" w:rsidRPr="00007564">
        <w:t>endant les heures de bureau et les jours ouvrés</w:t>
      </w:r>
      <w:r w:rsidR="00777B8E" w:rsidRPr="00007564">
        <w:t xml:space="preserve"> </w:t>
      </w:r>
      <w:r w:rsidR="002B6211" w:rsidRPr="00007564">
        <w:t>:</w:t>
      </w:r>
      <w:bookmarkEnd w:id="345"/>
    </w:p>
    <w:p w14:paraId="3C8F7F17" w14:textId="28E571E5" w:rsidR="00041E37" w:rsidRPr="00DB5969" w:rsidRDefault="00F45F5B" w:rsidP="00E6522B">
      <w:pPr>
        <w:pStyle w:val="Paragraphedeliste"/>
        <w:spacing w:before="120" w:after="100" w:afterAutospacing="1"/>
        <w:ind w:left="0"/>
        <w:contextualSpacing w:val="0"/>
        <w:rPr>
          <w:rFonts w:ascii="Marianne Light" w:hAnsi="Marianne Light"/>
          <w:b/>
          <w:sz w:val="20"/>
        </w:rPr>
      </w:pPr>
      <w:r w:rsidRPr="00DB5969">
        <w:rPr>
          <w:rFonts w:ascii="Marianne Light" w:hAnsi="Marianne Light"/>
          <w:sz w:val="20"/>
        </w:rPr>
        <w:t>Il s’agit de la direction départementale en charge de la protection des populations (DDecPP)</w:t>
      </w:r>
      <w:r w:rsidR="0047523A" w:rsidRPr="00DB5969">
        <w:rPr>
          <w:rFonts w:ascii="Marianne Light" w:hAnsi="Marianne Light"/>
          <w:sz w:val="20"/>
        </w:rPr>
        <w:t>. Cette mission est assurée par des structures variables selon les départements</w:t>
      </w:r>
      <w:r w:rsidR="005538DA" w:rsidRPr="00DB5969">
        <w:rPr>
          <w:rStyle w:val="Appelnotedebasdep"/>
          <w:rFonts w:ascii="Marianne Light" w:hAnsi="Marianne Light"/>
          <w:sz w:val="20"/>
        </w:rPr>
        <w:footnoteReference w:id="42"/>
      </w:r>
      <w:r w:rsidR="0047523A" w:rsidRPr="00DB5969">
        <w:rPr>
          <w:rFonts w:ascii="Marianne Light" w:hAnsi="Marianne Light"/>
          <w:sz w:val="20"/>
        </w:rPr>
        <w:t xml:space="preserve"> (</w:t>
      </w:r>
      <w:r w:rsidR="00777B8E" w:rsidRPr="00DB5969">
        <w:rPr>
          <w:rFonts w:ascii="Marianne Light" w:hAnsi="Marianne Light"/>
          <w:b/>
          <w:sz w:val="20"/>
        </w:rPr>
        <w:t>DDPP, DD</w:t>
      </w:r>
      <w:r w:rsidR="0047523A" w:rsidRPr="00DB5969">
        <w:rPr>
          <w:rFonts w:ascii="Marianne Light" w:hAnsi="Marianne Light"/>
          <w:b/>
          <w:sz w:val="20"/>
        </w:rPr>
        <w:t>ETS</w:t>
      </w:r>
      <w:r w:rsidR="00777B8E" w:rsidRPr="00DB5969">
        <w:rPr>
          <w:rFonts w:ascii="Marianne Light" w:hAnsi="Marianne Light"/>
          <w:b/>
          <w:sz w:val="20"/>
        </w:rPr>
        <w:t xml:space="preserve">PP, DAAF, </w:t>
      </w:r>
      <w:r w:rsidR="0047523A" w:rsidRPr="00DB5969">
        <w:rPr>
          <w:rFonts w:ascii="Marianne Light" w:hAnsi="Marianne Light"/>
          <w:b/>
          <w:sz w:val="20"/>
        </w:rPr>
        <w:t>DEETS</w:t>
      </w:r>
      <w:r w:rsidR="0047523A" w:rsidRPr="00DB5969">
        <w:rPr>
          <w:rFonts w:ascii="Marianne Light" w:hAnsi="Marianne Light"/>
          <w:sz w:val="20"/>
        </w:rPr>
        <w:t>, etc.)</w:t>
      </w:r>
      <w:r w:rsidRPr="00DB5969">
        <w:rPr>
          <w:rFonts w:ascii="Marianne Light" w:hAnsi="Marianne Light"/>
          <w:sz w:val="20"/>
        </w:rPr>
        <w:t>. L</w:t>
      </w:r>
      <w:r w:rsidR="00777B8E" w:rsidRPr="00DB5969">
        <w:rPr>
          <w:rFonts w:ascii="Marianne Light" w:hAnsi="Marianne Light"/>
          <w:sz w:val="20"/>
        </w:rPr>
        <w:t xml:space="preserve">es coordonnées des DDecPP sont disponibles sur le </w:t>
      </w:r>
      <w:r w:rsidR="00777B8E" w:rsidRPr="00DB5969">
        <w:rPr>
          <w:rFonts w:ascii="Marianne Light" w:hAnsi="Marianne Light"/>
          <w:b/>
          <w:sz w:val="20"/>
        </w:rPr>
        <w:t xml:space="preserve">portail internet </w:t>
      </w:r>
      <w:hyperlink r:id="rId38" w:history="1">
        <w:r w:rsidR="00574C9B" w:rsidRPr="00CF5D5D">
          <w:rPr>
            <w:rStyle w:val="Lienhypertexte"/>
            <w:rFonts w:ascii="Marianne Light" w:hAnsi="Marianne Light"/>
            <w:b/>
            <w:sz w:val="20"/>
          </w:rPr>
          <w:t>https://www.service-public.fr/</w:t>
        </w:r>
      </w:hyperlink>
      <w:r w:rsidR="00041E37" w:rsidRPr="00DB5969">
        <w:rPr>
          <w:rFonts w:ascii="Marianne Light" w:hAnsi="Marianne Light"/>
          <w:b/>
          <w:sz w:val="20"/>
        </w:rPr>
        <w:t>.</w:t>
      </w:r>
    </w:p>
    <w:p w14:paraId="0764BFBC" w14:textId="06B61E05" w:rsidR="00215413" w:rsidRPr="00DB5969" w:rsidRDefault="00215413" w:rsidP="00DB5969">
      <w:pPr>
        <w:spacing w:after="100" w:afterAutospacing="1"/>
        <w:contextualSpacing/>
        <w:rPr>
          <w:rFonts w:ascii="Marianne Light" w:hAnsi="Marianne Light"/>
          <w:bCs/>
          <w:sz w:val="20"/>
        </w:rPr>
      </w:pPr>
      <w:r w:rsidRPr="00DB5969">
        <w:rPr>
          <w:rFonts w:ascii="Marianne Light" w:hAnsi="Marianne Light"/>
          <w:bCs/>
          <w:sz w:val="20"/>
        </w:rPr>
        <w:t xml:space="preserve">Les notifications et les échanges sont effectués </w:t>
      </w:r>
      <w:r w:rsidRPr="00DB5969">
        <w:rPr>
          <w:rFonts w:ascii="Marianne Light" w:hAnsi="Marianne Light"/>
          <w:b/>
          <w:bCs/>
          <w:sz w:val="20"/>
        </w:rPr>
        <w:t>préférentiellement par courriel</w:t>
      </w:r>
      <w:r w:rsidR="00BB5EE5" w:rsidRPr="00DB5969">
        <w:rPr>
          <w:rFonts w:ascii="Marianne Light" w:hAnsi="Marianne Light"/>
          <w:b/>
          <w:bCs/>
          <w:sz w:val="20"/>
        </w:rPr>
        <w:t>, sur les adresses dédiées aux alertes</w:t>
      </w:r>
      <w:r w:rsidRPr="00DB5969">
        <w:rPr>
          <w:rFonts w:ascii="Marianne Light" w:hAnsi="Marianne Light"/>
          <w:b/>
          <w:bCs/>
          <w:sz w:val="20"/>
        </w:rPr>
        <w:t>.</w:t>
      </w:r>
      <w:r w:rsidRPr="00DB5969">
        <w:rPr>
          <w:rFonts w:ascii="Marianne Light" w:hAnsi="Marianne Light"/>
          <w:bCs/>
          <w:sz w:val="20"/>
        </w:rPr>
        <w:t xml:space="preserve"> </w:t>
      </w:r>
    </w:p>
    <w:p w14:paraId="22491960" w14:textId="1789C63B" w:rsidR="00513B06" w:rsidRPr="00DB5969" w:rsidRDefault="00340252" w:rsidP="00E6522B">
      <w:pPr>
        <w:spacing w:before="120" w:after="100" w:afterAutospacing="1"/>
        <w:rPr>
          <w:rFonts w:ascii="Marianne Light" w:hAnsi="Marianne Light"/>
          <w:bCs/>
          <w:sz w:val="20"/>
        </w:rPr>
      </w:pPr>
      <w:r w:rsidRPr="00DB5969">
        <w:rPr>
          <w:rFonts w:ascii="Marianne Light" w:hAnsi="Marianne Light"/>
          <w:bCs/>
          <w:sz w:val="20"/>
        </w:rPr>
        <w:t xml:space="preserve">Pour les DDPP ou </w:t>
      </w:r>
      <w:r w:rsidR="007D4504" w:rsidRPr="00DB5969">
        <w:rPr>
          <w:rFonts w:ascii="Marianne Light" w:hAnsi="Marianne Light"/>
          <w:bCs/>
          <w:sz w:val="20"/>
        </w:rPr>
        <w:t>DDETSPP</w:t>
      </w:r>
      <w:r w:rsidRPr="00DB5969">
        <w:rPr>
          <w:rFonts w:ascii="Marianne Light" w:hAnsi="Marianne Light"/>
          <w:bCs/>
          <w:sz w:val="20"/>
        </w:rPr>
        <w:t xml:space="preserve">, le format de ce </w:t>
      </w:r>
      <w:r w:rsidR="004E5CEC" w:rsidRPr="00DB5969">
        <w:rPr>
          <w:rFonts w:ascii="Marianne Light" w:hAnsi="Marianne Light"/>
          <w:bCs/>
          <w:sz w:val="20"/>
        </w:rPr>
        <w:t xml:space="preserve">courriel </w:t>
      </w:r>
      <w:r w:rsidRPr="00DB5969">
        <w:rPr>
          <w:rFonts w:ascii="Marianne Light" w:hAnsi="Marianne Light"/>
          <w:bCs/>
          <w:sz w:val="20"/>
        </w:rPr>
        <w:t xml:space="preserve">est </w:t>
      </w:r>
      <w:hyperlink r:id="rId39" w:history="1">
        <w:r w:rsidR="00636024" w:rsidRPr="00DB5969">
          <w:rPr>
            <w:rStyle w:val="Lienhypertexte"/>
            <w:rFonts w:ascii="Marianne Light" w:hAnsi="Marianne Light"/>
            <w:bCs/>
            <w:sz w:val="20"/>
          </w:rPr>
          <w:t>ddpp-alerte@departement.gouv.fr</w:t>
        </w:r>
      </w:hyperlink>
      <w:r w:rsidR="00636024" w:rsidRPr="00DB5969">
        <w:rPr>
          <w:rFonts w:ascii="Marianne Light" w:hAnsi="Marianne Light"/>
          <w:bCs/>
          <w:sz w:val="20"/>
        </w:rPr>
        <w:t xml:space="preserve"> ou </w:t>
      </w:r>
      <w:hyperlink r:id="rId40" w:history="1">
        <w:r w:rsidR="004E5CEC" w:rsidRPr="00DB5969">
          <w:rPr>
            <w:rStyle w:val="Lienhypertexte"/>
            <w:rFonts w:ascii="Marianne Light" w:hAnsi="Marianne Light"/>
            <w:bCs/>
            <w:sz w:val="20"/>
          </w:rPr>
          <w:t>ddetspp-alerte@departement.gouv.fr</w:t>
        </w:r>
      </w:hyperlink>
      <w:r w:rsidR="004E5CEC" w:rsidRPr="00DB5969">
        <w:rPr>
          <w:rFonts w:ascii="Marianne Light" w:hAnsi="Marianne Light"/>
          <w:bCs/>
          <w:sz w:val="20"/>
        </w:rPr>
        <w:t xml:space="preserve"> </w:t>
      </w:r>
      <w:r w:rsidR="009030BC" w:rsidRPr="00DB5969">
        <w:rPr>
          <w:rFonts w:ascii="Marianne Light" w:hAnsi="Marianne Light"/>
          <w:bCs/>
          <w:sz w:val="20"/>
        </w:rPr>
        <w:t>(</w:t>
      </w:r>
      <w:r w:rsidR="005D7D90" w:rsidRPr="00DB5969">
        <w:rPr>
          <w:rFonts w:ascii="Marianne Light" w:hAnsi="Marianne Light"/>
          <w:bCs/>
          <w:sz w:val="20"/>
        </w:rPr>
        <w:t>attention ces formats sont cependant susceptibles d’évoluer sans mise à jour simultanée du guide, à valider donc régulièrement avec la DDecPP</w:t>
      </w:r>
      <w:r w:rsidR="009030BC" w:rsidRPr="00DB5969">
        <w:rPr>
          <w:rFonts w:ascii="Marianne Light" w:hAnsi="Marianne Light"/>
          <w:bCs/>
          <w:sz w:val="20"/>
        </w:rPr>
        <w:t>)</w:t>
      </w:r>
      <w:r w:rsidR="008E44FE" w:rsidRPr="00DB5969">
        <w:rPr>
          <w:rFonts w:ascii="Marianne Light" w:hAnsi="Marianne Light"/>
          <w:bCs/>
          <w:sz w:val="20"/>
        </w:rPr>
        <w:t>.</w:t>
      </w:r>
      <w:r w:rsidR="00215413" w:rsidRPr="00DB5969">
        <w:rPr>
          <w:rFonts w:ascii="Marianne Light" w:hAnsi="Marianne Light"/>
          <w:bCs/>
          <w:sz w:val="20"/>
        </w:rPr>
        <w:t xml:space="preserve"> </w:t>
      </w:r>
      <w:r w:rsidR="006517D6" w:rsidRPr="00DB5969">
        <w:rPr>
          <w:rFonts w:ascii="Marianne Light" w:hAnsi="Marianne Light"/>
          <w:bCs/>
          <w:sz w:val="20"/>
        </w:rPr>
        <w:t>Pour les DEETS, DAAF, DGCOPOP, DTAM, DCSTEP (Outremer)</w:t>
      </w:r>
      <w:r w:rsidR="002F5D6C">
        <w:rPr>
          <w:rFonts w:ascii="Marianne Light" w:hAnsi="Marianne Light"/>
          <w:bCs/>
          <w:sz w:val="20"/>
        </w:rPr>
        <w:t>, DRAAF</w:t>
      </w:r>
      <w:r w:rsidR="0044505E">
        <w:rPr>
          <w:rFonts w:ascii="Marianne Light" w:hAnsi="Marianne Light"/>
          <w:bCs/>
          <w:sz w:val="20"/>
        </w:rPr>
        <w:t>, le format est variable</w:t>
      </w:r>
      <w:r w:rsidR="00215413" w:rsidRPr="00DB5969">
        <w:rPr>
          <w:rFonts w:ascii="Marianne Light" w:hAnsi="Marianne Light"/>
          <w:bCs/>
          <w:sz w:val="20"/>
        </w:rPr>
        <w:t xml:space="preserve"> et </w:t>
      </w:r>
      <w:r w:rsidR="005538DA" w:rsidRPr="00DB5969">
        <w:rPr>
          <w:rFonts w:ascii="Marianne Light" w:hAnsi="Marianne Light"/>
          <w:bCs/>
          <w:sz w:val="20"/>
        </w:rPr>
        <w:t>à demander</w:t>
      </w:r>
      <w:r w:rsidRPr="00DB5969">
        <w:rPr>
          <w:rFonts w:ascii="Marianne Light" w:hAnsi="Marianne Light"/>
          <w:bCs/>
          <w:sz w:val="20"/>
        </w:rPr>
        <w:t xml:space="preserve"> à ces dernière</w:t>
      </w:r>
      <w:r w:rsidR="005D7D90" w:rsidRPr="00DB5969">
        <w:rPr>
          <w:rFonts w:ascii="Marianne Light" w:hAnsi="Marianne Light"/>
          <w:bCs/>
          <w:sz w:val="20"/>
        </w:rPr>
        <w:t>s</w:t>
      </w:r>
      <w:r w:rsidR="00215413" w:rsidRPr="00DB5969">
        <w:rPr>
          <w:rFonts w:ascii="Marianne Light" w:hAnsi="Marianne Light"/>
          <w:bCs/>
          <w:sz w:val="20"/>
        </w:rPr>
        <w:t>.</w:t>
      </w:r>
    </w:p>
    <w:p w14:paraId="4019EBCE" w14:textId="3AFA2BA1" w:rsidR="0091758E" w:rsidRPr="00DB5969" w:rsidRDefault="00777B8E" w:rsidP="00DB5969">
      <w:pPr>
        <w:spacing w:after="100" w:afterAutospacing="1"/>
        <w:contextualSpacing/>
        <w:rPr>
          <w:rFonts w:ascii="Marianne Light" w:hAnsi="Marianne Light"/>
          <w:bCs/>
          <w:sz w:val="20"/>
        </w:rPr>
      </w:pPr>
      <w:r w:rsidRPr="00DB5969">
        <w:rPr>
          <w:rFonts w:ascii="Marianne Light" w:hAnsi="Marianne Light"/>
          <w:bCs/>
          <w:sz w:val="20"/>
        </w:rPr>
        <w:t xml:space="preserve">Un appel </w:t>
      </w:r>
      <w:r w:rsidRPr="00DB5969">
        <w:rPr>
          <w:rFonts w:ascii="Marianne Light" w:hAnsi="Marianne Light"/>
          <w:b/>
          <w:bCs/>
          <w:sz w:val="20"/>
        </w:rPr>
        <w:t>téléphonique</w:t>
      </w:r>
      <w:r w:rsidRPr="00DB5969">
        <w:rPr>
          <w:rFonts w:ascii="Marianne Light" w:hAnsi="Marianne Light"/>
          <w:bCs/>
          <w:sz w:val="20"/>
        </w:rPr>
        <w:t xml:space="preserve"> à la DDecPP peut suivre cet envoi</w:t>
      </w:r>
      <w:r w:rsidR="00215413" w:rsidRPr="00DB5969">
        <w:rPr>
          <w:rFonts w:ascii="Marianne Light" w:hAnsi="Marianne Light"/>
          <w:bCs/>
          <w:sz w:val="20"/>
        </w:rPr>
        <w:t>,</w:t>
      </w:r>
      <w:r w:rsidRPr="00DB5969">
        <w:rPr>
          <w:rFonts w:ascii="Marianne Light" w:hAnsi="Marianne Light"/>
          <w:bCs/>
          <w:sz w:val="20"/>
        </w:rPr>
        <w:t xml:space="preserve"> mais il est</w:t>
      </w:r>
      <w:r w:rsidRPr="00DB5969">
        <w:rPr>
          <w:rFonts w:ascii="Marianne Light" w:hAnsi="Marianne Light"/>
          <w:b/>
          <w:bCs/>
          <w:sz w:val="20"/>
        </w:rPr>
        <w:t xml:space="preserve"> facultatif</w:t>
      </w:r>
      <w:r w:rsidR="00DD5308" w:rsidRPr="00DB5969">
        <w:rPr>
          <w:rFonts w:ascii="Marianne Light" w:hAnsi="Marianne Light"/>
          <w:b/>
          <w:bCs/>
          <w:sz w:val="20"/>
        </w:rPr>
        <w:t xml:space="preserve"> </w:t>
      </w:r>
      <w:r w:rsidR="00DD5308" w:rsidRPr="00DB5969">
        <w:rPr>
          <w:rFonts w:ascii="Marianne Light" w:hAnsi="Marianne Light"/>
          <w:bCs/>
          <w:sz w:val="20"/>
        </w:rPr>
        <w:t>(les plages horaires d’accueil téléphonique sont plus réduites que les plages horaires travaillées)</w:t>
      </w:r>
      <w:r w:rsidR="00F45F5B" w:rsidRPr="00DB5969">
        <w:rPr>
          <w:rFonts w:ascii="Marianne Light" w:hAnsi="Marianne Light"/>
          <w:bCs/>
          <w:sz w:val="20"/>
        </w:rPr>
        <w:t>.</w:t>
      </w:r>
      <w:r w:rsidR="00DD5308" w:rsidRPr="00DB5969">
        <w:rPr>
          <w:rFonts w:ascii="Marianne Light" w:hAnsi="Marianne Light"/>
          <w:bCs/>
          <w:sz w:val="20"/>
        </w:rPr>
        <w:t xml:space="preserve"> </w:t>
      </w:r>
    </w:p>
    <w:p w14:paraId="744A5553" w14:textId="29AC7A01" w:rsidR="002B6211" w:rsidRPr="00172FE0" w:rsidRDefault="00007564" w:rsidP="002E4970">
      <w:pPr>
        <w:pStyle w:val="Style1"/>
      </w:pPr>
      <w:bookmarkStart w:id="346" w:name="_Toc93214582"/>
      <w:r>
        <w:t>En</w:t>
      </w:r>
      <w:r w:rsidR="002B6211" w:rsidRPr="00172FE0">
        <w:t xml:space="preserve"> dehors des heures </w:t>
      </w:r>
      <w:r w:rsidR="005161F5">
        <w:t>ouvrées</w:t>
      </w:r>
      <w:r w:rsidR="002B6211" w:rsidRPr="00172FE0">
        <w:t>, pendant les week-ends ou les jours fériés,</w:t>
      </w:r>
      <w:r w:rsidR="00777B8E" w:rsidRPr="00172FE0">
        <w:t xml:space="preserve"> à n’utiliser qu’en cas de réelle urgence</w:t>
      </w:r>
      <w:r w:rsidR="002B6211" w:rsidRPr="00172FE0">
        <w:rPr>
          <w:rFonts w:ascii="Calibri" w:hAnsi="Calibri" w:cs="Calibri"/>
        </w:rPr>
        <w:t> </w:t>
      </w:r>
      <w:r w:rsidR="002B6211" w:rsidRPr="00172FE0">
        <w:t>:</w:t>
      </w:r>
      <w:bookmarkEnd w:id="346"/>
    </w:p>
    <w:p w14:paraId="62B84FDB" w14:textId="7440F511" w:rsidR="002B6211" w:rsidRPr="00E7549E" w:rsidRDefault="00513B06" w:rsidP="002E4970">
      <w:pPr>
        <w:pStyle w:val="Style1"/>
      </w:pPr>
      <w:bookmarkStart w:id="347" w:name="_Toc93214583"/>
      <w:r w:rsidRPr="00E7549E">
        <w:t>Le</w:t>
      </w:r>
      <w:r w:rsidR="00777B8E" w:rsidRPr="00E7549E">
        <w:t xml:space="preserve"> niveau local</w:t>
      </w:r>
      <w:bookmarkEnd w:id="347"/>
    </w:p>
    <w:p w14:paraId="747DAD7F" w14:textId="4D671561" w:rsidR="00513B06" w:rsidRPr="00DB5969" w:rsidRDefault="0065447B" w:rsidP="00E6522B">
      <w:pPr>
        <w:spacing w:before="120" w:after="100" w:afterAutospacing="1"/>
        <w:rPr>
          <w:rFonts w:ascii="Marianne Light" w:hAnsi="Marianne Light"/>
          <w:sz w:val="20"/>
        </w:rPr>
      </w:pPr>
      <w:bookmarkStart w:id="348" w:name="_Toc188939123"/>
      <w:r w:rsidRPr="00DB5969">
        <w:rPr>
          <w:rFonts w:ascii="Marianne Light" w:hAnsi="Marianne Light"/>
          <w:bCs/>
          <w:sz w:val="20"/>
        </w:rPr>
        <w:t>Il convient d’</w:t>
      </w:r>
      <w:r w:rsidRPr="00DB5969">
        <w:rPr>
          <w:rFonts w:ascii="Marianne Light" w:hAnsi="Marianne Light"/>
          <w:b/>
          <w:bCs/>
          <w:sz w:val="20"/>
        </w:rPr>
        <w:t>a</w:t>
      </w:r>
      <w:r w:rsidR="00777B8E" w:rsidRPr="00DB5969">
        <w:rPr>
          <w:rFonts w:ascii="Marianne Light" w:hAnsi="Marianne Light"/>
          <w:b/>
          <w:bCs/>
          <w:sz w:val="20"/>
        </w:rPr>
        <w:t>ppeler la préfec</w:t>
      </w:r>
      <w:r w:rsidRPr="00DB5969">
        <w:rPr>
          <w:rFonts w:ascii="Marianne Light" w:hAnsi="Marianne Light"/>
          <w:b/>
          <w:bCs/>
          <w:sz w:val="20"/>
        </w:rPr>
        <w:t>ture du département concerné</w:t>
      </w:r>
      <w:r w:rsidRPr="00DB5969">
        <w:rPr>
          <w:rFonts w:ascii="Marianne Light" w:hAnsi="Marianne Light"/>
          <w:bCs/>
          <w:sz w:val="20"/>
        </w:rPr>
        <w:t>. L</w:t>
      </w:r>
      <w:r w:rsidR="00777B8E" w:rsidRPr="00DB5969">
        <w:rPr>
          <w:rFonts w:ascii="Marianne Light" w:hAnsi="Marianne Light"/>
          <w:bCs/>
          <w:sz w:val="20"/>
        </w:rPr>
        <w:t>’appel sera pris en charge par la personne assurant la permanence au niveau de la préfecture</w:t>
      </w:r>
      <w:r w:rsidR="002D3178" w:rsidRPr="00DB5969">
        <w:rPr>
          <w:rFonts w:ascii="Marianne Light" w:hAnsi="Marianne Light"/>
          <w:bCs/>
          <w:sz w:val="20"/>
        </w:rPr>
        <w:t xml:space="preserve"> (attention, parfois un long message vocal automatique précède la prise en charge par le permanencier)</w:t>
      </w:r>
      <w:r w:rsidRPr="00DB5969">
        <w:rPr>
          <w:rFonts w:ascii="Marianne Light" w:hAnsi="Marianne Light"/>
          <w:b/>
          <w:bCs/>
          <w:sz w:val="20"/>
        </w:rPr>
        <w:t xml:space="preserve">. Il est </w:t>
      </w:r>
      <w:r w:rsidR="00215413" w:rsidRPr="00DB5969">
        <w:rPr>
          <w:rFonts w:ascii="Marianne Light" w:hAnsi="Marianne Light"/>
          <w:b/>
          <w:bCs/>
          <w:sz w:val="20"/>
        </w:rPr>
        <w:t>recommandé</w:t>
      </w:r>
      <w:r w:rsidRPr="00DB5969">
        <w:rPr>
          <w:rFonts w:ascii="Marianne Light" w:hAnsi="Marianne Light"/>
          <w:b/>
          <w:bCs/>
          <w:sz w:val="20"/>
        </w:rPr>
        <w:t xml:space="preserve"> d’i</w:t>
      </w:r>
      <w:r w:rsidR="00777B8E" w:rsidRPr="00DB5969">
        <w:rPr>
          <w:rFonts w:ascii="Marianne Light" w:hAnsi="Marianne Light"/>
          <w:b/>
          <w:bCs/>
          <w:sz w:val="20"/>
        </w:rPr>
        <w:t xml:space="preserve">ndiquer le </w:t>
      </w:r>
      <w:r w:rsidRPr="00DB5969">
        <w:rPr>
          <w:rFonts w:ascii="Marianne Light" w:hAnsi="Marianne Light"/>
          <w:b/>
          <w:bCs/>
          <w:sz w:val="20"/>
        </w:rPr>
        <w:t>caractère urgent de l’appel et de</w:t>
      </w:r>
      <w:r w:rsidR="00777B8E" w:rsidRPr="00DB5969">
        <w:rPr>
          <w:rFonts w:ascii="Marianne Light" w:hAnsi="Marianne Light"/>
          <w:b/>
          <w:bCs/>
          <w:sz w:val="20"/>
        </w:rPr>
        <w:t xml:space="preserve"> préciser le nom de la structure administra</w:t>
      </w:r>
      <w:r w:rsidRPr="00DB5969">
        <w:rPr>
          <w:rFonts w:ascii="Marianne Light" w:hAnsi="Marianne Light"/>
          <w:b/>
          <w:bCs/>
          <w:sz w:val="20"/>
        </w:rPr>
        <w:t>tive locale compétente (DDPP</w:t>
      </w:r>
      <w:r w:rsidR="002F5D6C">
        <w:rPr>
          <w:rFonts w:ascii="Marianne Light" w:hAnsi="Marianne Light"/>
          <w:b/>
          <w:bCs/>
          <w:sz w:val="20"/>
        </w:rPr>
        <w:t>, DDETSPP, DAAF…</w:t>
      </w:r>
      <w:r w:rsidRPr="00DB5969">
        <w:rPr>
          <w:rFonts w:ascii="Marianne Light" w:hAnsi="Marianne Light"/>
          <w:b/>
          <w:bCs/>
          <w:sz w:val="20"/>
        </w:rPr>
        <w:t>)</w:t>
      </w:r>
      <w:r w:rsidR="00777B8E" w:rsidRPr="00DB5969">
        <w:rPr>
          <w:rFonts w:ascii="Marianne Light" w:hAnsi="Marianne Light"/>
          <w:b/>
          <w:bCs/>
          <w:sz w:val="20"/>
        </w:rPr>
        <w:t xml:space="preserve"> concerné</w:t>
      </w:r>
      <w:r w:rsidRPr="00DB5969">
        <w:rPr>
          <w:rFonts w:ascii="Marianne Light" w:hAnsi="Marianne Light"/>
          <w:b/>
          <w:bCs/>
          <w:sz w:val="20"/>
        </w:rPr>
        <w:t>e</w:t>
      </w:r>
      <w:r w:rsidR="00777B8E" w:rsidRPr="00DB5969">
        <w:rPr>
          <w:rFonts w:ascii="Marianne Light" w:hAnsi="Marianne Light"/>
          <w:b/>
          <w:bCs/>
          <w:sz w:val="20"/>
        </w:rPr>
        <w:t xml:space="preserve"> par l’urgence.</w:t>
      </w:r>
      <w:r w:rsidR="00777B8E" w:rsidRPr="00DB5969">
        <w:rPr>
          <w:rFonts w:ascii="Marianne Light" w:hAnsi="Marianne Light"/>
          <w:sz w:val="20"/>
        </w:rPr>
        <w:t xml:space="preserve"> Le permanent de la préfecture se chargera d’informer la personne de permanence de l’administration compétente. </w:t>
      </w:r>
    </w:p>
    <w:p w14:paraId="67E6BE1B" w14:textId="42153A50" w:rsidR="002B6211" w:rsidRPr="00DB5969" w:rsidRDefault="00777B8E" w:rsidP="00DB5969">
      <w:pPr>
        <w:spacing w:after="100" w:afterAutospacing="1"/>
        <w:contextualSpacing/>
        <w:rPr>
          <w:rFonts w:ascii="Marianne Light" w:hAnsi="Marianne Light"/>
          <w:sz w:val="20"/>
        </w:rPr>
      </w:pPr>
      <w:r w:rsidRPr="00DB5969">
        <w:rPr>
          <w:rFonts w:ascii="Marianne Light" w:hAnsi="Marianne Light"/>
          <w:sz w:val="20"/>
        </w:rPr>
        <w:t xml:space="preserve">Le répertoire des préfectures est </w:t>
      </w:r>
      <w:r w:rsidR="001B2AD4" w:rsidRPr="00DB5969">
        <w:rPr>
          <w:rFonts w:ascii="Marianne Light" w:hAnsi="Marianne Light"/>
          <w:sz w:val="20"/>
        </w:rPr>
        <w:t>disponible</w:t>
      </w:r>
      <w:r w:rsidRPr="00DB5969">
        <w:rPr>
          <w:rFonts w:ascii="Marianne Light" w:hAnsi="Marianne Light"/>
          <w:sz w:val="20"/>
        </w:rPr>
        <w:t xml:space="preserve"> sur le site du ministère de l</w:t>
      </w:r>
      <w:r w:rsidRPr="00DB5969">
        <w:rPr>
          <w:rFonts w:ascii="Marianne Light" w:hAnsi="Marianne Light"/>
          <w:snapToGrid w:val="0"/>
          <w:color w:val="000000"/>
          <w:sz w:val="20"/>
        </w:rPr>
        <w:t>’intérieur</w:t>
      </w:r>
      <w:r w:rsidR="008E44FE" w:rsidRPr="00DB5969">
        <w:rPr>
          <w:rFonts w:ascii="Marianne Light" w:hAnsi="Marianne Light"/>
          <w:snapToGrid w:val="0"/>
          <w:color w:val="000000"/>
          <w:sz w:val="20"/>
        </w:rPr>
        <w:t xml:space="preserve"> (</w:t>
      </w:r>
      <w:hyperlink r:id="rId41" w:history="1">
        <w:r w:rsidRPr="00CF5D5D">
          <w:rPr>
            <w:rStyle w:val="Lienhypertexte"/>
            <w:rFonts w:ascii="Marianne Light" w:hAnsi="Marianne Light"/>
            <w:b/>
            <w:sz w:val="20"/>
          </w:rPr>
          <w:t>https://www.interieur.gouv.fr/Le-ministere/Prefectures</w:t>
        </w:r>
      </w:hyperlink>
      <w:r w:rsidR="008E44FE" w:rsidRPr="00DB5969">
        <w:rPr>
          <w:rFonts w:ascii="Marianne Light" w:hAnsi="Marianne Light"/>
          <w:sz w:val="20"/>
        </w:rPr>
        <w:t xml:space="preserve">). Les coordonnées des préfectures sont aussi indiquées sur le site internet des services de l’État de chaque département. </w:t>
      </w:r>
    </w:p>
    <w:p w14:paraId="1B5D36A8" w14:textId="1742140E" w:rsidR="00D64871" w:rsidRPr="00DB5969" w:rsidRDefault="00513B06" w:rsidP="002E4970">
      <w:pPr>
        <w:pStyle w:val="Style1"/>
      </w:pPr>
      <w:bookmarkStart w:id="349" w:name="_Toc93214584"/>
      <w:bookmarkEnd w:id="348"/>
      <w:r w:rsidRPr="00E77F0D">
        <w:rPr>
          <w:rStyle w:val="Style2Car"/>
          <w:rFonts w:ascii="Marianne Light" w:hAnsi="Marianne Light"/>
          <w:b/>
          <w:bCs/>
          <w:color w:val="2E74B5" w:themeColor="accent1" w:themeShade="BF"/>
          <w:sz w:val="28"/>
          <w:szCs w:val="28"/>
        </w:rPr>
        <w:t>Le niveau central</w:t>
      </w:r>
      <w:r w:rsidR="005C0FAD">
        <w:rPr>
          <w:rStyle w:val="Style2Car"/>
          <w:rFonts w:ascii="Marianne Light" w:hAnsi="Marianne Light"/>
          <w:b/>
          <w:bCs/>
          <w:color w:val="2E74B5" w:themeColor="accent1" w:themeShade="BF"/>
          <w:sz w:val="28"/>
          <w:szCs w:val="28"/>
        </w:rPr>
        <w:t xml:space="preserve">, </w:t>
      </w:r>
      <w:r w:rsidRPr="00E77F0D">
        <w:rPr>
          <w:rStyle w:val="Style2Car"/>
          <w:rFonts w:ascii="Marianne Light" w:hAnsi="Marianne Light"/>
          <w:b/>
          <w:bCs/>
          <w:color w:val="2E74B5" w:themeColor="accent1" w:themeShade="BF"/>
          <w:sz w:val="28"/>
          <w:szCs w:val="28"/>
        </w:rPr>
        <w:t>uniquement e</w:t>
      </w:r>
      <w:r w:rsidR="002B6211" w:rsidRPr="00E77F0D">
        <w:rPr>
          <w:rStyle w:val="Style2Car"/>
          <w:rFonts w:ascii="Marianne Light" w:hAnsi="Marianne Light"/>
          <w:b/>
          <w:bCs/>
          <w:color w:val="2E74B5" w:themeColor="accent1" w:themeShade="BF"/>
          <w:sz w:val="28"/>
          <w:szCs w:val="28"/>
        </w:rPr>
        <w:t>n cas d’absolue nécessité</w:t>
      </w:r>
      <w:bookmarkEnd w:id="349"/>
      <w:r w:rsidR="002B6211" w:rsidRPr="00DB596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5"/>
      </w:tblGrid>
      <w:tr w:rsidR="002B6211" w:rsidRPr="00172FE0" w14:paraId="5C9D1ADC" w14:textId="77777777" w:rsidTr="00BB0CD2">
        <w:trPr>
          <w:trHeight w:val="373"/>
        </w:trPr>
        <w:tc>
          <w:tcPr>
            <w:tcW w:w="10205" w:type="dxa"/>
            <w:tcBorders>
              <w:top w:val="nil"/>
              <w:left w:val="nil"/>
              <w:bottom w:val="nil"/>
              <w:right w:val="nil"/>
            </w:tcBorders>
          </w:tcPr>
          <w:p w14:paraId="32852C90" w14:textId="58243D89" w:rsidR="002B6211" w:rsidRPr="00DB5969" w:rsidRDefault="002B6211" w:rsidP="00BB0CD2">
            <w:pPr>
              <w:spacing w:after="100" w:afterAutospacing="1"/>
              <w:rPr>
                <w:rFonts w:ascii="Marianne Light" w:hAnsi="Marianne Light"/>
                <w:sz w:val="20"/>
              </w:rPr>
            </w:pPr>
            <w:r w:rsidRPr="00DB5969">
              <w:rPr>
                <w:rFonts w:ascii="Marianne Light" w:hAnsi="Marianne Light"/>
                <w:bCs/>
                <w:snapToGrid w:val="0"/>
                <w:color w:val="000000"/>
                <w:sz w:val="20"/>
              </w:rPr>
              <w:t>L</w:t>
            </w:r>
            <w:r w:rsidRPr="00DB5969">
              <w:rPr>
                <w:rFonts w:ascii="Marianne Light" w:hAnsi="Marianne Light"/>
                <w:snapToGrid w:val="0"/>
                <w:color w:val="000000"/>
                <w:sz w:val="20"/>
              </w:rPr>
              <w:t>es</w:t>
            </w:r>
            <w:r w:rsidRPr="00DB5969">
              <w:rPr>
                <w:rFonts w:ascii="Marianne Light" w:hAnsi="Marianne Light"/>
                <w:sz w:val="20"/>
              </w:rPr>
              <w:t xml:space="preserve"> standards des trois ministères peuvent être appelés 24h/24. Ils sont en relation avec des agents de permanence au niveau national qui peuvent eux-mêmes se mettre en relation avec les agents compétents.</w:t>
            </w:r>
          </w:p>
          <w:p w14:paraId="3A0B6F9F" w14:textId="28F6E139" w:rsidR="002B6211" w:rsidRPr="00DB5969" w:rsidRDefault="002B6211" w:rsidP="00BB0CD2">
            <w:pPr>
              <w:spacing w:after="0"/>
              <w:rPr>
                <w:rFonts w:ascii="Marianne Light" w:hAnsi="Marianne Light"/>
                <w:b/>
                <w:bCs/>
                <w:sz w:val="20"/>
              </w:rPr>
            </w:pPr>
            <w:r w:rsidRPr="00DB5969">
              <w:rPr>
                <w:rFonts w:ascii="Marianne Light" w:hAnsi="Marianne Light"/>
                <w:b/>
                <w:bCs/>
                <w:sz w:val="20"/>
              </w:rPr>
              <w:t>Ministère chargé de l’économie</w:t>
            </w:r>
            <w:r w:rsidR="00221605" w:rsidRPr="00DB5969">
              <w:rPr>
                <w:rFonts w:ascii="Calibri" w:hAnsi="Calibri" w:cs="Calibri"/>
                <w:b/>
                <w:bCs/>
                <w:sz w:val="20"/>
              </w:rPr>
              <w:t> </w:t>
            </w:r>
            <w:r w:rsidR="00221605" w:rsidRPr="00DB5969">
              <w:rPr>
                <w:rFonts w:ascii="Marianne Light" w:hAnsi="Marianne Light"/>
                <w:b/>
                <w:bCs/>
                <w:sz w:val="20"/>
              </w:rPr>
              <w:t>:</w:t>
            </w:r>
          </w:p>
          <w:p w14:paraId="63C60266" w14:textId="77777777" w:rsidR="002B6211" w:rsidRPr="00DB5969" w:rsidRDefault="002B6211" w:rsidP="00BB0CD2">
            <w:pPr>
              <w:spacing w:after="0"/>
              <w:ind w:left="142"/>
              <w:jc w:val="left"/>
              <w:rPr>
                <w:rFonts w:ascii="Marianne Light" w:hAnsi="Marianne Light"/>
                <w:sz w:val="20"/>
              </w:rPr>
            </w:pPr>
            <w:r w:rsidRPr="00DB5969">
              <w:rPr>
                <w:rFonts w:ascii="Marianne Light" w:hAnsi="Marianne Light"/>
                <w:sz w:val="20"/>
              </w:rPr>
              <w:t>Téléphone : 01 40 04 04 04 (Standard : demander le permanencier de la DGCCRF)</w:t>
            </w:r>
          </w:p>
          <w:p w14:paraId="3E56E284" w14:textId="77777777" w:rsidR="002B6211" w:rsidRPr="00DB5969" w:rsidRDefault="002B6211" w:rsidP="00BB0CD2">
            <w:pPr>
              <w:spacing w:after="0"/>
              <w:jc w:val="left"/>
              <w:rPr>
                <w:rFonts w:ascii="Marianne Light" w:hAnsi="Marianne Light"/>
                <w:sz w:val="20"/>
              </w:rPr>
            </w:pPr>
            <w:r w:rsidRPr="00DB5969">
              <w:rPr>
                <w:rFonts w:ascii="Marianne Light" w:hAnsi="Marianne Light"/>
                <w:b/>
                <w:sz w:val="20"/>
              </w:rPr>
              <w:t xml:space="preserve">Ministère </w:t>
            </w:r>
            <w:r w:rsidRPr="00DB5969">
              <w:rPr>
                <w:rFonts w:ascii="Marianne Light" w:hAnsi="Marianne Light"/>
                <w:b/>
                <w:bCs/>
                <w:sz w:val="20"/>
              </w:rPr>
              <w:t xml:space="preserve">chargé </w:t>
            </w:r>
            <w:r w:rsidRPr="00DB5969">
              <w:rPr>
                <w:rFonts w:ascii="Marianne Light" w:hAnsi="Marianne Light"/>
                <w:b/>
                <w:sz w:val="20"/>
              </w:rPr>
              <w:t>de l’agriculture</w:t>
            </w:r>
            <w:r w:rsidRPr="00DB5969">
              <w:rPr>
                <w:rFonts w:ascii="Calibri" w:hAnsi="Calibri" w:cs="Calibri"/>
                <w:b/>
                <w:sz w:val="20"/>
              </w:rPr>
              <w:t> </w:t>
            </w:r>
            <w:r w:rsidRPr="00DB5969">
              <w:rPr>
                <w:rFonts w:ascii="Marianne Light" w:hAnsi="Marianne Light"/>
                <w:b/>
                <w:sz w:val="20"/>
              </w:rPr>
              <w:t>:</w:t>
            </w:r>
          </w:p>
          <w:p w14:paraId="263CA52A" w14:textId="77777777" w:rsidR="002B6211" w:rsidRPr="00DB5969" w:rsidRDefault="002B6211" w:rsidP="00BB0CD2">
            <w:pPr>
              <w:spacing w:after="0"/>
              <w:ind w:left="142"/>
              <w:jc w:val="left"/>
              <w:rPr>
                <w:rFonts w:ascii="Marianne Light" w:hAnsi="Marianne Light"/>
                <w:sz w:val="20"/>
              </w:rPr>
            </w:pPr>
            <w:r w:rsidRPr="00DB5969">
              <w:rPr>
                <w:rFonts w:ascii="Marianne Light" w:hAnsi="Marianne Light"/>
                <w:sz w:val="20"/>
              </w:rPr>
              <w:t>Téléphone</w:t>
            </w:r>
            <w:r w:rsidRPr="00DB5969">
              <w:rPr>
                <w:rFonts w:ascii="Calibri" w:hAnsi="Calibri" w:cs="Calibri"/>
                <w:sz w:val="20"/>
              </w:rPr>
              <w:t> </w:t>
            </w:r>
            <w:r w:rsidRPr="00DB5969">
              <w:rPr>
                <w:rFonts w:ascii="Marianne Light" w:hAnsi="Marianne Light"/>
                <w:sz w:val="20"/>
              </w:rPr>
              <w:t>: 01 49 55 58 69 (Num</w:t>
            </w:r>
            <w:r w:rsidRPr="00DB5969">
              <w:rPr>
                <w:rFonts w:ascii="Marianne Light" w:hAnsi="Marianne Light" w:cs="Marianne"/>
                <w:sz w:val="20"/>
              </w:rPr>
              <w:t>é</w:t>
            </w:r>
            <w:r w:rsidRPr="00DB5969">
              <w:rPr>
                <w:rFonts w:ascii="Marianne Light" w:hAnsi="Marianne Light"/>
                <w:sz w:val="20"/>
              </w:rPr>
              <w:t>ro d</w:t>
            </w:r>
            <w:r w:rsidRPr="00DB5969">
              <w:rPr>
                <w:rFonts w:ascii="Marianne Light" w:hAnsi="Marianne Light" w:cs="Marianne"/>
                <w:sz w:val="20"/>
              </w:rPr>
              <w:t>’</w:t>
            </w:r>
            <w:r w:rsidRPr="00DB5969">
              <w:rPr>
                <w:rFonts w:ascii="Marianne Light" w:hAnsi="Marianne Light"/>
                <w:sz w:val="20"/>
              </w:rPr>
              <w:t>astreinte de la DGAL)</w:t>
            </w:r>
          </w:p>
          <w:p w14:paraId="7F991379" w14:textId="77777777" w:rsidR="002B6211" w:rsidRPr="00DB5969" w:rsidRDefault="002B6211" w:rsidP="00BB0CD2">
            <w:pPr>
              <w:spacing w:after="0"/>
              <w:rPr>
                <w:rFonts w:ascii="Marianne Light" w:hAnsi="Marianne Light"/>
                <w:sz w:val="20"/>
              </w:rPr>
            </w:pPr>
            <w:r w:rsidRPr="00DB5969">
              <w:rPr>
                <w:rFonts w:ascii="Marianne Light" w:hAnsi="Marianne Light"/>
                <w:b/>
                <w:sz w:val="20"/>
              </w:rPr>
              <w:t xml:space="preserve">Ministère </w:t>
            </w:r>
            <w:r w:rsidRPr="00DB5969">
              <w:rPr>
                <w:rFonts w:ascii="Marianne Light" w:hAnsi="Marianne Light"/>
                <w:b/>
                <w:bCs/>
                <w:sz w:val="20"/>
              </w:rPr>
              <w:t xml:space="preserve">chargé </w:t>
            </w:r>
            <w:r w:rsidRPr="00DB5969">
              <w:rPr>
                <w:rFonts w:ascii="Marianne Light" w:hAnsi="Marianne Light"/>
                <w:b/>
                <w:sz w:val="20"/>
              </w:rPr>
              <w:t>de la santé</w:t>
            </w:r>
            <w:r w:rsidRPr="00DB5969">
              <w:rPr>
                <w:rFonts w:ascii="Calibri" w:hAnsi="Calibri" w:cs="Calibri"/>
                <w:b/>
                <w:sz w:val="20"/>
              </w:rPr>
              <w:t> </w:t>
            </w:r>
            <w:r w:rsidRPr="00DB5969">
              <w:rPr>
                <w:rFonts w:ascii="Marianne Light" w:hAnsi="Marianne Light"/>
                <w:b/>
                <w:sz w:val="20"/>
              </w:rPr>
              <w:t xml:space="preserve">: </w:t>
            </w:r>
          </w:p>
          <w:p w14:paraId="705DE167" w14:textId="7251FA33" w:rsidR="002B6211" w:rsidRPr="00172FE0" w:rsidRDefault="002B6211" w:rsidP="00BB0CD2">
            <w:pPr>
              <w:spacing w:after="0"/>
              <w:ind w:left="113"/>
              <w:rPr>
                <w:rFonts w:ascii="Marianne Light" w:hAnsi="Marianne Light"/>
                <w:snapToGrid w:val="0"/>
              </w:rPr>
            </w:pPr>
            <w:r w:rsidRPr="00DB5969">
              <w:rPr>
                <w:rFonts w:ascii="Marianne Light" w:hAnsi="Marianne Light"/>
                <w:sz w:val="20"/>
              </w:rPr>
              <w:t>Téléphone</w:t>
            </w:r>
            <w:r w:rsidRPr="00DB5969">
              <w:rPr>
                <w:rFonts w:ascii="Calibri" w:hAnsi="Calibri" w:cs="Calibri"/>
                <w:sz w:val="20"/>
              </w:rPr>
              <w:t> </w:t>
            </w:r>
            <w:r w:rsidRPr="00DB5969">
              <w:rPr>
                <w:rFonts w:ascii="Marianne Light" w:hAnsi="Marianne Light"/>
                <w:sz w:val="20"/>
              </w:rPr>
              <w:t xml:space="preserve">: 01 40 56 </w:t>
            </w:r>
            <w:r w:rsidR="002D3D04" w:rsidRPr="00DB5969">
              <w:rPr>
                <w:rFonts w:ascii="Marianne Light" w:hAnsi="Marianne Light"/>
                <w:sz w:val="20"/>
              </w:rPr>
              <w:t>99 99</w:t>
            </w:r>
            <w:r w:rsidRPr="00DB5969">
              <w:rPr>
                <w:rFonts w:ascii="Marianne Light" w:hAnsi="Marianne Light"/>
                <w:sz w:val="20"/>
              </w:rPr>
              <w:t xml:space="preserve"> (</w:t>
            </w:r>
            <w:r w:rsidRPr="00DB5969">
              <w:rPr>
                <w:rFonts w:ascii="Marianne Light" w:hAnsi="Marianne Light"/>
                <w:bCs/>
                <w:iCs/>
                <w:sz w:val="20"/>
              </w:rPr>
              <w:t>Centre opérationnel de</w:t>
            </w:r>
            <w:r w:rsidR="00AD79E5" w:rsidRPr="00DB5969">
              <w:rPr>
                <w:rFonts w:ascii="Marianne Light" w:hAnsi="Marianne Light"/>
                <w:bCs/>
                <w:iCs/>
                <w:sz w:val="20"/>
              </w:rPr>
              <w:t xml:space="preserve"> régulation et réponse</w:t>
            </w:r>
            <w:r w:rsidRPr="00DB5969">
              <w:rPr>
                <w:rFonts w:ascii="Marianne Light" w:hAnsi="Marianne Light"/>
                <w:bCs/>
                <w:iCs/>
                <w:sz w:val="20"/>
              </w:rPr>
              <w:t xml:space="preserve"> des urgences sanitaires et sociales </w:t>
            </w:r>
            <w:r w:rsidR="000247EF" w:rsidRPr="00DB5969">
              <w:rPr>
                <w:rFonts w:ascii="Marianne Light" w:hAnsi="Marianne Light"/>
                <w:bCs/>
                <w:iCs/>
                <w:sz w:val="20"/>
              </w:rPr>
              <w:t>–</w:t>
            </w:r>
            <w:r w:rsidRPr="00DB5969">
              <w:rPr>
                <w:rFonts w:ascii="Marianne Light" w:hAnsi="Marianne Light"/>
                <w:bCs/>
                <w:iCs/>
                <w:sz w:val="20"/>
              </w:rPr>
              <w:t xml:space="preserve"> CORRUSS</w:t>
            </w:r>
            <w:r w:rsidR="000247EF" w:rsidRPr="00DB5969">
              <w:rPr>
                <w:rFonts w:ascii="Marianne Light" w:hAnsi="Marianne Light"/>
                <w:bCs/>
                <w:iCs/>
                <w:sz w:val="20"/>
              </w:rPr>
              <w:t>)</w:t>
            </w:r>
          </w:p>
        </w:tc>
      </w:tr>
    </w:tbl>
    <w:p w14:paraId="350EE754" w14:textId="77777777" w:rsidR="008213A6" w:rsidRDefault="008213A6">
      <w:pPr>
        <w:spacing w:after="0"/>
        <w:jc w:val="left"/>
        <w:rPr>
          <w:rFonts w:ascii="Marianne Light" w:hAnsi="Marianne Light"/>
          <w:b/>
          <w:bCs/>
          <w:snapToGrid w:val="0"/>
          <w:color w:val="2E74B5" w:themeColor="accent1" w:themeShade="BF"/>
          <w:sz w:val="40"/>
          <w:szCs w:val="36"/>
        </w:rPr>
      </w:pPr>
      <w:bookmarkStart w:id="350" w:name="_Ref53934556"/>
      <w:bookmarkStart w:id="351" w:name="_Toc120728580"/>
      <w:bookmarkStart w:id="352" w:name="_Ref58583264"/>
      <w:bookmarkStart w:id="353" w:name="_Ref65990795"/>
      <w:r>
        <w:br w:type="page"/>
      </w:r>
    </w:p>
    <w:p w14:paraId="344D7ED1" w14:textId="6969AF6F" w:rsidR="004B382E" w:rsidRPr="00172FE0" w:rsidRDefault="004B382E" w:rsidP="00F64930">
      <w:pPr>
        <w:pStyle w:val="Lgende"/>
        <w:rPr>
          <w:noProof/>
        </w:rPr>
      </w:pPr>
      <w:bookmarkStart w:id="354" w:name="Annexe_V"/>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V</w:t>
      </w:r>
      <w:r w:rsidR="00361222" w:rsidRPr="00172FE0">
        <w:rPr>
          <w:noProof/>
        </w:rPr>
        <w:fldChar w:fldCharType="end"/>
      </w:r>
      <w:bookmarkEnd w:id="350"/>
      <w:r w:rsidRPr="00172FE0">
        <w:rPr>
          <w:rFonts w:ascii="Calibri" w:hAnsi="Calibri" w:cs="Calibri"/>
        </w:rPr>
        <w:t> </w:t>
      </w:r>
      <w:r w:rsidRPr="00172FE0">
        <w:rPr>
          <w:noProof/>
        </w:rPr>
        <w:t>: Informations à transmettre</w:t>
      </w:r>
      <w:bookmarkEnd w:id="351"/>
      <w:bookmarkEnd w:id="354"/>
      <w:r w:rsidRPr="00172FE0">
        <w:rPr>
          <w:noProof/>
        </w:rPr>
        <w:t xml:space="preserve"> </w:t>
      </w:r>
      <w:bookmarkEnd w:id="352"/>
      <w:bookmarkEnd w:id="353"/>
    </w:p>
    <w:p w14:paraId="4B5451E9" w14:textId="322684FA" w:rsidR="00A65785" w:rsidRPr="00DB5969" w:rsidRDefault="00A65785" w:rsidP="00E6522B">
      <w:pPr>
        <w:spacing w:before="120" w:after="100" w:afterAutospacing="1" w:line="254" w:lineRule="auto"/>
        <w:rPr>
          <w:rFonts w:ascii="Marianne Light" w:eastAsia="Calibri" w:hAnsi="Marianne Light"/>
          <w:color w:val="000000"/>
          <w:sz w:val="20"/>
          <w:lang w:eastAsia="en-US"/>
        </w:rPr>
      </w:pPr>
      <w:r w:rsidRPr="00DB5969">
        <w:rPr>
          <w:rFonts w:ascii="Marianne Light" w:eastAsia="Calibri" w:hAnsi="Marianne Light"/>
          <w:color w:val="000000"/>
          <w:sz w:val="20"/>
          <w:lang w:eastAsia="en-US"/>
        </w:rPr>
        <w:t>A noter</w:t>
      </w:r>
      <w:r w:rsidRPr="00DB5969">
        <w:rPr>
          <w:rFonts w:ascii="Calibri" w:eastAsia="Calibri" w:hAnsi="Calibri" w:cs="Calibri"/>
          <w:color w:val="000000"/>
          <w:sz w:val="20"/>
          <w:lang w:eastAsia="en-US"/>
        </w:rPr>
        <w:t> </w:t>
      </w:r>
      <w:r w:rsidRPr="00DB5969">
        <w:rPr>
          <w:rFonts w:ascii="Marianne Light" w:eastAsia="Calibri" w:hAnsi="Marianne Light"/>
          <w:color w:val="000000"/>
          <w:sz w:val="20"/>
          <w:lang w:eastAsia="en-US"/>
        </w:rPr>
        <w:t xml:space="preserve">: </w:t>
      </w:r>
      <w:r w:rsidR="007D31E6" w:rsidRPr="00DB5969">
        <w:rPr>
          <w:rFonts w:ascii="Marianne Light" w:eastAsia="Calibri" w:hAnsi="Marianne Light"/>
          <w:color w:val="000000"/>
          <w:sz w:val="20"/>
          <w:lang w:eastAsia="en-US"/>
        </w:rPr>
        <w:t>u</w:t>
      </w:r>
      <w:r w:rsidRPr="00DB5969">
        <w:rPr>
          <w:rFonts w:ascii="Marianne Light" w:eastAsia="Calibri" w:hAnsi="Marianne Light"/>
          <w:color w:val="000000"/>
          <w:sz w:val="20"/>
          <w:lang w:eastAsia="en-US"/>
        </w:rPr>
        <w:t>ne fois qu</w:t>
      </w:r>
      <w:r w:rsidRPr="00DB5969">
        <w:rPr>
          <w:rFonts w:ascii="Marianne Light" w:eastAsia="Calibri" w:hAnsi="Marianne Light" w:cs="Marianne"/>
          <w:color w:val="000000"/>
          <w:sz w:val="20"/>
          <w:lang w:eastAsia="en-US"/>
        </w:rPr>
        <w:t>’</w:t>
      </w:r>
      <w:r w:rsidRPr="00DB5969">
        <w:rPr>
          <w:rFonts w:ascii="Marianne Light" w:eastAsia="Calibri" w:hAnsi="Marianne Light"/>
          <w:color w:val="000000"/>
          <w:sz w:val="20"/>
          <w:lang w:eastAsia="en-US"/>
        </w:rPr>
        <w:t xml:space="preserve">un </w:t>
      </w:r>
      <w:r w:rsidRPr="00DB5969">
        <w:rPr>
          <w:rFonts w:ascii="Marianne Light" w:eastAsia="Calibri" w:hAnsi="Marianne Light"/>
          <w:b/>
          <w:color w:val="000000"/>
          <w:sz w:val="20"/>
          <w:lang w:eastAsia="en-US"/>
        </w:rPr>
        <w:t>numéro d’alerte</w:t>
      </w:r>
      <w:r w:rsidRPr="00DB5969">
        <w:rPr>
          <w:rFonts w:ascii="Marianne Light" w:eastAsia="Calibri" w:hAnsi="Marianne Light"/>
          <w:color w:val="000000"/>
          <w:sz w:val="20"/>
          <w:lang w:eastAsia="en-US"/>
        </w:rPr>
        <w:t xml:space="preserve"> a été attribué par l’administration suite à la notification initiale d’alerte, il est demandé que les exploitants fassent référence à ce numéro lorsqu’ils contactent l’administration par téléphone ou le rappellent dans l’objet des courriels qu’ils envoient à l’administration.</w:t>
      </w:r>
    </w:p>
    <w:p w14:paraId="1F91E4FE" w14:textId="1DD96349" w:rsidR="00AC1291" w:rsidRPr="00172FE0" w:rsidRDefault="00AC1291" w:rsidP="002E4970">
      <w:pPr>
        <w:pStyle w:val="Style1"/>
      </w:pPr>
      <w:r>
        <w:t>Quelles informations transmettre</w:t>
      </w:r>
      <w:r>
        <w:rPr>
          <w:rFonts w:ascii="Calibri" w:hAnsi="Calibri" w:cs="Calibri"/>
        </w:rPr>
        <w:t> ?</w:t>
      </w:r>
    </w:p>
    <w:tbl>
      <w:tblPr>
        <w:tblStyle w:val="Grilledutableau"/>
        <w:tblW w:w="10343" w:type="dxa"/>
        <w:tblLook w:val="04A0" w:firstRow="1" w:lastRow="0" w:firstColumn="1" w:lastColumn="0" w:noHBand="0" w:noVBand="1"/>
      </w:tblPr>
      <w:tblGrid>
        <w:gridCol w:w="706"/>
        <w:gridCol w:w="6944"/>
        <w:gridCol w:w="2693"/>
      </w:tblGrid>
      <w:tr w:rsidR="00FB3543" w:rsidRPr="00172FE0" w14:paraId="39022309" w14:textId="77777777" w:rsidTr="00832983">
        <w:tc>
          <w:tcPr>
            <w:tcW w:w="10343" w:type="dxa"/>
            <w:gridSpan w:val="3"/>
            <w:shd w:val="clear" w:color="auto" w:fill="FFFFFF" w:themeFill="background1"/>
          </w:tcPr>
          <w:p w14:paraId="2ADB4566" w14:textId="1D262315" w:rsidR="00FB3543" w:rsidRPr="00172FE0" w:rsidRDefault="00A361EA" w:rsidP="002E4970">
            <w:pPr>
              <w:pStyle w:val="Style1"/>
              <w:rPr>
                <w:color w:val="000000"/>
              </w:rPr>
            </w:pPr>
            <w:bookmarkStart w:id="355" w:name="_Toc93214585"/>
            <w:r w:rsidRPr="00172FE0">
              <w:t xml:space="preserve">INFORMATIONS </w:t>
            </w:r>
            <w:r w:rsidR="00FB3543" w:rsidRPr="00172FE0">
              <w:t xml:space="preserve">À TRANSMETTRE </w:t>
            </w:r>
            <w:r w:rsidR="00E81379" w:rsidRPr="00172FE0">
              <w:rPr>
                <w:u w:val="single"/>
              </w:rPr>
              <w:t>PAR LE PREMIER EXPLOITANT</w:t>
            </w:r>
            <w:r w:rsidR="00E81379" w:rsidRPr="00172FE0">
              <w:t xml:space="preserve"> QUI A CONNAISSANCE </w:t>
            </w:r>
            <w:r w:rsidR="002D3178" w:rsidRPr="00172FE0">
              <w:t>DU DANGER</w:t>
            </w:r>
            <w:bookmarkEnd w:id="355"/>
            <w:r w:rsidR="002D3178" w:rsidRPr="00172FE0">
              <w:t xml:space="preserve"> </w:t>
            </w:r>
          </w:p>
        </w:tc>
      </w:tr>
      <w:tr w:rsidR="00FB3543" w:rsidRPr="00172FE0" w14:paraId="322F9253" w14:textId="77777777" w:rsidTr="00EC0B1D">
        <w:tc>
          <w:tcPr>
            <w:tcW w:w="706" w:type="dxa"/>
          </w:tcPr>
          <w:p w14:paraId="651A9EF4" w14:textId="5938E50E" w:rsidR="00FB3543" w:rsidRPr="00DB5969" w:rsidRDefault="00FB3543"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1</w:t>
            </w:r>
          </w:p>
        </w:tc>
        <w:tc>
          <w:tcPr>
            <w:tcW w:w="6944" w:type="dxa"/>
          </w:tcPr>
          <w:p w14:paraId="53219A48" w14:textId="1BE97748" w:rsidR="00E6522B" w:rsidRPr="00DB5969" w:rsidRDefault="0014372B" w:rsidP="00E6522B">
            <w:pPr>
              <w:autoSpaceDE w:val="0"/>
              <w:autoSpaceDN w:val="0"/>
              <w:adjustRightInd w:val="0"/>
              <w:spacing w:before="120" w:after="100" w:afterAutospacing="1" w:line="254" w:lineRule="auto"/>
              <w:rPr>
                <w:rFonts w:ascii="Marianne Light" w:hAnsi="Marianne Light"/>
                <w:color w:val="FF0000"/>
                <w:sz w:val="20"/>
                <w:szCs w:val="20"/>
              </w:rPr>
            </w:pPr>
            <w:r w:rsidRPr="00C1352A">
              <w:rPr>
                <w:rFonts w:ascii="Marianne Light" w:hAnsi="Marianne Light"/>
                <w:b/>
                <w:color w:val="000000"/>
                <w:sz w:val="20"/>
              </w:rPr>
              <w:t xml:space="preserve">Formulaire de déclaration </w:t>
            </w:r>
            <w:r w:rsidR="00FB3543" w:rsidRPr="00756309">
              <w:rPr>
                <w:rFonts w:ascii="Marianne Light" w:hAnsi="Marianne Light"/>
                <w:b/>
                <w:color w:val="000000"/>
                <w:sz w:val="20"/>
                <w:szCs w:val="20"/>
              </w:rPr>
              <w:t>Cerfa</w:t>
            </w:r>
            <w:r w:rsidR="00FB3543" w:rsidRPr="00756309">
              <w:rPr>
                <w:rFonts w:ascii="Marianne Light" w:hAnsi="Marianne Light"/>
                <w:color w:val="000000"/>
                <w:sz w:val="20"/>
                <w:szCs w:val="20"/>
              </w:rPr>
              <w:t xml:space="preserve"> n°</w:t>
            </w:r>
            <w:r w:rsidR="00714998" w:rsidRPr="00756309">
              <w:rPr>
                <w:rFonts w:ascii="Marianne Light" w:hAnsi="Marianne Light"/>
                <w:sz w:val="20"/>
                <w:szCs w:val="20"/>
              </w:rPr>
              <w:t>16243*01</w:t>
            </w:r>
          </w:p>
          <w:p w14:paraId="271B4BDC" w14:textId="66EB4280" w:rsidR="00AB4700" w:rsidRPr="00DB5969" w:rsidRDefault="00EC3066">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L</w:t>
            </w:r>
            <w:r w:rsidR="0014372B">
              <w:rPr>
                <w:rFonts w:ascii="Marianne Light" w:hAnsi="Marianne Light"/>
                <w:color w:val="000000"/>
                <w:sz w:val="20"/>
                <w:szCs w:val="20"/>
              </w:rPr>
              <w:t xml:space="preserve">e formulaire doit être utilisé par </w:t>
            </w:r>
            <w:r w:rsidR="00AB4700" w:rsidRPr="00DB5969">
              <w:rPr>
                <w:rFonts w:ascii="Marianne Light" w:hAnsi="Marianne Light"/>
                <w:color w:val="000000"/>
                <w:sz w:val="20"/>
                <w:szCs w:val="20"/>
              </w:rPr>
              <w:t>le premier exploitant qui a connaissance de la non-</w:t>
            </w:r>
            <w:r w:rsidRPr="00DB5969">
              <w:rPr>
                <w:rFonts w:ascii="Marianne Light" w:hAnsi="Marianne Light"/>
                <w:color w:val="000000"/>
                <w:sz w:val="20"/>
                <w:szCs w:val="20"/>
              </w:rPr>
              <w:t>conformité</w:t>
            </w:r>
          </w:p>
        </w:tc>
        <w:tc>
          <w:tcPr>
            <w:tcW w:w="2693" w:type="dxa"/>
            <w:vAlign w:val="center"/>
          </w:tcPr>
          <w:p w14:paraId="12C53283" w14:textId="1E78ADFF" w:rsidR="00AB4700" w:rsidRPr="00DB5969" w:rsidRDefault="00AF7B3F"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r w:rsidR="006C5A06" w:rsidRPr="00DB5969">
              <w:rPr>
                <w:rFonts w:ascii="Marianne Light" w:hAnsi="Marianne Light"/>
                <w:color w:val="000000"/>
                <w:sz w:val="20"/>
                <w:szCs w:val="20"/>
              </w:rPr>
              <w:t xml:space="preserve"> </w:t>
            </w:r>
          </w:p>
        </w:tc>
      </w:tr>
      <w:tr w:rsidR="00FB3543" w:rsidRPr="00172FE0" w14:paraId="5F531868" w14:textId="77777777" w:rsidTr="00EC0B1D">
        <w:tc>
          <w:tcPr>
            <w:tcW w:w="706" w:type="dxa"/>
          </w:tcPr>
          <w:p w14:paraId="4003E632" w14:textId="09E18A02" w:rsidR="00FB3543" w:rsidRPr="00DB5969" w:rsidRDefault="00FB3543"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2</w:t>
            </w:r>
          </w:p>
        </w:tc>
        <w:tc>
          <w:tcPr>
            <w:tcW w:w="6944" w:type="dxa"/>
          </w:tcPr>
          <w:p w14:paraId="660D3F9C" w14:textId="6B80E1A3" w:rsidR="00FB3543" w:rsidRPr="00DB5969" w:rsidRDefault="00FB3543"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 xml:space="preserve">Rapport d’analyses </w:t>
            </w:r>
            <w:r w:rsidR="00E81379" w:rsidRPr="00DB5969">
              <w:rPr>
                <w:rFonts w:ascii="Marianne Light" w:hAnsi="Marianne Light"/>
                <w:color w:val="000000"/>
                <w:sz w:val="20"/>
                <w:szCs w:val="20"/>
              </w:rPr>
              <w:t xml:space="preserve">(y compris lors de la détection d’allergènes) ou constats </w:t>
            </w:r>
            <w:r w:rsidR="00E81379" w:rsidRPr="00DB5969">
              <w:rPr>
                <w:rFonts w:ascii="Marianne Light" w:hAnsi="Marianne Light"/>
                <w:b/>
                <w:color w:val="000000"/>
                <w:sz w:val="20"/>
                <w:szCs w:val="20"/>
              </w:rPr>
              <w:t>précis</w:t>
            </w:r>
            <w:r w:rsidR="00E81379" w:rsidRPr="00DB5969">
              <w:rPr>
                <w:rFonts w:ascii="Marianne Light" w:hAnsi="Marianne Light"/>
                <w:color w:val="000000"/>
                <w:sz w:val="20"/>
                <w:szCs w:val="20"/>
              </w:rPr>
              <w:t xml:space="preserve"> établissant </w:t>
            </w:r>
            <w:r w:rsidRPr="00DB5969">
              <w:rPr>
                <w:rFonts w:ascii="Marianne Light" w:hAnsi="Marianne Light"/>
                <w:color w:val="000000"/>
                <w:sz w:val="20"/>
                <w:szCs w:val="20"/>
              </w:rPr>
              <w:t>la non-conformité</w:t>
            </w:r>
            <w:r w:rsidR="00BB5EE5" w:rsidRPr="00DB5969">
              <w:rPr>
                <w:rFonts w:ascii="Marianne Light" w:hAnsi="Marianne Light"/>
                <w:color w:val="000000"/>
                <w:sz w:val="20"/>
                <w:szCs w:val="20"/>
              </w:rPr>
              <w:t xml:space="preserve"> et accompagné de toutes les informations nécessaires à l’évaluation de la non-conformité (</w:t>
            </w:r>
            <w:r w:rsidR="00BB5EE5" w:rsidRPr="00DB5969">
              <w:rPr>
                <w:rFonts w:ascii="Marianne Light" w:hAnsi="Marianne Light"/>
                <w:i/>
                <w:color w:val="808080" w:themeColor="background1" w:themeShade="80"/>
                <w:sz w:val="20"/>
                <w:szCs w:val="20"/>
              </w:rPr>
              <w:t>exemple</w:t>
            </w:r>
            <w:r w:rsidR="00BB5EE5" w:rsidRPr="00DB5969">
              <w:rPr>
                <w:rFonts w:ascii="Calibri" w:hAnsi="Calibri" w:cs="Calibri"/>
                <w:i/>
                <w:color w:val="808080" w:themeColor="background1" w:themeShade="80"/>
                <w:sz w:val="20"/>
                <w:szCs w:val="20"/>
              </w:rPr>
              <w:t> </w:t>
            </w:r>
            <w:r w:rsidR="00BB5EE5" w:rsidRPr="00DB5969">
              <w:rPr>
                <w:rFonts w:ascii="Marianne Light" w:hAnsi="Marianne Light"/>
                <w:i/>
                <w:color w:val="808080" w:themeColor="background1" w:themeShade="80"/>
                <w:sz w:val="20"/>
                <w:szCs w:val="20"/>
              </w:rPr>
              <w:t>: produit conditionné/déconditionné</w:t>
            </w:r>
            <w:r w:rsidR="00BB5EE5" w:rsidRPr="00DB5969">
              <w:rPr>
                <w:rFonts w:ascii="Marianne Light" w:hAnsi="Marianne Light"/>
                <w:color w:val="000000"/>
                <w:sz w:val="20"/>
                <w:szCs w:val="20"/>
              </w:rPr>
              <w:t xml:space="preserve"> </w:t>
            </w:r>
            <w:r w:rsidR="002D2937" w:rsidRPr="00DB5969">
              <w:rPr>
                <w:rStyle w:val="Appelnotedebasdep"/>
                <w:rFonts w:ascii="Marianne Light" w:hAnsi="Marianne Light"/>
                <w:color w:val="000000"/>
                <w:sz w:val="20"/>
                <w:szCs w:val="20"/>
              </w:rPr>
              <w:footnoteReference w:id="43"/>
            </w:r>
            <w:r w:rsidR="00BB5EE5" w:rsidRPr="00DB5969">
              <w:rPr>
                <w:rFonts w:ascii="Marianne Light" w:hAnsi="Marianne Light"/>
                <w:color w:val="000000"/>
                <w:sz w:val="20"/>
                <w:szCs w:val="20"/>
              </w:rPr>
              <w:t>)</w:t>
            </w:r>
            <w:r w:rsidRPr="00DB5969">
              <w:rPr>
                <w:rFonts w:ascii="Marianne Light" w:hAnsi="Marianne Light"/>
                <w:color w:val="000000"/>
                <w:sz w:val="20"/>
                <w:szCs w:val="20"/>
              </w:rPr>
              <w:t xml:space="preserve"> </w:t>
            </w:r>
          </w:p>
        </w:tc>
        <w:tc>
          <w:tcPr>
            <w:tcW w:w="2693" w:type="dxa"/>
            <w:vAlign w:val="center"/>
          </w:tcPr>
          <w:p w14:paraId="42FF830B" w14:textId="3D097DD8" w:rsidR="00FB3543" w:rsidRPr="00DB5969" w:rsidRDefault="00AF7B3F"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p>
        </w:tc>
      </w:tr>
      <w:tr w:rsidR="00FB3543" w:rsidRPr="00172FE0" w14:paraId="424BB828" w14:textId="77777777" w:rsidTr="00EC0B1D">
        <w:tc>
          <w:tcPr>
            <w:tcW w:w="706" w:type="dxa"/>
          </w:tcPr>
          <w:p w14:paraId="3430881B" w14:textId="296561A9" w:rsidR="00FB3543" w:rsidRPr="00DB5969" w:rsidRDefault="00FB3543"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3</w:t>
            </w:r>
          </w:p>
        </w:tc>
        <w:tc>
          <w:tcPr>
            <w:tcW w:w="6944" w:type="dxa"/>
          </w:tcPr>
          <w:p w14:paraId="11DC3EB4" w14:textId="29DDC266" w:rsidR="00FB3543" w:rsidRPr="00DB5969" w:rsidRDefault="00FB3543"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 xml:space="preserve">Information sur les </w:t>
            </w:r>
            <w:r w:rsidRPr="00DB5969">
              <w:rPr>
                <w:rFonts w:ascii="Marianne Light" w:hAnsi="Marianne Light"/>
                <w:b/>
                <w:color w:val="000000"/>
                <w:sz w:val="20"/>
                <w:szCs w:val="20"/>
              </w:rPr>
              <w:t>investigations</w:t>
            </w:r>
            <w:r w:rsidRPr="00DB5969">
              <w:rPr>
                <w:rFonts w:ascii="Marianne Light" w:hAnsi="Marianne Light"/>
                <w:color w:val="000000"/>
                <w:sz w:val="20"/>
                <w:szCs w:val="20"/>
              </w:rPr>
              <w:t xml:space="preserve"> en cours </w:t>
            </w:r>
            <w:r w:rsidR="00BB5EE5" w:rsidRPr="00DB5969">
              <w:rPr>
                <w:rFonts w:ascii="Marianne Light" w:hAnsi="Marianne Light"/>
                <w:color w:val="000000"/>
                <w:sz w:val="20"/>
                <w:szCs w:val="20"/>
              </w:rPr>
              <w:t>ou</w:t>
            </w:r>
            <w:r w:rsidRPr="00DB5969">
              <w:rPr>
                <w:rFonts w:ascii="Marianne Light" w:hAnsi="Marianne Light"/>
                <w:color w:val="000000"/>
                <w:sz w:val="20"/>
                <w:szCs w:val="20"/>
              </w:rPr>
              <w:t xml:space="preserve"> prévues (</w:t>
            </w:r>
            <w:r w:rsidRPr="00DB5969">
              <w:rPr>
                <w:rFonts w:ascii="Marianne Light" w:hAnsi="Marianne Light"/>
                <w:i/>
                <w:color w:val="808080" w:themeColor="background1" w:themeShade="80"/>
                <w:sz w:val="20"/>
                <w:szCs w:val="20"/>
              </w:rPr>
              <w:t>recherche de l’origine de la non-conformité et évaluation de l’étendue de la contamination, etc.</w:t>
            </w:r>
            <w:r w:rsidRPr="00DB5969">
              <w:rPr>
                <w:rFonts w:ascii="Marianne Light" w:hAnsi="Marianne Light"/>
                <w:color w:val="000000"/>
                <w:sz w:val="20"/>
                <w:szCs w:val="20"/>
              </w:rPr>
              <w:t>)</w:t>
            </w:r>
            <w:r w:rsidR="006C5A06" w:rsidRPr="00DB5969">
              <w:rPr>
                <w:rFonts w:ascii="Marianne Light" w:hAnsi="Marianne Light"/>
                <w:bCs/>
                <w:smallCaps/>
                <w:color w:val="000000"/>
                <w:sz w:val="20"/>
                <w:szCs w:val="20"/>
              </w:rPr>
              <w:t xml:space="preserve">. </w:t>
            </w:r>
          </w:p>
        </w:tc>
        <w:tc>
          <w:tcPr>
            <w:tcW w:w="2693" w:type="dxa"/>
            <w:vAlign w:val="center"/>
          </w:tcPr>
          <w:p w14:paraId="3C48720A" w14:textId="302D91F3" w:rsidR="00FB3543" w:rsidRPr="00DB5969" w:rsidRDefault="00AF7B3F"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p>
        </w:tc>
      </w:tr>
      <w:tr w:rsidR="00BB5EE5" w:rsidRPr="00172FE0" w14:paraId="08399123" w14:textId="77777777" w:rsidTr="00EC0B1D">
        <w:tc>
          <w:tcPr>
            <w:tcW w:w="706" w:type="dxa"/>
          </w:tcPr>
          <w:p w14:paraId="0E137AEE" w14:textId="17A96197" w:rsidR="00BB5EE5" w:rsidRPr="00DB5969" w:rsidRDefault="00BB5EE5"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4</w:t>
            </w:r>
          </w:p>
        </w:tc>
        <w:tc>
          <w:tcPr>
            <w:tcW w:w="6944" w:type="dxa"/>
          </w:tcPr>
          <w:p w14:paraId="1C5FBFD3" w14:textId="55BDD6C0" w:rsidR="00BB5EE5" w:rsidRPr="00DB5969" w:rsidRDefault="00BB5EE5"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b/>
                <w:sz w:val="20"/>
                <w:szCs w:val="20"/>
              </w:rPr>
              <w:t>Tr</w:t>
            </w:r>
            <w:r w:rsidR="0097190D" w:rsidRPr="00DB5969">
              <w:rPr>
                <w:rFonts w:ascii="Marianne Light" w:hAnsi="Marianne Light"/>
                <w:b/>
                <w:sz w:val="20"/>
                <w:szCs w:val="20"/>
              </w:rPr>
              <w:t>açabilité amont</w:t>
            </w:r>
            <w:r w:rsidRPr="00DB5969">
              <w:rPr>
                <w:rFonts w:ascii="Marianne Light" w:hAnsi="Marianne Light"/>
                <w:sz w:val="20"/>
                <w:szCs w:val="20"/>
              </w:rPr>
              <w:t xml:space="preserve"> s’il est suspecté que la non-conformité est survenue en amont</w:t>
            </w:r>
            <w:r w:rsidR="0097190D" w:rsidRPr="00DB5969">
              <w:rPr>
                <w:rFonts w:ascii="Marianne Light" w:hAnsi="Marianne Light"/>
                <w:sz w:val="20"/>
                <w:szCs w:val="20"/>
              </w:rPr>
              <w:t xml:space="preserve"> de l’établissement qui notifie (</w:t>
            </w:r>
            <w:r w:rsidR="0097190D" w:rsidRPr="00DB5969">
              <w:rPr>
                <w:rFonts w:ascii="Marianne Light" w:hAnsi="Marianne Light"/>
                <w:i/>
                <w:color w:val="808080" w:themeColor="background1" w:themeShade="80"/>
                <w:sz w:val="20"/>
                <w:szCs w:val="20"/>
              </w:rPr>
              <w:t>avec copie des bons de livraisons, factures…</w:t>
            </w:r>
            <w:r w:rsidR="0097190D" w:rsidRPr="00DB5969">
              <w:rPr>
                <w:rFonts w:ascii="Marianne Light" w:hAnsi="Marianne Light"/>
                <w:sz w:val="20"/>
                <w:szCs w:val="20"/>
              </w:rPr>
              <w:t>)</w:t>
            </w:r>
          </w:p>
        </w:tc>
        <w:tc>
          <w:tcPr>
            <w:tcW w:w="2693" w:type="dxa"/>
            <w:vAlign w:val="center"/>
          </w:tcPr>
          <w:p w14:paraId="204EC072" w14:textId="54BD18A4" w:rsidR="00BB5EE5" w:rsidRPr="00DB5969" w:rsidRDefault="0097190D"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Le cas échéant</w:t>
            </w:r>
          </w:p>
        </w:tc>
      </w:tr>
      <w:tr w:rsidR="00FB3543" w:rsidRPr="00172FE0" w14:paraId="569B4A94" w14:textId="77777777" w:rsidTr="00EC0B1D">
        <w:tc>
          <w:tcPr>
            <w:tcW w:w="706" w:type="dxa"/>
          </w:tcPr>
          <w:p w14:paraId="37203E1E" w14:textId="5629B81C" w:rsidR="00FB3543" w:rsidRPr="00DB5969" w:rsidRDefault="00BB5EE5"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5</w:t>
            </w:r>
          </w:p>
        </w:tc>
        <w:tc>
          <w:tcPr>
            <w:tcW w:w="6944" w:type="dxa"/>
          </w:tcPr>
          <w:p w14:paraId="6DE4BE28" w14:textId="2A534AFD" w:rsidR="00FB3543" w:rsidRPr="00DB5969" w:rsidRDefault="00FB3543"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sz w:val="20"/>
                <w:szCs w:val="20"/>
              </w:rPr>
              <w:t xml:space="preserve">Information sur les </w:t>
            </w:r>
            <w:r w:rsidRPr="00DB5969">
              <w:rPr>
                <w:rFonts w:ascii="Marianne Light" w:hAnsi="Marianne Light"/>
                <w:b/>
                <w:sz w:val="20"/>
                <w:szCs w:val="20"/>
              </w:rPr>
              <w:t>analyses en cours</w:t>
            </w:r>
            <w:r w:rsidRPr="00DB5969">
              <w:rPr>
                <w:rFonts w:ascii="Marianne Light" w:hAnsi="Marianne Light"/>
                <w:sz w:val="20"/>
                <w:szCs w:val="20"/>
              </w:rPr>
              <w:t xml:space="preserve"> (</w:t>
            </w:r>
            <w:r w:rsidRPr="00DB5969">
              <w:rPr>
                <w:rFonts w:ascii="Marianne Light" w:hAnsi="Marianne Light"/>
                <w:i/>
                <w:color w:val="808080" w:themeColor="background1" w:themeShade="80"/>
                <w:sz w:val="20"/>
                <w:szCs w:val="20"/>
              </w:rPr>
              <w:t>autres lots, lo</w:t>
            </w:r>
            <w:r w:rsidR="00A422F9" w:rsidRPr="00DB5969">
              <w:rPr>
                <w:rFonts w:ascii="Marianne Light" w:hAnsi="Marianne Light"/>
                <w:i/>
                <w:color w:val="808080" w:themeColor="background1" w:themeShade="80"/>
                <w:sz w:val="20"/>
                <w:szCs w:val="20"/>
              </w:rPr>
              <w:t>t</w:t>
            </w:r>
            <w:r w:rsidRPr="00DB5969">
              <w:rPr>
                <w:rFonts w:ascii="Marianne Light" w:hAnsi="Marianne Light"/>
                <w:i/>
                <w:color w:val="808080" w:themeColor="background1" w:themeShade="80"/>
                <w:sz w:val="20"/>
                <w:szCs w:val="20"/>
              </w:rPr>
              <w:t>s encadrants, analyses complémentaires, etc</w:t>
            </w:r>
            <w:r w:rsidRPr="00DB5969">
              <w:rPr>
                <w:rFonts w:ascii="Marianne Light" w:hAnsi="Marianne Light"/>
                <w:sz w:val="20"/>
                <w:szCs w:val="20"/>
              </w:rPr>
              <w:t>.)</w:t>
            </w:r>
          </w:p>
        </w:tc>
        <w:tc>
          <w:tcPr>
            <w:tcW w:w="2693" w:type="dxa"/>
            <w:vAlign w:val="center"/>
          </w:tcPr>
          <w:p w14:paraId="2916467F" w14:textId="5A18F54F" w:rsidR="00FB3543" w:rsidRPr="00DB5969" w:rsidRDefault="0097190D"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sz w:val="20"/>
                <w:szCs w:val="20"/>
              </w:rPr>
              <w:t>Le cas échéant</w:t>
            </w:r>
          </w:p>
        </w:tc>
      </w:tr>
      <w:tr w:rsidR="008F384F" w:rsidRPr="00172FE0" w14:paraId="039CFB69" w14:textId="77777777" w:rsidTr="00EC0B1D">
        <w:tc>
          <w:tcPr>
            <w:tcW w:w="706" w:type="dxa"/>
          </w:tcPr>
          <w:p w14:paraId="30C80E31" w14:textId="668AE606" w:rsidR="008F384F" w:rsidRPr="00DB5969" w:rsidRDefault="00BB5EE5"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6</w:t>
            </w:r>
          </w:p>
        </w:tc>
        <w:tc>
          <w:tcPr>
            <w:tcW w:w="6944" w:type="dxa"/>
          </w:tcPr>
          <w:p w14:paraId="05D5471F" w14:textId="198FDE99" w:rsidR="008F384F" w:rsidRPr="00DB5969" w:rsidRDefault="008F384F"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b/>
                <w:color w:val="000000"/>
                <w:sz w:val="20"/>
                <w:szCs w:val="20"/>
              </w:rPr>
              <w:t>Mesures</w:t>
            </w:r>
            <w:r w:rsidRPr="00DB5969">
              <w:rPr>
                <w:rFonts w:ascii="Marianne Light" w:hAnsi="Marianne Light"/>
                <w:color w:val="000000"/>
                <w:sz w:val="20"/>
                <w:szCs w:val="20"/>
              </w:rPr>
              <w:t xml:space="preserve"> mises en œuvre sur les </w:t>
            </w:r>
            <w:r w:rsidRPr="00DB5969">
              <w:rPr>
                <w:rFonts w:ascii="Marianne Light" w:hAnsi="Marianne Light"/>
                <w:b/>
                <w:color w:val="000000"/>
                <w:sz w:val="20"/>
                <w:szCs w:val="20"/>
              </w:rPr>
              <w:t>produits</w:t>
            </w:r>
            <w:r w:rsidRPr="00DB5969">
              <w:rPr>
                <w:rFonts w:ascii="Marianne Light" w:hAnsi="Marianne Light"/>
                <w:color w:val="000000"/>
                <w:sz w:val="20"/>
                <w:szCs w:val="20"/>
              </w:rPr>
              <w:t xml:space="preserve"> </w:t>
            </w:r>
            <w:r w:rsidR="0097190D" w:rsidRPr="00DB5969">
              <w:rPr>
                <w:rFonts w:ascii="Marianne Light" w:hAnsi="Marianne Light"/>
                <w:color w:val="000000"/>
                <w:sz w:val="20"/>
                <w:szCs w:val="20"/>
              </w:rPr>
              <w:t>(</w:t>
            </w:r>
            <w:r w:rsidR="0097190D" w:rsidRPr="00DB5969">
              <w:rPr>
                <w:rFonts w:ascii="Marianne Light" w:hAnsi="Marianne Light"/>
                <w:i/>
                <w:color w:val="808080" w:themeColor="background1" w:themeShade="80"/>
                <w:sz w:val="20"/>
                <w:szCs w:val="20"/>
              </w:rPr>
              <w:t>ceux qui font l’objet de l’alerte, ceux dont la sécurité doit être vérifiée…)</w:t>
            </w:r>
          </w:p>
        </w:tc>
        <w:tc>
          <w:tcPr>
            <w:tcW w:w="2693" w:type="dxa"/>
            <w:vAlign w:val="center"/>
          </w:tcPr>
          <w:p w14:paraId="62161127" w14:textId="7117E093" w:rsidR="008F384F" w:rsidRPr="00DB5969" w:rsidDel="00AF7B3F" w:rsidRDefault="008F384F"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color w:val="000000"/>
                <w:sz w:val="20"/>
                <w:szCs w:val="20"/>
              </w:rPr>
              <w:t xml:space="preserve">Systématiquement </w:t>
            </w:r>
          </w:p>
        </w:tc>
      </w:tr>
      <w:tr w:rsidR="0097190D" w:rsidRPr="00172FE0" w14:paraId="1E37487D" w14:textId="77777777" w:rsidTr="00201A69">
        <w:trPr>
          <w:trHeight w:val="734"/>
        </w:trPr>
        <w:tc>
          <w:tcPr>
            <w:tcW w:w="706" w:type="dxa"/>
          </w:tcPr>
          <w:p w14:paraId="513BF070" w14:textId="180DC6E9" w:rsidR="0097190D" w:rsidRPr="00DB5969" w:rsidRDefault="0097190D"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7</w:t>
            </w:r>
          </w:p>
        </w:tc>
        <w:tc>
          <w:tcPr>
            <w:tcW w:w="6944" w:type="dxa"/>
          </w:tcPr>
          <w:p w14:paraId="0383DE72" w14:textId="5FB2A3B8" w:rsidR="0097190D" w:rsidRPr="00DB5969" w:rsidRDefault="0097190D"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b/>
                <w:color w:val="000000"/>
                <w:sz w:val="20"/>
                <w:szCs w:val="20"/>
              </w:rPr>
              <w:t>Mesures</w:t>
            </w:r>
            <w:r w:rsidRPr="00DB5969">
              <w:rPr>
                <w:rFonts w:ascii="Marianne Light" w:hAnsi="Marianne Light"/>
                <w:color w:val="000000"/>
                <w:sz w:val="20"/>
                <w:szCs w:val="20"/>
              </w:rPr>
              <w:t xml:space="preserve"> mises en œuvre dans </w:t>
            </w:r>
            <w:r w:rsidRPr="00DB5969">
              <w:rPr>
                <w:rFonts w:ascii="Marianne Light" w:hAnsi="Marianne Light"/>
                <w:b/>
                <w:color w:val="000000"/>
                <w:sz w:val="20"/>
                <w:szCs w:val="20"/>
              </w:rPr>
              <w:t>l’établissement</w:t>
            </w:r>
            <w:r w:rsidRPr="00DB5969">
              <w:rPr>
                <w:rFonts w:ascii="Marianne Light" w:hAnsi="Marianne Light"/>
                <w:color w:val="000000"/>
                <w:sz w:val="20"/>
                <w:szCs w:val="20"/>
              </w:rPr>
              <w:t xml:space="preserve"> (</w:t>
            </w:r>
            <w:r w:rsidRPr="00DB5969">
              <w:rPr>
                <w:rFonts w:ascii="Marianne Light" w:hAnsi="Marianne Light"/>
                <w:i/>
                <w:color w:val="808080" w:themeColor="background1" w:themeShade="80"/>
                <w:sz w:val="20"/>
                <w:szCs w:val="20"/>
              </w:rPr>
              <w:t>mesures correctives</w:t>
            </w:r>
            <w:r w:rsidR="00565230" w:rsidRPr="00DB5969">
              <w:rPr>
                <w:rFonts w:ascii="Marianne Light" w:hAnsi="Marianne Light"/>
                <w:i/>
                <w:color w:val="808080" w:themeColor="background1" w:themeShade="80"/>
                <w:sz w:val="20"/>
                <w:szCs w:val="20"/>
              </w:rPr>
              <w:t xml:space="preserve"> </w:t>
            </w:r>
            <w:r w:rsidRPr="00DB5969">
              <w:rPr>
                <w:rFonts w:ascii="Marianne Light" w:hAnsi="Marianne Light"/>
                <w:i/>
                <w:color w:val="808080" w:themeColor="background1" w:themeShade="80"/>
                <w:sz w:val="20"/>
                <w:szCs w:val="20"/>
              </w:rPr>
              <w:t>…</w:t>
            </w:r>
            <w:r w:rsidRPr="00DB5969">
              <w:rPr>
                <w:rFonts w:ascii="Marianne Light" w:hAnsi="Marianne Light"/>
                <w:color w:val="000000"/>
                <w:sz w:val="20"/>
                <w:szCs w:val="20"/>
              </w:rPr>
              <w:t>)</w:t>
            </w:r>
          </w:p>
        </w:tc>
        <w:tc>
          <w:tcPr>
            <w:tcW w:w="2693" w:type="dxa"/>
            <w:vAlign w:val="center"/>
          </w:tcPr>
          <w:p w14:paraId="74F96226" w14:textId="2445B951" w:rsidR="0097190D" w:rsidRPr="00DB5969" w:rsidRDefault="0097190D"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p>
        </w:tc>
      </w:tr>
    </w:tbl>
    <w:p w14:paraId="1B2875A8" w14:textId="77777777" w:rsidR="00AC1291" w:rsidRDefault="00AC1291"/>
    <w:tbl>
      <w:tblPr>
        <w:tblStyle w:val="Grilledutableau"/>
        <w:tblW w:w="10343" w:type="dxa"/>
        <w:tblLook w:val="04A0" w:firstRow="1" w:lastRow="0" w:firstColumn="1" w:lastColumn="0" w:noHBand="0" w:noVBand="1"/>
      </w:tblPr>
      <w:tblGrid>
        <w:gridCol w:w="706"/>
        <w:gridCol w:w="6944"/>
        <w:gridCol w:w="2693"/>
      </w:tblGrid>
      <w:tr w:rsidR="00AC2DA8" w:rsidRPr="00172FE0" w14:paraId="442D16C2" w14:textId="77777777" w:rsidTr="00832983">
        <w:tc>
          <w:tcPr>
            <w:tcW w:w="10343" w:type="dxa"/>
            <w:gridSpan w:val="3"/>
            <w:shd w:val="clear" w:color="auto" w:fill="FFFFFF" w:themeFill="background1"/>
          </w:tcPr>
          <w:p w14:paraId="11F3771C" w14:textId="17C1EF98" w:rsidR="00AC2DA8" w:rsidRPr="00172FE0" w:rsidRDefault="00A361EA" w:rsidP="002E4970">
            <w:pPr>
              <w:pStyle w:val="Style1"/>
              <w:rPr>
                <w:color w:val="000000"/>
              </w:rPr>
            </w:pPr>
            <w:bookmarkStart w:id="356" w:name="_Toc93214586"/>
            <w:r w:rsidRPr="00172FE0">
              <w:t xml:space="preserve">INFORMATIONS </w:t>
            </w:r>
            <w:r w:rsidR="00AC2DA8" w:rsidRPr="00172FE0">
              <w:t xml:space="preserve">À TRANSMETTRE SPONTANÉMENT ET SANS DÉLAI </w:t>
            </w:r>
            <w:r w:rsidR="00AC2DA8" w:rsidRPr="00515543">
              <w:rPr>
                <w:u w:val="single"/>
              </w:rPr>
              <w:t>PAR TOUT EXPLOITAN</w:t>
            </w:r>
            <w:r w:rsidR="009B4AB9" w:rsidRPr="00515543">
              <w:rPr>
                <w:u w:val="single"/>
              </w:rPr>
              <w:t xml:space="preserve">T DÉTENANT </w:t>
            </w:r>
            <w:r w:rsidR="0097190D" w:rsidRPr="00515543">
              <w:rPr>
                <w:u w:val="single"/>
              </w:rPr>
              <w:t>OU AYANT DÉTENU</w:t>
            </w:r>
            <w:r w:rsidR="0097190D" w:rsidRPr="00172FE0">
              <w:t xml:space="preserve"> </w:t>
            </w:r>
            <w:r w:rsidR="009B4AB9" w:rsidRPr="00172FE0">
              <w:t>DES PRODUITS CONCERNÉ</w:t>
            </w:r>
            <w:r w:rsidR="00AC2DA8" w:rsidRPr="00172FE0">
              <w:t>S</w:t>
            </w:r>
            <w:bookmarkEnd w:id="356"/>
            <w:r w:rsidR="00AC2DA8" w:rsidRPr="00172FE0">
              <w:t xml:space="preserve"> </w:t>
            </w:r>
          </w:p>
        </w:tc>
      </w:tr>
      <w:tr w:rsidR="00AC2DA8" w:rsidRPr="00172FE0" w14:paraId="03E45B94" w14:textId="77777777" w:rsidTr="00EC0B1D">
        <w:tc>
          <w:tcPr>
            <w:tcW w:w="706" w:type="dxa"/>
          </w:tcPr>
          <w:p w14:paraId="1F2CCBE5" w14:textId="21EA7FE5" w:rsidR="00AC2DA8" w:rsidRPr="00DB5969" w:rsidRDefault="00565230"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8</w:t>
            </w:r>
          </w:p>
        </w:tc>
        <w:tc>
          <w:tcPr>
            <w:tcW w:w="6944" w:type="dxa"/>
          </w:tcPr>
          <w:p w14:paraId="1496E444" w14:textId="6046C7E4" w:rsidR="00AC2DA8" w:rsidRPr="00DB5969" w:rsidRDefault="00AC2DA8">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b/>
                <w:sz w:val="20"/>
                <w:szCs w:val="20"/>
              </w:rPr>
              <w:t>Traçabilité amont</w:t>
            </w:r>
            <w:r w:rsidRPr="00DB5969">
              <w:rPr>
                <w:rFonts w:ascii="Marianne Light" w:hAnsi="Marianne Light"/>
                <w:sz w:val="20"/>
                <w:szCs w:val="20"/>
              </w:rPr>
              <w:t xml:space="preserve"> des fournisseurs directs de l’exploitant </w:t>
            </w:r>
            <w:r w:rsidRPr="00DB5969">
              <w:rPr>
                <w:rFonts w:ascii="Marianne Light" w:hAnsi="Marianne Light"/>
                <w:b/>
                <w:sz w:val="20"/>
                <w:szCs w:val="20"/>
              </w:rPr>
              <w:t>si hors</w:t>
            </w:r>
            <w:r w:rsidR="00565230" w:rsidRPr="00DB5969">
              <w:rPr>
                <w:rFonts w:ascii="Marianne Light" w:hAnsi="Marianne Light"/>
                <w:b/>
                <w:sz w:val="20"/>
                <w:szCs w:val="20"/>
              </w:rPr>
              <w:t xml:space="preserve"> de</w:t>
            </w:r>
            <w:r w:rsidRPr="00DB5969">
              <w:rPr>
                <w:rFonts w:ascii="Marianne Light" w:hAnsi="Marianne Light"/>
                <w:b/>
                <w:sz w:val="20"/>
                <w:szCs w:val="20"/>
              </w:rPr>
              <w:t xml:space="preserve"> </w:t>
            </w:r>
            <w:r w:rsidR="00492341">
              <w:rPr>
                <w:rFonts w:ascii="Marianne Light" w:hAnsi="Marianne Light"/>
                <w:b/>
                <w:sz w:val="20"/>
                <w:szCs w:val="20"/>
              </w:rPr>
              <w:t xml:space="preserve">France et s’il est suspecté que la non-conformité </w:t>
            </w:r>
            <w:r w:rsidR="00847DCC">
              <w:rPr>
                <w:rFonts w:ascii="Marianne Light" w:hAnsi="Marianne Light"/>
                <w:b/>
                <w:sz w:val="20"/>
                <w:szCs w:val="20"/>
              </w:rPr>
              <w:t>est</w:t>
            </w:r>
            <w:r w:rsidR="00492341">
              <w:rPr>
                <w:rFonts w:ascii="Marianne Light" w:hAnsi="Marianne Light"/>
                <w:b/>
                <w:sz w:val="20"/>
                <w:szCs w:val="20"/>
              </w:rPr>
              <w:t xml:space="preserve"> survenue en amont</w:t>
            </w:r>
          </w:p>
        </w:tc>
        <w:tc>
          <w:tcPr>
            <w:tcW w:w="2693" w:type="dxa"/>
            <w:vAlign w:val="center"/>
          </w:tcPr>
          <w:p w14:paraId="7BBFB088" w14:textId="3BA2D1E5"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p>
        </w:tc>
      </w:tr>
      <w:tr w:rsidR="00AC2DA8" w:rsidRPr="00172FE0" w14:paraId="4F1F8617" w14:textId="77777777" w:rsidTr="00EC0B1D">
        <w:tc>
          <w:tcPr>
            <w:tcW w:w="706" w:type="dxa"/>
          </w:tcPr>
          <w:p w14:paraId="7269EB85" w14:textId="3D0C7060" w:rsidR="00AC2DA8" w:rsidRPr="00DB5969" w:rsidRDefault="00565230"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9</w:t>
            </w:r>
          </w:p>
        </w:tc>
        <w:tc>
          <w:tcPr>
            <w:tcW w:w="6944" w:type="dxa"/>
          </w:tcPr>
          <w:p w14:paraId="647D4F8A" w14:textId="652F20EF" w:rsidR="00AC2DA8" w:rsidRPr="00DB5969" w:rsidRDefault="00AC2DA8" w:rsidP="00DD3AFD">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b/>
                <w:sz w:val="20"/>
                <w:szCs w:val="20"/>
              </w:rPr>
              <w:t>Traçabilité aval</w:t>
            </w:r>
            <w:r w:rsidRPr="00DB5969">
              <w:rPr>
                <w:rFonts w:ascii="Marianne Light" w:hAnsi="Marianne Light"/>
                <w:sz w:val="20"/>
                <w:szCs w:val="20"/>
              </w:rPr>
              <w:t xml:space="preserve"> des clients directs de l’exploitant </w:t>
            </w:r>
            <w:r w:rsidRPr="00DB5969">
              <w:rPr>
                <w:rFonts w:ascii="Marianne Light" w:hAnsi="Marianne Light"/>
                <w:b/>
                <w:sz w:val="20"/>
                <w:szCs w:val="20"/>
              </w:rPr>
              <w:t xml:space="preserve">si hors </w:t>
            </w:r>
            <w:r w:rsidR="00565230" w:rsidRPr="00DB5969">
              <w:rPr>
                <w:rFonts w:ascii="Marianne Light" w:hAnsi="Marianne Light"/>
                <w:b/>
                <w:sz w:val="20"/>
                <w:szCs w:val="20"/>
              </w:rPr>
              <w:t xml:space="preserve">de </w:t>
            </w:r>
            <w:r w:rsidR="00492341">
              <w:rPr>
                <w:rFonts w:ascii="Marianne Light" w:hAnsi="Marianne Light"/>
                <w:b/>
                <w:sz w:val="20"/>
                <w:szCs w:val="20"/>
              </w:rPr>
              <w:t xml:space="preserve">France (cf. </w:t>
            </w:r>
            <w:hyperlink w:anchor="Annexe_XVI" w:history="1">
              <w:r w:rsidR="00DD3AFD" w:rsidRPr="00DD3AFD">
                <w:rPr>
                  <w:rStyle w:val="Lienhypertexte"/>
                  <w:rFonts w:ascii="Marianne Light" w:hAnsi="Marianne Light"/>
                  <w:color w:val="5B9BD5" w:themeColor="accent1"/>
                  <w:sz w:val="20"/>
                  <w:szCs w:val="20"/>
                  <w:u w:val="none"/>
                </w:rPr>
                <w:t>ANNEXE XVI</w:t>
              </w:r>
            </w:hyperlink>
            <w:r w:rsidR="00492341">
              <w:rPr>
                <w:rFonts w:ascii="Marianne Light" w:hAnsi="Marianne Light"/>
                <w:b/>
                <w:sz w:val="20"/>
                <w:szCs w:val="20"/>
              </w:rPr>
              <w:t>)</w:t>
            </w:r>
          </w:p>
        </w:tc>
        <w:tc>
          <w:tcPr>
            <w:tcW w:w="2693" w:type="dxa"/>
            <w:vAlign w:val="center"/>
          </w:tcPr>
          <w:p w14:paraId="366155A6" w14:textId="27671DAE"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Systématiquement</w:t>
            </w:r>
          </w:p>
        </w:tc>
      </w:tr>
      <w:tr w:rsidR="00D63A64" w:rsidRPr="00172FE0" w14:paraId="4C8DD0DF" w14:textId="77777777" w:rsidTr="00EC0B1D">
        <w:tc>
          <w:tcPr>
            <w:tcW w:w="706" w:type="dxa"/>
          </w:tcPr>
          <w:p w14:paraId="1E59F796" w14:textId="4014382A" w:rsidR="00D63A64" w:rsidRPr="00DB5969" w:rsidRDefault="00565230"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10</w:t>
            </w:r>
          </w:p>
        </w:tc>
        <w:tc>
          <w:tcPr>
            <w:tcW w:w="6944" w:type="dxa"/>
          </w:tcPr>
          <w:p w14:paraId="7C7BF328" w14:textId="4DD4F475" w:rsidR="00D63A64" w:rsidRPr="00DB5969" w:rsidRDefault="00D63A64"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sz w:val="20"/>
                <w:szCs w:val="20"/>
              </w:rPr>
              <w:t xml:space="preserve">En dehors de ces demandes, tout exploitant qui détient une </w:t>
            </w:r>
            <w:r w:rsidRPr="00DB5969">
              <w:rPr>
                <w:rFonts w:ascii="Marianne Light" w:hAnsi="Marianne Light"/>
                <w:b/>
                <w:sz w:val="20"/>
                <w:szCs w:val="20"/>
              </w:rPr>
              <w:t>information</w:t>
            </w:r>
            <w:r w:rsidRPr="00DB5969">
              <w:rPr>
                <w:rFonts w:ascii="Marianne Light" w:hAnsi="Marianne Light"/>
                <w:sz w:val="20"/>
                <w:szCs w:val="20"/>
              </w:rPr>
              <w:t xml:space="preserve"> </w:t>
            </w:r>
            <w:r w:rsidRPr="00DB5969">
              <w:rPr>
                <w:rFonts w:ascii="Marianne Light" w:hAnsi="Marianne Light"/>
                <w:b/>
                <w:sz w:val="20"/>
                <w:szCs w:val="20"/>
              </w:rPr>
              <w:t>utile</w:t>
            </w:r>
            <w:r w:rsidRPr="00DB5969">
              <w:rPr>
                <w:rFonts w:ascii="Marianne Light" w:hAnsi="Marianne Light"/>
                <w:sz w:val="20"/>
                <w:szCs w:val="20"/>
              </w:rPr>
              <w:t xml:space="preserve"> pour l’administration est invité à en faire part à sa DDecPP</w:t>
            </w:r>
            <w:r w:rsidR="001B3A53" w:rsidRPr="00DB5969">
              <w:rPr>
                <w:rFonts w:ascii="Calibri" w:hAnsi="Calibri" w:cs="Calibri"/>
                <w:sz w:val="20"/>
                <w:szCs w:val="20"/>
              </w:rPr>
              <w:t> </w:t>
            </w:r>
            <w:r w:rsidR="001B3A53" w:rsidRPr="00DB5969">
              <w:rPr>
                <w:rFonts w:ascii="Marianne Light" w:hAnsi="Marianne Light"/>
                <w:sz w:val="20"/>
                <w:szCs w:val="20"/>
              </w:rPr>
              <w:t xml:space="preserve">: éléments permettant de comprendre l’origine de la non-conformité, analyse de risque sur des produits transformés incorporant la denrée faisant l’objet de l’alerte, </w:t>
            </w:r>
            <w:r w:rsidR="001A303A" w:rsidRPr="00DB5969">
              <w:rPr>
                <w:rFonts w:ascii="Marianne Light" w:hAnsi="Marianne Light"/>
                <w:sz w:val="20"/>
                <w:szCs w:val="20"/>
              </w:rPr>
              <w:t xml:space="preserve">traçabilité amont ou aval lorsqu’elle est utile pour rechercher l’origine de la non-conformité, </w:t>
            </w:r>
            <w:r w:rsidR="001B3A53" w:rsidRPr="00DB5969">
              <w:rPr>
                <w:rFonts w:ascii="Marianne Light" w:hAnsi="Marianne Light"/>
                <w:sz w:val="20"/>
                <w:szCs w:val="20"/>
              </w:rPr>
              <w:t xml:space="preserve">etc. </w:t>
            </w:r>
          </w:p>
        </w:tc>
        <w:tc>
          <w:tcPr>
            <w:tcW w:w="2693" w:type="dxa"/>
            <w:vAlign w:val="center"/>
          </w:tcPr>
          <w:p w14:paraId="3A2C322E" w14:textId="149A5485" w:rsidR="00D63A64" w:rsidRPr="00DB5969" w:rsidRDefault="00D63A64"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Au cas par cas</w:t>
            </w:r>
          </w:p>
        </w:tc>
      </w:tr>
    </w:tbl>
    <w:p w14:paraId="2E90BB17" w14:textId="77777777" w:rsidR="00AC1291" w:rsidRDefault="00AC1291"/>
    <w:tbl>
      <w:tblPr>
        <w:tblStyle w:val="Grilledutableau"/>
        <w:tblW w:w="10343" w:type="dxa"/>
        <w:tblLook w:val="04A0" w:firstRow="1" w:lastRow="0" w:firstColumn="1" w:lastColumn="0" w:noHBand="0" w:noVBand="1"/>
      </w:tblPr>
      <w:tblGrid>
        <w:gridCol w:w="706"/>
        <w:gridCol w:w="6944"/>
        <w:gridCol w:w="2693"/>
      </w:tblGrid>
      <w:tr w:rsidR="00AC2DA8" w:rsidRPr="00172FE0" w14:paraId="6E7A8E94" w14:textId="77777777" w:rsidTr="00832983">
        <w:tc>
          <w:tcPr>
            <w:tcW w:w="10343" w:type="dxa"/>
            <w:gridSpan w:val="3"/>
            <w:shd w:val="clear" w:color="auto" w:fill="FFFFFF" w:themeFill="background1"/>
          </w:tcPr>
          <w:p w14:paraId="2401A744" w14:textId="5B1585AE" w:rsidR="00AC2DA8" w:rsidRPr="00172FE0" w:rsidRDefault="00A361EA" w:rsidP="002E4970">
            <w:pPr>
              <w:pStyle w:val="Style1"/>
              <w:rPr>
                <w:color w:val="000000"/>
              </w:rPr>
            </w:pPr>
            <w:bookmarkStart w:id="357" w:name="_Toc93214587"/>
            <w:r w:rsidRPr="00172FE0">
              <w:t xml:space="preserve">INFORMATIONS </w:t>
            </w:r>
            <w:r w:rsidR="00AC2DA8" w:rsidRPr="00172FE0">
              <w:t xml:space="preserve">À TRANSMETTRE TOUT AU LONG DE LA GESTION DE L’ALERTE </w:t>
            </w:r>
            <w:r w:rsidR="00AC2DA8" w:rsidRPr="00172FE0">
              <w:rPr>
                <w:u w:val="single"/>
              </w:rPr>
              <w:t xml:space="preserve">PAR L’EXPLOITANT </w:t>
            </w:r>
            <w:r w:rsidR="00AC2DA8" w:rsidRPr="00172FE0">
              <w:rPr>
                <w:caps/>
                <w:u w:val="single"/>
              </w:rPr>
              <w:t xml:space="preserve">DU LIEU DE SURVENUE </w:t>
            </w:r>
            <w:r w:rsidR="00AC2DA8" w:rsidRPr="00172FE0">
              <w:rPr>
                <w:caps/>
              </w:rPr>
              <w:t>DE LA NON-CONFORMITÉ</w:t>
            </w:r>
            <w:bookmarkEnd w:id="357"/>
            <w:r w:rsidR="00AC2DA8" w:rsidRPr="00172FE0">
              <w:rPr>
                <w:rFonts w:ascii="Calibri" w:hAnsi="Calibri" w:cs="Calibri"/>
                <w:caps/>
              </w:rPr>
              <w:t> </w:t>
            </w:r>
          </w:p>
        </w:tc>
      </w:tr>
      <w:tr w:rsidR="00AC2DA8" w:rsidRPr="00172FE0" w14:paraId="51730779" w14:textId="77777777" w:rsidTr="00EC0B1D">
        <w:tc>
          <w:tcPr>
            <w:tcW w:w="706" w:type="dxa"/>
          </w:tcPr>
          <w:p w14:paraId="34D7992C" w14:textId="5C8AFC64" w:rsidR="00AC2DA8" w:rsidRPr="00DB5969" w:rsidRDefault="00565230"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11</w:t>
            </w:r>
          </w:p>
        </w:tc>
        <w:tc>
          <w:tcPr>
            <w:tcW w:w="6944" w:type="dxa"/>
          </w:tcPr>
          <w:p w14:paraId="2774B817" w14:textId="37632A7C" w:rsidR="00AC2DA8" w:rsidRPr="00DB5969" w:rsidRDefault="00AC2DA8"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sz w:val="20"/>
                <w:szCs w:val="20"/>
              </w:rPr>
              <w:t xml:space="preserve">Toutes </w:t>
            </w:r>
            <w:r w:rsidRPr="00DB5969">
              <w:rPr>
                <w:rFonts w:ascii="Marianne Light" w:hAnsi="Marianne Light"/>
                <w:b/>
                <w:sz w:val="20"/>
                <w:szCs w:val="20"/>
              </w:rPr>
              <w:t xml:space="preserve">nouvelles </w:t>
            </w:r>
            <w:r w:rsidR="00565230" w:rsidRPr="00DB5969">
              <w:rPr>
                <w:rFonts w:ascii="Marianne Light" w:hAnsi="Marianne Light"/>
                <w:b/>
                <w:sz w:val="20"/>
                <w:szCs w:val="20"/>
              </w:rPr>
              <w:t>informations</w:t>
            </w:r>
            <w:r w:rsidR="00565230" w:rsidRPr="00DB5969">
              <w:rPr>
                <w:rFonts w:ascii="Marianne Light" w:hAnsi="Marianne Light"/>
                <w:sz w:val="20"/>
                <w:szCs w:val="20"/>
              </w:rPr>
              <w:t xml:space="preserve">. </w:t>
            </w:r>
          </w:p>
          <w:p w14:paraId="4E1BEFD2" w14:textId="68C1ED85" w:rsidR="00C21357" w:rsidRPr="00DB5969" w:rsidRDefault="00565230"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color w:val="000000"/>
                <w:sz w:val="20"/>
                <w:szCs w:val="20"/>
              </w:rPr>
              <w:t xml:space="preserve">Pour éviter toute confusion, </w:t>
            </w:r>
            <w:r w:rsidR="00C21357" w:rsidRPr="00DB5969">
              <w:rPr>
                <w:rFonts w:ascii="Marianne Light" w:hAnsi="Marianne Light"/>
                <w:color w:val="000000"/>
                <w:sz w:val="20"/>
                <w:szCs w:val="20"/>
              </w:rPr>
              <w:t>l’utilisation du</w:t>
            </w:r>
            <w:r w:rsidR="0014372B">
              <w:rPr>
                <w:rFonts w:ascii="Marianne Light" w:hAnsi="Marianne Light"/>
                <w:color w:val="000000"/>
                <w:sz w:val="20"/>
                <w:szCs w:val="20"/>
              </w:rPr>
              <w:t xml:space="preserve"> formulaire</w:t>
            </w:r>
            <w:r w:rsidR="0044505E">
              <w:rPr>
                <w:rFonts w:ascii="Marianne Light" w:hAnsi="Marianne Light"/>
                <w:color w:val="000000"/>
                <w:sz w:val="20"/>
                <w:szCs w:val="20"/>
              </w:rPr>
              <w:t xml:space="preserve"> C</w:t>
            </w:r>
            <w:r w:rsidR="00C21357" w:rsidRPr="00DB5969">
              <w:rPr>
                <w:rFonts w:ascii="Marianne Light" w:hAnsi="Marianne Light"/>
                <w:color w:val="000000"/>
                <w:sz w:val="20"/>
                <w:szCs w:val="20"/>
              </w:rPr>
              <w:t>erfa n’est pas souhaitée pour l’exploitant du lieu probable de survenue de la non-conformité lors de sa 1</w:t>
            </w:r>
            <w:r w:rsidR="00C21357" w:rsidRPr="00DB5969">
              <w:rPr>
                <w:rFonts w:ascii="Marianne Light" w:hAnsi="Marianne Light"/>
                <w:color w:val="000000"/>
                <w:sz w:val="20"/>
                <w:szCs w:val="20"/>
                <w:vertAlign w:val="superscript"/>
              </w:rPr>
              <w:t>ère</w:t>
            </w:r>
            <w:r w:rsidR="00C21357" w:rsidRPr="00DB5969">
              <w:rPr>
                <w:rFonts w:ascii="Marianne Light" w:hAnsi="Marianne Light"/>
                <w:color w:val="000000"/>
                <w:sz w:val="20"/>
                <w:szCs w:val="20"/>
              </w:rPr>
              <w:t xml:space="preserve"> transmission d’information à sa DDecPP</w:t>
            </w:r>
            <w:r w:rsidR="00CF5D5D">
              <w:rPr>
                <w:rFonts w:ascii="Marianne Light" w:hAnsi="Marianne Light"/>
                <w:color w:val="000000"/>
                <w:sz w:val="20"/>
                <w:szCs w:val="20"/>
              </w:rPr>
              <w:t>, s’il n’est pas le premier exploitant à avoir connaissance du danger</w:t>
            </w:r>
            <w:r w:rsidR="00C1352A">
              <w:rPr>
                <w:rFonts w:ascii="Marianne Light" w:hAnsi="Marianne Light"/>
                <w:color w:val="000000"/>
                <w:sz w:val="20"/>
                <w:szCs w:val="20"/>
              </w:rPr>
              <w:t>.</w:t>
            </w:r>
            <w:r w:rsidR="00C21357" w:rsidRPr="00DB5969">
              <w:rPr>
                <w:rFonts w:ascii="Marianne Light" w:hAnsi="Marianne Light"/>
                <w:color w:val="000000"/>
                <w:sz w:val="20"/>
                <w:szCs w:val="20"/>
              </w:rPr>
              <w:t xml:space="preserve">   </w:t>
            </w:r>
          </w:p>
        </w:tc>
        <w:tc>
          <w:tcPr>
            <w:tcW w:w="2693" w:type="dxa"/>
            <w:vAlign w:val="center"/>
          </w:tcPr>
          <w:p w14:paraId="52DBB31B" w14:textId="3C0F52A0" w:rsidR="00AC2DA8" w:rsidRPr="00DB5969" w:rsidRDefault="00AC2DA8" w:rsidP="004E53AC">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 xml:space="preserve">Systématiquement </w:t>
            </w:r>
          </w:p>
        </w:tc>
      </w:tr>
      <w:tr w:rsidR="00AC2DA8" w:rsidRPr="00172FE0" w14:paraId="2AFC5F35" w14:textId="77777777" w:rsidTr="00EC0B1D">
        <w:tc>
          <w:tcPr>
            <w:tcW w:w="706" w:type="dxa"/>
          </w:tcPr>
          <w:p w14:paraId="0C6CFB77" w14:textId="0F635626" w:rsidR="00AC2DA8" w:rsidRPr="00DB5969" w:rsidRDefault="00565230"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12</w:t>
            </w:r>
          </w:p>
        </w:tc>
        <w:tc>
          <w:tcPr>
            <w:tcW w:w="6944" w:type="dxa"/>
          </w:tcPr>
          <w:p w14:paraId="1309C630" w14:textId="2293B98C" w:rsidR="00AC2DA8" w:rsidRPr="00DB5969" w:rsidRDefault="00AC2DA8" w:rsidP="00E6522B">
            <w:pPr>
              <w:autoSpaceDE w:val="0"/>
              <w:autoSpaceDN w:val="0"/>
              <w:adjustRightInd w:val="0"/>
              <w:spacing w:before="120" w:after="100" w:afterAutospacing="1" w:line="254" w:lineRule="auto"/>
              <w:rPr>
                <w:rFonts w:ascii="Marianne Light" w:hAnsi="Marianne Light"/>
                <w:sz w:val="20"/>
                <w:szCs w:val="20"/>
              </w:rPr>
            </w:pPr>
            <w:r w:rsidRPr="00DB5969">
              <w:rPr>
                <w:rFonts w:ascii="Marianne Light" w:hAnsi="Marianne Light"/>
                <w:b/>
                <w:sz w:val="20"/>
                <w:szCs w:val="20"/>
              </w:rPr>
              <w:t>Traçabilité aval</w:t>
            </w:r>
            <w:r w:rsidRPr="00DB5969">
              <w:rPr>
                <w:rFonts w:ascii="Marianne Light" w:hAnsi="Marianne Light"/>
                <w:sz w:val="20"/>
                <w:szCs w:val="20"/>
              </w:rPr>
              <w:t xml:space="preserve"> vers les clients directs de l’exploitant </w:t>
            </w:r>
          </w:p>
        </w:tc>
        <w:tc>
          <w:tcPr>
            <w:tcW w:w="2693" w:type="dxa"/>
            <w:vAlign w:val="center"/>
          </w:tcPr>
          <w:p w14:paraId="4CF34073" w14:textId="390A10C6" w:rsidR="00AC2DA8" w:rsidRPr="00DB5969" w:rsidRDefault="004130A4" w:rsidP="004E53AC">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sz w:val="20"/>
                <w:szCs w:val="20"/>
              </w:rPr>
              <w:t>Systématiquement</w:t>
            </w:r>
          </w:p>
        </w:tc>
      </w:tr>
      <w:tr w:rsidR="00AC2DA8" w:rsidRPr="00172FE0" w14:paraId="61F475EB" w14:textId="77777777" w:rsidTr="00EC0B1D">
        <w:tc>
          <w:tcPr>
            <w:tcW w:w="706" w:type="dxa"/>
          </w:tcPr>
          <w:p w14:paraId="7AFBB927" w14:textId="585E1631" w:rsidR="00AC2DA8" w:rsidRPr="00DB5969" w:rsidRDefault="00D63A64"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sz w:val="20"/>
                <w:szCs w:val="20"/>
              </w:rPr>
              <w:t>1</w:t>
            </w:r>
            <w:r w:rsidR="00565230" w:rsidRPr="00DB5969">
              <w:rPr>
                <w:rFonts w:ascii="Marianne Light" w:hAnsi="Marianne Light"/>
                <w:sz w:val="20"/>
                <w:szCs w:val="20"/>
              </w:rPr>
              <w:t>3</w:t>
            </w:r>
          </w:p>
        </w:tc>
        <w:tc>
          <w:tcPr>
            <w:tcW w:w="6944" w:type="dxa"/>
          </w:tcPr>
          <w:p w14:paraId="2EDD4F85" w14:textId="4BF7C2DF" w:rsidR="00AC2DA8" w:rsidRPr="00DB5969" w:rsidRDefault="00AC2DA8" w:rsidP="00E6522B">
            <w:pPr>
              <w:autoSpaceDE w:val="0"/>
              <w:autoSpaceDN w:val="0"/>
              <w:adjustRightInd w:val="0"/>
              <w:spacing w:before="120" w:after="100" w:afterAutospacing="1" w:line="254" w:lineRule="auto"/>
              <w:rPr>
                <w:rFonts w:ascii="Marianne Light" w:hAnsi="Marianne Light"/>
                <w:b/>
                <w:sz w:val="20"/>
                <w:szCs w:val="20"/>
              </w:rPr>
            </w:pPr>
            <w:r w:rsidRPr="00DB5969">
              <w:rPr>
                <w:rFonts w:ascii="Marianne Light" w:hAnsi="Marianne Light"/>
                <w:b/>
                <w:sz w:val="20"/>
                <w:szCs w:val="20"/>
              </w:rPr>
              <w:t>Photo du produit</w:t>
            </w:r>
          </w:p>
        </w:tc>
        <w:tc>
          <w:tcPr>
            <w:tcW w:w="2693" w:type="dxa"/>
            <w:vAlign w:val="center"/>
          </w:tcPr>
          <w:p w14:paraId="6F6071A3" w14:textId="0384E420" w:rsidR="00AC2DA8" w:rsidRPr="00DB5969" w:rsidRDefault="00AC2DA8" w:rsidP="004E53AC">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 xml:space="preserve">Systématiquement </w:t>
            </w:r>
          </w:p>
        </w:tc>
      </w:tr>
      <w:tr w:rsidR="00AC2DA8" w:rsidRPr="00172FE0" w14:paraId="76ACE2DB" w14:textId="77777777" w:rsidTr="00EC0B1D">
        <w:trPr>
          <w:trHeight w:val="531"/>
        </w:trPr>
        <w:tc>
          <w:tcPr>
            <w:tcW w:w="706" w:type="dxa"/>
          </w:tcPr>
          <w:p w14:paraId="2B22E880" w14:textId="379DA04A" w:rsidR="00AC2DA8" w:rsidRPr="00DB5969" w:rsidRDefault="00D63A64"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1</w:t>
            </w:r>
            <w:r w:rsidR="00565230" w:rsidRPr="00DB5969">
              <w:rPr>
                <w:rFonts w:ascii="Marianne Light" w:hAnsi="Marianne Light"/>
                <w:color w:val="000000"/>
                <w:sz w:val="20"/>
                <w:szCs w:val="20"/>
              </w:rPr>
              <w:t>4</w:t>
            </w:r>
          </w:p>
        </w:tc>
        <w:tc>
          <w:tcPr>
            <w:tcW w:w="6944" w:type="dxa"/>
          </w:tcPr>
          <w:p w14:paraId="7A5CB460" w14:textId="0C08C49B"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b/>
                <w:color w:val="000000"/>
                <w:sz w:val="20"/>
                <w:szCs w:val="20"/>
              </w:rPr>
              <w:t>Affichette de rappel</w:t>
            </w:r>
            <w:r w:rsidR="001B3A53" w:rsidRPr="00DB5969">
              <w:rPr>
                <w:rFonts w:ascii="Marianne Light" w:hAnsi="Marianne Light"/>
                <w:color w:val="000000"/>
                <w:sz w:val="20"/>
                <w:szCs w:val="20"/>
              </w:rPr>
              <w:t xml:space="preserve"> (</w:t>
            </w:r>
            <w:r w:rsidR="00565230" w:rsidRPr="00DB5969">
              <w:rPr>
                <w:rFonts w:ascii="Marianne Light" w:hAnsi="Marianne Light"/>
                <w:color w:val="000000"/>
                <w:sz w:val="20"/>
                <w:szCs w:val="20"/>
              </w:rPr>
              <w:t xml:space="preserve">si </w:t>
            </w:r>
            <w:r w:rsidR="001B3A53" w:rsidRPr="00DB5969">
              <w:rPr>
                <w:rFonts w:ascii="Marianne Light" w:hAnsi="Marianne Light"/>
                <w:color w:val="000000"/>
                <w:sz w:val="20"/>
                <w:szCs w:val="20"/>
              </w:rPr>
              <w:t>autre que celle imprimée à partir du site «</w:t>
            </w:r>
            <w:r w:rsidR="001B3A53" w:rsidRPr="00DB5969">
              <w:rPr>
                <w:rFonts w:ascii="Calibri" w:hAnsi="Calibri" w:cs="Calibri"/>
                <w:color w:val="000000"/>
                <w:sz w:val="20"/>
                <w:szCs w:val="20"/>
              </w:rPr>
              <w:t> </w:t>
            </w:r>
            <w:hyperlink r:id="rId42" w:history="1">
              <w:r w:rsidR="00946B1F" w:rsidRPr="00946B1F">
                <w:rPr>
                  <w:rStyle w:val="Lienhypertexte"/>
                  <w:rFonts w:ascii="Marianne Light" w:hAnsi="Marianne Light"/>
                  <w:b/>
                  <w:color w:val="5B9BD5" w:themeColor="accent1"/>
                  <w:sz w:val="20"/>
                  <w:u w:val="none"/>
                </w:rPr>
                <w:t>RappelConso</w:t>
              </w:r>
            </w:hyperlink>
            <w:r w:rsidR="001B3A53" w:rsidRPr="00DB5969">
              <w:rPr>
                <w:rFonts w:ascii="Calibri" w:hAnsi="Calibri" w:cs="Calibri"/>
                <w:color w:val="000000"/>
                <w:sz w:val="20"/>
                <w:szCs w:val="20"/>
              </w:rPr>
              <w:t> </w:t>
            </w:r>
            <w:r w:rsidR="001B3A53" w:rsidRPr="00DB5969">
              <w:rPr>
                <w:rFonts w:ascii="Marianne Light" w:hAnsi="Marianne Light" w:cs="Marianne"/>
                <w:color w:val="000000"/>
                <w:sz w:val="20"/>
                <w:szCs w:val="20"/>
              </w:rPr>
              <w:t>»</w:t>
            </w:r>
            <w:r w:rsidR="001B3A53" w:rsidRPr="00DB5969">
              <w:rPr>
                <w:rFonts w:ascii="Marianne Light" w:hAnsi="Marianne Light"/>
                <w:color w:val="000000"/>
                <w:sz w:val="20"/>
                <w:szCs w:val="20"/>
              </w:rPr>
              <w:t>)</w:t>
            </w:r>
          </w:p>
        </w:tc>
        <w:tc>
          <w:tcPr>
            <w:tcW w:w="2693" w:type="dxa"/>
            <w:vAlign w:val="center"/>
          </w:tcPr>
          <w:p w14:paraId="522BD590" w14:textId="6895A89B" w:rsidR="00AC2DA8" w:rsidRPr="00DB5969" w:rsidRDefault="00256F91" w:rsidP="004E53AC">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S</w:t>
            </w:r>
            <w:r w:rsidR="00AC2DA8" w:rsidRPr="00DB5969">
              <w:rPr>
                <w:rFonts w:ascii="Marianne Light" w:hAnsi="Marianne Light"/>
                <w:color w:val="000000"/>
                <w:sz w:val="20"/>
                <w:szCs w:val="20"/>
              </w:rPr>
              <w:t>i demandée par l’administration</w:t>
            </w:r>
          </w:p>
        </w:tc>
      </w:tr>
      <w:tr w:rsidR="00AC2DA8" w:rsidRPr="00172FE0" w14:paraId="1F95C8F0" w14:textId="77777777" w:rsidTr="00EC0B1D">
        <w:trPr>
          <w:trHeight w:val="70"/>
        </w:trPr>
        <w:tc>
          <w:tcPr>
            <w:tcW w:w="706" w:type="dxa"/>
          </w:tcPr>
          <w:p w14:paraId="1BD74E7B" w14:textId="7998CEF8" w:rsidR="00AC2DA8" w:rsidRPr="00DB5969" w:rsidRDefault="00D63A64"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1</w:t>
            </w:r>
            <w:r w:rsidR="00565230" w:rsidRPr="00DB5969">
              <w:rPr>
                <w:rFonts w:ascii="Marianne Light" w:hAnsi="Marianne Light"/>
                <w:color w:val="000000"/>
                <w:sz w:val="20"/>
                <w:szCs w:val="20"/>
              </w:rPr>
              <w:t>5</w:t>
            </w:r>
          </w:p>
        </w:tc>
        <w:tc>
          <w:tcPr>
            <w:tcW w:w="6944" w:type="dxa"/>
          </w:tcPr>
          <w:p w14:paraId="3B556CB5" w14:textId="0E5D2DF5"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 xml:space="preserve">Éléments </w:t>
            </w:r>
            <w:r w:rsidRPr="00DB5969">
              <w:rPr>
                <w:rFonts w:ascii="Marianne Light" w:hAnsi="Marianne Light"/>
                <w:b/>
                <w:color w:val="000000"/>
                <w:sz w:val="20"/>
                <w:szCs w:val="20"/>
              </w:rPr>
              <w:t>prouvant l’effectivité</w:t>
            </w:r>
            <w:r w:rsidRPr="00DB5969">
              <w:rPr>
                <w:rFonts w:ascii="Marianne Light" w:hAnsi="Marianne Light"/>
                <w:color w:val="000000"/>
                <w:sz w:val="20"/>
                <w:szCs w:val="20"/>
              </w:rPr>
              <w:t xml:space="preserve"> de la mise en œuvre des mesures sur les produits</w:t>
            </w:r>
            <w:r w:rsidR="00272475" w:rsidRPr="00DB5969">
              <w:rPr>
                <w:rFonts w:ascii="Marianne Light" w:hAnsi="Marianne Light"/>
                <w:color w:val="000000"/>
                <w:sz w:val="20"/>
                <w:szCs w:val="20"/>
              </w:rPr>
              <w:t xml:space="preserve"> ou sur l’établissement</w:t>
            </w:r>
            <w:r w:rsidRPr="00DB5969">
              <w:rPr>
                <w:rStyle w:val="Appelnotedebasdep"/>
                <w:rFonts w:ascii="Marianne Light" w:hAnsi="Marianne Light"/>
                <w:color w:val="000000"/>
                <w:sz w:val="20"/>
                <w:szCs w:val="20"/>
              </w:rPr>
              <w:footnoteReference w:id="44"/>
            </w:r>
          </w:p>
        </w:tc>
        <w:tc>
          <w:tcPr>
            <w:tcW w:w="2693" w:type="dxa"/>
            <w:vAlign w:val="center"/>
          </w:tcPr>
          <w:p w14:paraId="220B1E4A" w14:textId="0BE6808B" w:rsidR="00AC2DA8" w:rsidRPr="00DB5969" w:rsidRDefault="00256F91" w:rsidP="004E53AC">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S</w:t>
            </w:r>
            <w:r w:rsidR="00AC2DA8" w:rsidRPr="00DB5969">
              <w:rPr>
                <w:rFonts w:ascii="Marianne Light" w:hAnsi="Marianne Light"/>
                <w:color w:val="000000"/>
                <w:sz w:val="20"/>
                <w:szCs w:val="20"/>
              </w:rPr>
              <w:t>i demandé</w:t>
            </w:r>
            <w:r w:rsidR="00272475" w:rsidRPr="00DB5969">
              <w:rPr>
                <w:rFonts w:ascii="Marianne Light" w:hAnsi="Marianne Light"/>
                <w:color w:val="000000"/>
                <w:sz w:val="20"/>
                <w:szCs w:val="20"/>
              </w:rPr>
              <w:t>s</w:t>
            </w:r>
            <w:r w:rsidR="00AC2DA8" w:rsidRPr="00DB5969">
              <w:rPr>
                <w:rFonts w:ascii="Marianne Light" w:hAnsi="Marianne Light"/>
                <w:color w:val="000000"/>
                <w:sz w:val="20"/>
                <w:szCs w:val="20"/>
              </w:rPr>
              <w:t xml:space="preserve"> par l’administration</w:t>
            </w:r>
          </w:p>
        </w:tc>
      </w:tr>
      <w:tr w:rsidR="00AC2DA8" w:rsidRPr="00172FE0" w14:paraId="011313BB" w14:textId="77777777" w:rsidTr="00EC0B1D">
        <w:tc>
          <w:tcPr>
            <w:tcW w:w="706" w:type="dxa"/>
          </w:tcPr>
          <w:p w14:paraId="5B4E29FD" w14:textId="315CC379" w:rsidR="00AC2DA8" w:rsidRPr="00DB5969" w:rsidRDefault="00565230" w:rsidP="00E6522B">
            <w:pPr>
              <w:autoSpaceDE w:val="0"/>
              <w:autoSpaceDN w:val="0"/>
              <w:adjustRightInd w:val="0"/>
              <w:spacing w:before="120" w:after="100" w:afterAutospacing="1" w:line="254" w:lineRule="auto"/>
              <w:jc w:val="left"/>
              <w:rPr>
                <w:rFonts w:ascii="Marianne Light" w:hAnsi="Marianne Light"/>
                <w:color w:val="000000"/>
                <w:sz w:val="20"/>
                <w:szCs w:val="20"/>
              </w:rPr>
            </w:pPr>
            <w:r w:rsidRPr="00DB5969">
              <w:rPr>
                <w:rFonts w:ascii="Marianne Light" w:hAnsi="Marianne Light"/>
                <w:color w:val="000000"/>
                <w:sz w:val="20"/>
                <w:szCs w:val="20"/>
              </w:rPr>
              <w:t>16</w:t>
            </w:r>
          </w:p>
        </w:tc>
        <w:tc>
          <w:tcPr>
            <w:tcW w:w="6944" w:type="dxa"/>
          </w:tcPr>
          <w:p w14:paraId="60ADB662" w14:textId="6A7AAB06"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 xml:space="preserve">Décision de </w:t>
            </w:r>
            <w:r w:rsidRPr="00DB5969">
              <w:rPr>
                <w:rFonts w:ascii="Marianne Light" w:hAnsi="Marianne Light"/>
                <w:b/>
                <w:color w:val="000000"/>
                <w:sz w:val="20"/>
                <w:szCs w:val="20"/>
              </w:rPr>
              <w:t>clôture de l’alerte</w:t>
            </w:r>
            <w:r w:rsidRPr="00DB5969">
              <w:rPr>
                <w:rFonts w:ascii="Marianne Light" w:hAnsi="Marianne Light"/>
                <w:color w:val="000000"/>
                <w:sz w:val="20"/>
                <w:szCs w:val="20"/>
              </w:rPr>
              <w:t xml:space="preserve"> par l’exploitant</w:t>
            </w:r>
          </w:p>
        </w:tc>
        <w:tc>
          <w:tcPr>
            <w:tcW w:w="2693" w:type="dxa"/>
            <w:vAlign w:val="center"/>
          </w:tcPr>
          <w:p w14:paraId="033AC7E3" w14:textId="227D0A70" w:rsidR="00AC2DA8" w:rsidRPr="00DB5969" w:rsidRDefault="00AC2DA8" w:rsidP="00E6522B">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 xml:space="preserve">Systématiquement </w:t>
            </w:r>
          </w:p>
        </w:tc>
      </w:tr>
    </w:tbl>
    <w:p w14:paraId="09C501F4" w14:textId="7D03749C" w:rsidR="007C1699" w:rsidRPr="00DB5969" w:rsidRDefault="007C1699" w:rsidP="00DB5969">
      <w:pPr>
        <w:autoSpaceDE w:val="0"/>
        <w:autoSpaceDN w:val="0"/>
        <w:adjustRightInd w:val="0"/>
        <w:spacing w:before="120" w:after="0" w:line="254" w:lineRule="auto"/>
        <w:rPr>
          <w:rFonts w:ascii="Marianne Light" w:eastAsia="Symbol" w:hAnsi="Marianne Light"/>
          <w:b/>
          <w:color w:val="000000"/>
          <w:sz w:val="20"/>
          <w:lang w:eastAsia="en-US"/>
        </w:rPr>
      </w:pPr>
      <w:r w:rsidRPr="00DB5969">
        <w:rPr>
          <w:rFonts w:ascii="Marianne Light" w:eastAsia="Symbol" w:hAnsi="Marianne Light"/>
          <w:color w:val="000000"/>
          <w:sz w:val="20"/>
          <w:lang w:eastAsia="en-US"/>
        </w:rPr>
        <w:t>Bien entendu, en dehors des cas énumérés dans ce tableau,</w:t>
      </w:r>
      <w:r w:rsidRPr="00DB5969">
        <w:rPr>
          <w:rFonts w:ascii="Marianne Light" w:eastAsia="Symbol" w:hAnsi="Marianne Light"/>
          <w:b/>
          <w:color w:val="000000"/>
          <w:sz w:val="20"/>
          <w:lang w:eastAsia="en-US"/>
        </w:rPr>
        <w:t xml:space="preserve"> tout exploitant qui reçoit une demande de l’administration </w:t>
      </w:r>
      <w:r w:rsidRPr="00DB5969">
        <w:rPr>
          <w:rFonts w:ascii="Marianne Light" w:eastAsia="Symbol" w:hAnsi="Marianne Light"/>
          <w:color w:val="000000"/>
          <w:sz w:val="20"/>
          <w:lang w:eastAsia="en-US"/>
        </w:rPr>
        <w:t>(demande de traçabilité notamment) dans le cadre d’une alerte</w:t>
      </w:r>
      <w:r w:rsidRPr="00DB5969">
        <w:rPr>
          <w:rFonts w:ascii="Marianne Light" w:eastAsia="Symbol" w:hAnsi="Marianne Light"/>
          <w:b/>
          <w:color w:val="000000"/>
          <w:sz w:val="20"/>
          <w:lang w:eastAsia="en-US"/>
        </w:rPr>
        <w:t xml:space="preserve"> est tenu de fournir les éléments demandés. </w:t>
      </w:r>
    </w:p>
    <w:p w14:paraId="031E340C" w14:textId="61E1B4F9" w:rsidR="002B6211" w:rsidRPr="00DB5969" w:rsidRDefault="00413BA5" w:rsidP="00DB5969">
      <w:pPr>
        <w:autoSpaceDE w:val="0"/>
        <w:autoSpaceDN w:val="0"/>
        <w:adjustRightInd w:val="0"/>
        <w:spacing w:before="120" w:after="0" w:line="254" w:lineRule="auto"/>
        <w:rPr>
          <w:rFonts w:ascii="Marianne Light" w:eastAsia="Symbol" w:hAnsi="Marianne Light"/>
          <w:color w:val="000000"/>
          <w:sz w:val="20"/>
          <w:lang w:eastAsia="en-US"/>
        </w:rPr>
      </w:pPr>
      <w:r w:rsidRPr="00DB5969">
        <w:rPr>
          <w:rFonts w:ascii="Marianne Light" w:eastAsia="Symbol" w:hAnsi="Marianne Light"/>
          <w:b/>
          <w:color w:val="000000"/>
          <w:sz w:val="20"/>
          <w:lang w:eastAsia="en-US"/>
        </w:rPr>
        <w:t>Si un</w:t>
      </w:r>
      <w:r w:rsidR="002B6211" w:rsidRPr="00DB5969">
        <w:rPr>
          <w:rFonts w:ascii="Marianne Light" w:eastAsia="Symbol" w:hAnsi="Marianne Light"/>
          <w:b/>
          <w:color w:val="000000"/>
          <w:sz w:val="20"/>
          <w:lang w:eastAsia="en-US"/>
        </w:rPr>
        <w:t xml:space="preserve"> document</w:t>
      </w:r>
      <w:r w:rsidRPr="00DB5969">
        <w:rPr>
          <w:rFonts w:ascii="Marianne Light" w:eastAsia="Symbol" w:hAnsi="Marianne Light"/>
          <w:b/>
          <w:color w:val="000000"/>
          <w:sz w:val="20"/>
          <w:lang w:eastAsia="en-US"/>
        </w:rPr>
        <w:t xml:space="preserve"> ou une </w:t>
      </w:r>
      <w:r w:rsidR="005200DB" w:rsidRPr="00DB5969">
        <w:rPr>
          <w:rFonts w:ascii="Marianne Light" w:eastAsia="Symbol" w:hAnsi="Marianne Light"/>
          <w:b/>
          <w:color w:val="000000"/>
          <w:sz w:val="20"/>
          <w:lang w:eastAsia="en-US"/>
        </w:rPr>
        <w:t>information</w:t>
      </w:r>
      <w:r w:rsidR="002B6211" w:rsidRPr="00DB5969">
        <w:rPr>
          <w:rFonts w:ascii="Marianne Light" w:eastAsia="Symbol" w:hAnsi="Marianne Light"/>
          <w:b/>
          <w:color w:val="000000"/>
          <w:sz w:val="20"/>
          <w:lang w:eastAsia="en-US"/>
        </w:rPr>
        <w:t xml:space="preserve"> indispensable</w:t>
      </w:r>
      <w:r w:rsidRPr="00DB5969">
        <w:rPr>
          <w:rFonts w:ascii="Marianne Light" w:eastAsia="Symbol" w:hAnsi="Marianne Light"/>
          <w:b/>
          <w:color w:val="000000"/>
          <w:sz w:val="20"/>
          <w:lang w:eastAsia="en-US"/>
        </w:rPr>
        <w:t xml:space="preserve"> manque</w:t>
      </w:r>
      <w:r w:rsidR="002375BE" w:rsidRPr="00DB5969">
        <w:rPr>
          <w:rFonts w:ascii="Marianne Light" w:eastAsia="Symbol" w:hAnsi="Marianne Light"/>
          <w:b/>
          <w:color w:val="000000"/>
          <w:sz w:val="20"/>
          <w:lang w:eastAsia="en-US"/>
        </w:rPr>
        <w:t xml:space="preserve"> au moment de la notification initiale</w:t>
      </w:r>
      <w:r w:rsidR="002B6211" w:rsidRPr="00DB5969">
        <w:rPr>
          <w:rFonts w:ascii="Marianne Light" w:eastAsia="Symbol" w:hAnsi="Marianne Light"/>
          <w:b/>
          <w:color w:val="000000"/>
          <w:sz w:val="20"/>
          <w:lang w:eastAsia="en-US"/>
        </w:rPr>
        <w:t xml:space="preserve">, </w:t>
      </w:r>
      <w:r w:rsidR="002B6211" w:rsidRPr="00DB5969">
        <w:rPr>
          <w:rFonts w:ascii="Marianne Light" w:eastAsia="Symbol" w:hAnsi="Marianne Light"/>
          <w:color w:val="000000"/>
          <w:sz w:val="20"/>
          <w:lang w:eastAsia="en-US"/>
        </w:rPr>
        <w:t>l</w:t>
      </w:r>
      <w:r w:rsidR="005200DB" w:rsidRPr="00DB5969">
        <w:rPr>
          <w:rFonts w:ascii="Marianne Light" w:eastAsia="Symbol" w:hAnsi="Marianne Light"/>
          <w:color w:val="000000"/>
          <w:sz w:val="20"/>
          <w:lang w:eastAsia="en-US"/>
        </w:rPr>
        <w:t xml:space="preserve">’exploitant </w:t>
      </w:r>
      <w:r w:rsidR="002B6211" w:rsidRPr="00DB5969">
        <w:rPr>
          <w:rFonts w:ascii="Marianne Light" w:eastAsia="Symbol" w:hAnsi="Marianne Light"/>
          <w:color w:val="000000"/>
          <w:sz w:val="20"/>
          <w:lang w:eastAsia="en-US"/>
        </w:rPr>
        <w:t>communique aux autorités</w:t>
      </w:r>
      <w:r w:rsidR="002B6211" w:rsidRPr="00DB5969">
        <w:rPr>
          <w:rFonts w:ascii="Marianne Light" w:eastAsia="Symbol" w:hAnsi="Marianne Light"/>
          <w:b/>
          <w:color w:val="000000"/>
          <w:sz w:val="20"/>
          <w:lang w:eastAsia="en-US"/>
        </w:rPr>
        <w:t xml:space="preserve"> une date prévisionnelle </w:t>
      </w:r>
      <w:r w:rsidR="002B6211" w:rsidRPr="00DB5969">
        <w:rPr>
          <w:rFonts w:ascii="Marianne Light" w:eastAsia="Symbol" w:hAnsi="Marianne Light"/>
          <w:color w:val="000000"/>
          <w:sz w:val="20"/>
          <w:lang w:eastAsia="en-US"/>
        </w:rPr>
        <w:t>à laquelle ce</w:t>
      </w:r>
      <w:r w:rsidRPr="00DB5969">
        <w:rPr>
          <w:rFonts w:ascii="Marianne Light" w:eastAsia="Symbol" w:hAnsi="Marianne Light"/>
          <w:color w:val="000000"/>
          <w:sz w:val="20"/>
          <w:lang w:eastAsia="en-US"/>
        </w:rPr>
        <w:t>s</w:t>
      </w:r>
      <w:r w:rsidR="002B6211" w:rsidRPr="00DB5969">
        <w:rPr>
          <w:rFonts w:ascii="Marianne Light" w:eastAsia="Symbol" w:hAnsi="Marianne Light"/>
          <w:color w:val="000000"/>
          <w:sz w:val="20"/>
          <w:lang w:eastAsia="en-US"/>
        </w:rPr>
        <w:t xml:space="preserve"> </w:t>
      </w:r>
      <w:r w:rsidRPr="00DB5969">
        <w:rPr>
          <w:rFonts w:ascii="Marianne Light" w:eastAsia="Symbol" w:hAnsi="Marianne Light"/>
          <w:color w:val="000000"/>
          <w:sz w:val="20"/>
          <w:lang w:eastAsia="en-US"/>
        </w:rPr>
        <w:t>éléments</w:t>
      </w:r>
      <w:r w:rsidR="002B6211" w:rsidRPr="00DB5969">
        <w:rPr>
          <w:rFonts w:ascii="Marianne Light" w:eastAsia="Symbol" w:hAnsi="Marianne Light"/>
          <w:color w:val="000000"/>
          <w:sz w:val="20"/>
          <w:lang w:eastAsia="en-US"/>
        </w:rPr>
        <w:t xml:space="preserve"> ser</w:t>
      </w:r>
      <w:r w:rsidRPr="00DB5969">
        <w:rPr>
          <w:rFonts w:ascii="Marianne Light" w:eastAsia="Symbol" w:hAnsi="Marianne Light"/>
          <w:color w:val="000000"/>
          <w:sz w:val="20"/>
          <w:lang w:eastAsia="en-US"/>
        </w:rPr>
        <w:t>ont</w:t>
      </w:r>
      <w:r w:rsidR="002B6211" w:rsidRPr="00DB5969">
        <w:rPr>
          <w:rFonts w:ascii="Marianne Light" w:eastAsia="Symbol" w:hAnsi="Marianne Light"/>
          <w:color w:val="000000"/>
          <w:sz w:val="20"/>
          <w:lang w:eastAsia="en-US"/>
        </w:rPr>
        <w:t xml:space="preserve"> disponible</w:t>
      </w:r>
      <w:r w:rsidRPr="00DB5969">
        <w:rPr>
          <w:rFonts w:ascii="Marianne Light" w:eastAsia="Symbol" w:hAnsi="Marianne Light"/>
          <w:color w:val="000000"/>
          <w:sz w:val="20"/>
          <w:lang w:eastAsia="en-US"/>
        </w:rPr>
        <w:t>s</w:t>
      </w:r>
      <w:r w:rsidR="002B6211" w:rsidRPr="00DB5969">
        <w:rPr>
          <w:rFonts w:ascii="Marianne Light" w:eastAsia="Symbol" w:hAnsi="Marianne Light"/>
          <w:color w:val="000000"/>
          <w:sz w:val="20"/>
          <w:lang w:eastAsia="en-US"/>
        </w:rPr>
        <w:t xml:space="preserve">. </w:t>
      </w:r>
    </w:p>
    <w:p w14:paraId="1F8B8FC2" w14:textId="7AC6403F" w:rsidR="002B6211" w:rsidRPr="00DB5969" w:rsidRDefault="002D2937" w:rsidP="00DB5969">
      <w:pPr>
        <w:autoSpaceDE w:val="0"/>
        <w:autoSpaceDN w:val="0"/>
        <w:adjustRightInd w:val="0"/>
        <w:spacing w:before="120" w:after="0" w:line="254" w:lineRule="auto"/>
        <w:rPr>
          <w:rFonts w:ascii="Marianne Light" w:eastAsia="Arial Unicode MS" w:hAnsi="Marianne Light"/>
          <w:i/>
          <w:color w:val="767171" w:themeColor="background2" w:themeShade="80"/>
          <w:sz w:val="20"/>
        </w:rPr>
      </w:pPr>
      <w:r w:rsidRPr="00DB5969">
        <w:rPr>
          <w:rFonts w:ascii="Marianne Light" w:eastAsia="Symbol" w:hAnsi="Marianne Light"/>
          <w:color w:val="000000"/>
          <w:sz w:val="20"/>
          <w:lang w:eastAsia="en-US"/>
        </w:rPr>
        <w:t>Par ailleurs, l’exploitant</w:t>
      </w:r>
      <w:r w:rsidR="002B6211" w:rsidRPr="00DB5969">
        <w:rPr>
          <w:rFonts w:ascii="Marianne Light" w:eastAsia="Symbol" w:hAnsi="Marianne Light"/>
          <w:color w:val="000000"/>
          <w:sz w:val="20"/>
          <w:lang w:eastAsia="en-US"/>
        </w:rPr>
        <w:t xml:space="preserve"> a la </w:t>
      </w:r>
      <w:r w:rsidR="002B6211" w:rsidRPr="00DB5969">
        <w:rPr>
          <w:rFonts w:ascii="Marianne Light" w:eastAsia="Symbol" w:hAnsi="Marianne Light"/>
          <w:b/>
          <w:color w:val="000000"/>
          <w:sz w:val="20"/>
          <w:lang w:eastAsia="en-US"/>
        </w:rPr>
        <w:t xml:space="preserve">possibilité de </w:t>
      </w:r>
      <w:r w:rsidR="002B6211" w:rsidRPr="00DB5969">
        <w:rPr>
          <w:rFonts w:ascii="Marianne Light" w:eastAsia="Symbol" w:hAnsi="Marianne Light"/>
          <w:b/>
          <w:sz w:val="20"/>
          <w:lang w:eastAsia="en-US"/>
        </w:rPr>
        <w:t xml:space="preserve">masquer </w:t>
      </w:r>
      <w:r w:rsidR="002B6211" w:rsidRPr="00DB5969">
        <w:rPr>
          <w:rFonts w:ascii="Marianne Light" w:eastAsia="Symbol" w:hAnsi="Marianne Light"/>
          <w:sz w:val="20"/>
          <w:lang w:eastAsia="en-US"/>
        </w:rPr>
        <w:t>dans les documents</w:t>
      </w:r>
      <w:r w:rsidR="00957F87" w:rsidRPr="00DB5969">
        <w:rPr>
          <w:rFonts w:ascii="Marianne Light" w:eastAsia="Symbol" w:hAnsi="Marianne Light"/>
          <w:sz w:val="20"/>
          <w:lang w:eastAsia="en-US"/>
        </w:rPr>
        <w:t xml:space="preserve"> transmis</w:t>
      </w:r>
      <w:r w:rsidR="002B6211" w:rsidRPr="00DB5969">
        <w:rPr>
          <w:rFonts w:ascii="Marianne Light" w:eastAsia="Symbol" w:hAnsi="Marianne Light"/>
          <w:sz w:val="20"/>
          <w:lang w:eastAsia="en-US"/>
        </w:rPr>
        <w:t xml:space="preserve"> les données non essentielles à la gestion de l’alerte par souci de confidentialité avant leur transmission aux autorités compétentes</w:t>
      </w:r>
      <w:r w:rsidR="00B87B19">
        <w:rPr>
          <w:rFonts w:ascii="Marianne Light" w:eastAsia="Symbol" w:hAnsi="Marianne Light"/>
          <w:sz w:val="20"/>
          <w:lang w:eastAsia="en-US"/>
        </w:rPr>
        <w:t xml:space="preserve"> et dans le respect du</w:t>
      </w:r>
      <w:r w:rsidR="00C7525D" w:rsidRPr="00DB5969">
        <w:rPr>
          <w:rFonts w:ascii="Marianne Light" w:eastAsia="Symbol" w:hAnsi="Marianne Light"/>
          <w:sz w:val="20"/>
          <w:lang w:eastAsia="en-US"/>
        </w:rPr>
        <w:t xml:space="preserve"> RGPD</w:t>
      </w:r>
      <w:r w:rsidR="00CE3927" w:rsidRPr="00DB5969">
        <w:rPr>
          <w:rStyle w:val="Appelnotedebasdep"/>
          <w:rFonts w:ascii="Marianne Light" w:eastAsia="Symbol" w:hAnsi="Marianne Light"/>
          <w:sz w:val="20"/>
          <w:lang w:eastAsia="en-US"/>
        </w:rPr>
        <w:footnoteReference w:id="45"/>
      </w:r>
      <w:r w:rsidR="00565230" w:rsidRPr="00DB5969">
        <w:rPr>
          <w:rFonts w:ascii="Marianne Light" w:eastAsia="Symbol" w:hAnsi="Marianne Light"/>
          <w:sz w:val="20"/>
          <w:lang w:eastAsia="en-US"/>
        </w:rPr>
        <w:t xml:space="preserve"> (</w:t>
      </w:r>
      <w:r w:rsidR="002B6211" w:rsidRPr="00DB5969">
        <w:rPr>
          <w:rFonts w:ascii="Marianne Light" w:eastAsia="Arial Unicode MS" w:hAnsi="Marianne Light"/>
          <w:i/>
          <w:color w:val="767171" w:themeColor="background2" w:themeShade="80"/>
          <w:sz w:val="20"/>
        </w:rPr>
        <w:t>Ex</w:t>
      </w:r>
      <w:r w:rsidR="005200DB" w:rsidRPr="00DB5969">
        <w:rPr>
          <w:rFonts w:ascii="Marianne Light" w:eastAsia="Arial Unicode MS" w:hAnsi="Marianne Light"/>
          <w:i/>
          <w:color w:val="767171" w:themeColor="background2" w:themeShade="80"/>
          <w:sz w:val="20"/>
        </w:rPr>
        <w:t>emples</w:t>
      </w:r>
      <w:r w:rsidR="005200DB" w:rsidRPr="00DB5969">
        <w:rPr>
          <w:rFonts w:ascii="Calibri" w:eastAsia="Arial Unicode MS" w:hAnsi="Calibri" w:cs="Calibri"/>
          <w:i/>
          <w:color w:val="767171" w:themeColor="background2" w:themeShade="80"/>
          <w:sz w:val="20"/>
        </w:rPr>
        <w:t> </w:t>
      </w:r>
      <w:r w:rsidR="005200DB" w:rsidRPr="00DB5969">
        <w:rPr>
          <w:rFonts w:ascii="Marianne Light" w:eastAsia="Arial Unicode MS" w:hAnsi="Marianne Light"/>
          <w:i/>
          <w:color w:val="767171" w:themeColor="background2" w:themeShade="80"/>
          <w:sz w:val="20"/>
        </w:rPr>
        <w:t>:</w:t>
      </w:r>
      <w:r w:rsidR="002B6211" w:rsidRPr="00DB5969">
        <w:rPr>
          <w:rFonts w:ascii="Marianne Light" w:eastAsia="Arial Unicode MS" w:hAnsi="Marianne Light"/>
          <w:i/>
          <w:color w:val="767171" w:themeColor="background2" w:themeShade="80"/>
          <w:sz w:val="20"/>
        </w:rPr>
        <w:t xml:space="preserve"> prix de vente, coordonnées bancaires sur facture, numéro de téléphone d’un client etc.</w:t>
      </w:r>
      <w:r w:rsidR="00565230" w:rsidRPr="00DB5969">
        <w:rPr>
          <w:rFonts w:ascii="Marianne Light" w:eastAsia="Arial Unicode MS" w:hAnsi="Marianne Light"/>
          <w:i/>
          <w:color w:val="767171" w:themeColor="background2" w:themeShade="80"/>
          <w:sz w:val="20"/>
        </w:rPr>
        <w:t>).</w:t>
      </w:r>
    </w:p>
    <w:p w14:paraId="26CBC1E7" w14:textId="77777777" w:rsidR="00272475" w:rsidRPr="00DB5969" w:rsidRDefault="00272475" w:rsidP="00272475">
      <w:pPr>
        <w:autoSpaceDE w:val="0"/>
        <w:autoSpaceDN w:val="0"/>
        <w:adjustRightInd w:val="0"/>
        <w:spacing w:before="120" w:after="0" w:line="259" w:lineRule="auto"/>
        <w:rPr>
          <w:rFonts w:ascii="Marianne Light" w:eastAsia="Symbol" w:hAnsi="Marianne Light"/>
          <w:b/>
          <w:color w:val="000000" w:themeColor="text1"/>
          <w:sz w:val="20"/>
          <w:lang w:eastAsia="en-US"/>
        </w:rPr>
      </w:pPr>
      <w:r w:rsidRPr="00DB5969">
        <w:rPr>
          <w:rFonts w:ascii="Marianne Light" w:eastAsia="Calibri" w:hAnsi="Marianne Light"/>
          <w:color w:val="000000"/>
          <w:sz w:val="20"/>
          <w:lang w:eastAsia="en-US"/>
        </w:rPr>
        <w:t>À noter</w:t>
      </w:r>
      <w:r w:rsidRPr="00DB5969">
        <w:rPr>
          <w:rFonts w:ascii="Calibri" w:eastAsia="Calibri" w:hAnsi="Calibri" w:cs="Calibri"/>
          <w:color w:val="000000"/>
          <w:sz w:val="20"/>
          <w:lang w:eastAsia="en-US"/>
        </w:rPr>
        <w:t> </w:t>
      </w:r>
      <w:r w:rsidRPr="00DB5969">
        <w:rPr>
          <w:rFonts w:ascii="Marianne Light" w:eastAsia="Calibri" w:hAnsi="Marianne Light"/>
          <w:color w:val="000000"/>
          <w:sz w:val="20"/>
          <w:lang w:eastAsia="en-US"/>
        </w:rPr>
        <w:t>: l</w:t>
      </w:r>
      <w:r w:rsidRPr="00DB5969">
        <w:rPr>
          <w:rFonts w:ascii="Marianne Light" w:eastAsia="Symbol" w:hAnsi="Marianne Light"/>
          <w:color w:val="000000" w:themeColor="text1"/>
          <w:sz w:val="20"/>
          <w:lang w:eastAsia="en-US"/>
        </w:rPr>
        <w:t xml:space="preserve">a réglementation prévoit que la traçabilité soit fournie aux autorités sur demande. Pour des raisons pratiques et d’efficacité du suivi des alertes, cette annexe détermine une </w:t>
      </w:r>
      <w:r w:rsidRPr="00DB5969">
        <w:rPr>
          <w:rFonts w:ascii="Marianne Light" w:eastAsia="Symbol" w:hAnsi="Marianne Light"/>
          <w:b/>
          <w:color w:val="000000" w:themeColor="text1"/>
          <w:sz w:val="20"/>
          <w:lang w:eastAsia="en-US"/>
        </w:rPr>
        <w:t xml:space="preserve">demande tacite de l’administration de transmission de la traçabilité des produits concernés par l’alerte, </w:t>
      </w:r>
      <w:r w:rsidRPr="00DB5969">
        <w:rPr>
          <w:rFonts w:ascii="Marianne Light" w:eastAsia="Symbol" w:hAnsi="Marianne Light"/>
          <w:b/>
          <w:i/>
          <w:color w:val="000000" w:themeColor="text1"/>
          <w:sz w:val="20"/>
          <w:lang w:eastAsia="en-US"/>
        </w:rPr>
        <w:t>a minima</w:t>
      </w:r>
      <w:r w:rsidRPr="00DB5969">
        <w:rPr>
          <w:rFonts w:ascii="Calibri" w:eastAsia="Symbol" w:hAnsi="Calibri" w:cs="Calibri"/>
          <w:b/>
          <w:color w:val="000000" w:themeColor="text1"/>
          <w:sz w:val="20"/>
          <w:lang w:eastAsia="en-US"/>
        </w:rPr>
        <w:t> </w:t>
      </w:r>
      <w:r w:rsidRPr="00DB5969">
        <w:rPr>
          <w:rFonts w:ascii="Marianne Light" w:eastAsia="Symbol" w:hAnsi="Marianne Light"/>
          <w:b/>
          <w:color w:val="000000" w:themeColor="text1"/>
          <w:sz w:val="20"/>
          <w:lang w:eastAsia="en-US"/>
        </w:rPr>
        <w:t>:</w:t>
      </w:r>
    </w:p>
    <w:p w14:paraId="71DA92CE" w14:textId="77777777" w:rsidR="00272475" w:rsidRPr="00DB5969" w:rsidRDefault="00272475" w:rsidP="00BB0CD2">
      <w:pPr>
        <w:autoSpaceDE w:val="0"/>
        <w:autoSpaceDN w:val="0"/>
        <w:adjustRightInd w:val="0"/>
        <w:spacing w:after="0" w:line="259" w:lineRule="auto"/>
        <w:rPr>
          <w:rFonts w:ascii="Marianne Light" w:eastAsia="Symbol" w:hAnsi="Marianne Light"/>
          <w:b/>
          <w:color w:val="000000" w:themeColor="text1"/>
          <w:sz w:val="20"/>
          <w:lang w:eastAsia="en-US"/>
        </w:rPr>
      </w:pPr>
      <w:r w:rsidRPr="00DB5969">
        <w:rPr>
          <w:rFonts w:ascii="Marianne Light" w:eastAsia="Symbol" w:hAnsi="Marianne Light"/>
          <w:b/>
          <w:color w:val="000000" w:themeColor="text1"/>
          <w:sz w:val="20"/>
          <w:lang w:eastAsia="en-US"/>
        </w:rPr>
        <w:t xml:space="preserve">- traçabilité amont </w:t>
      </w:r>
      <w:r w:rsidRPr="00DB5969">
        <w:rPr>
          <w:rFonts w:ascii="Marianne Light" w:eastAsia="Symbol" w:hAnsi="Marianne Light" w:cs="Calibri"/>
          <w:b/>
          <w:color w:val="000000" w:themeColor="text1"/>
          <w:sz w:val="20"/>
          <w:lang w:eastAsia="en-US"/>
        </w:rPr>
        <w:t xml:space="preserve">pour le lieu de détection de la non-conformité, </w:t>
      </w:r>
      <w:r w:rsidRPr="00DB5969">
        <w:rPr>
          <w:rFonts w:ascii="Marianne Light" w:eastAsia="Symbol" w:hAnsi="Marianne Light"/>
          <w:b/>
          <w:color w:val="000000" w:themeColor="text1"/>
          <w:sz w:val="20"/>
          <w:lang w:eastAsia="en-US"/>
        </w:rPr>
        <w:t>si nécessaire</w:t>
      </w:r>
      <w:r w:rsidRPr="00DB5969">
        <w:rPr>
          <w:rFonts w:ascii="Calibri" w:eastAsia="Symbol" w:hAnsi="Calibri" w:cs="Calibri"/>
          <w:b/>
          <w:color w:val="000000" w:themeColor="text1"/>
          <w:sz w:val="20"/>
          <w:lang w:eastAsia="en-US"/>
        </w:rPr>
        <w:t> </w:t>
      </w:r>
      <w:r w:rsidRPr="00DB5969">
        <w:rPr>
          <w:rFonts w:ascii="Marianne Light" w:eastAsia="Symbol" w:hAnsi="Marianne Light"/>
          <w:b/>
          <w:color w:val="000000" w:themeColor="text1"/>
          <w:sz w:val="20"/>
          <w:lang w:eastAsia="en-US"/>
        </w:rPr>
        <w:t>;</w:t>
      </w:r>
    </w:p>
    <w:p w14:paraId="693EEB82" w14:textId="77777777" w:rsidR="00272475" w:rsidRPr="00DB5969" w:rsidRDefault="00272475" w:rsidP="00BB0CD2">
      <w:pPr>
        <w:autoSpaceDE w:val="0"/>
        <w:autoSpaceDN w:val="0"/>
        <w:adjustRightInd w:val="0"/>
        <w:spacing w:after="0" w:line="259" w:lineRule="auto"/>
        <w:rPr>
          <w:rFonts w:ascii="Marianne Light" w:eastAsia="Symbol" w:hAnsi="Marianne Light"/>
          <w:color w:val="000000" w:themeColor="text1"/>
          <w:sz w:val="20"/>
          <w:lang w:eastAsia="en-US"/>
        </w:rPr>
      </w:pPr>
      <w:r w:rsidRPr="00DB5969">
        <w:rPr>
          <w:rFonts w:ascii="Marianne Light" w:eastAsia="Symbol" w:hAnsi="Marianne Light"/>
          <w:b/>
          <w:color w:val="000000" w:themeColor="text1"/>
          <w:sz w:val="20"/>
          <w:lang w:eastAsia="en-US"/>
        </w:rPr>
        <w:t>- traçabilité aval pour le lieu de survenue de la non-conformité, systématiquement</w:t>
      </w:r>
      <w:r w:rsidRPr="00DB5969">
        <w:rPr>
          <w:rFonts w:ascii="Calibri" w:eastAsia="Symbol" w:hAnsi="Calibri" w:cs="Calibri"/>
          <w:b/>
          <w:color w:val="000000" w:themeColor="text1"/>
          <w:sz w:val="20"/>
          <w:lang w:eastAsia="en-US"/>
        </w:rPr>
        <w:t> </w:t>
      </w:r>
      <w:r w:rsidRPr="00DB5969">
        <w:rPr>
          <w:rFonts w:ascii="Marianne Light" w:eastAsia="Symbol" w:hAnsi="Marianne Light"/>
          <w:b/>
          <w:color w:val="000000" w:themeColor="text1"/>
          <w:sz w:val="20"/>
          <w:lang w:eastAsia="en-US"/>
        </w:rPr>
        <w:t>;</w:t>
      </w:r>
      <w:r w:rsidRPr="00DB5969">
        <w:rPr>
          <w:rFonts w:ascii="Marianne Light" w:eastAsia="Symbol" w:hAnsi="Marianne Light"/>
          <w:color w:val="000000" w:themeColor="text1"/>
          <w:sz w:val="20"/>
          <w:lang w:eastAsia="en-US"/>
        </w:rPr>
        <w:t xml:space="preserve"> </w:t>
      </w:r>
    </w:p>
    <w:p w14:paraId="2DDDD20A" w14:textId="77777777" w:rsidR="00272475" w:rsidRPr="007C3F5B" w:rsidRDefault="00272475" w:rsidP="00BB0CD2">
      <w:pPr>
        <w:autoSpaceDE w:val="0"/>
        <w:autoSpaceDN w:val="0"/>
        <w:adjustRightInd w:val="0"/>
        <w:spacing w:after="0" w:line="259" w:lineRule="auto"/>
        <w:rPr>
          <w:rFonts w:ascii="Marianne Light" w:eastAsia="Symbol" w:hAnsi="Marianne Light"/>
          <w:b/>
          <w:color w:val="000000" w:themeColor="text1"/>
          <w:sz w:val="20"/>
          <w:lang w:eastAsia="en-US"/>
        </w:rPr>
      </w:pPr>
      <w:r w:rsidRPr="007C3F5B">
        <w:rPr>
          <w:rFonts w:ascii="Marianne Light" w:eastAsia="Symbol" w:hAnsi="Marianne Light"/>
          <w:b/>
          <w:color w:val="000000" w:themeColor="text1"/>
          <w:sz w:val="20"/>
          <w:lang w:eastAsia="en-US"/>
        </w:rPr>
        <w:t>- traçabilité hors de France, systématiquement.</w:t>
      </w:r>
    </w:p>
    <w:p w14:paraId="0AB32086" w14:textId="756C1F09" w:rsidR="00AC1291" w:rsidRDefault="00AC1291" w:rsidP="002E4970">
      <w:pPr>
        <w:pStyle w:val="Style1"/>
      </w:pPr>
      <w:r>
        <w:t>Dans quels délais</w:t>
      </w:r>
      <w:r>
        <w:rPr>
          <w:rFonts w:ascii="Calibri" w:hAnsi="Calibri" w:cs="Calibri"/>
        </w:rPr>
        <w:t> </w:t>
      </w:r>
      <w:r>
        <w:t>?</w:t>
      </w:r>
    </w:p>
    <w:p w14:paraId="21900349" w14:textId="4AB4952E" w:rsidR="007C61D6" w:rsidRPr="00DB5969" w:rsidRDefault="007C61D6" w:rsidP="00E6522B">
      <w:pPr>
        <w:autoSpaceDE w:val="0"/>
        <w:autoSpaceDN w:val="0"/>
        <w:adjustRightInd w:val="0"/>
        <w:spacing w:before="120" w:after="100" w:afterAutospacing="1" w:line="254" w:lineRule="auto"/>
        <w:rPr>
          <w:rFonts w:ascii="Marianne Light" w:eastAsia="Symbol" w:hAnsi="Marianne Light"/>
          <w:color w:val="000000"/>
          <w:sz w:val="20"/>
          <w:lang w:eastAsia="en-US"/>
        </w:rPr>
      </w:pPr>
      <w:r w:rsidRPr="00DB5969">
        <w:rPr>
          <w:rFonts w:ascii="Marianne Light" w:eastAsia="Calibri" w:hAnsi="Marianne Light"/>
          <w:color w:val="000000"/>
          <w:sz w:val="20"/>
          <w:lang w:eastAsia="en-US"/>
        </w:rPr>
        <w:t>La notification et les informations associées</w:t>
      </w:r>
      <w:r w:rsidRPr="00DB5969">
        <w:rPr>
          <w:rFonts w:ascii="Calibri" w:hAnsi="Calibri" w:cs="Calibri"/>
          <w:bCs/>
          <w:sz w:val="20"/>
        </w:rPr>
        <w:t> </w:t>
      </w:r>
      <w:r w:rsidRPr="00DB5969">
        <w:rPr>
          <w:rFonts w:ascii="Marianne Light" w:eastAsia="Calibri" w:hAnsi="Marianne Light"/>
          <w:color w:val="000000"/>
          <w:sz w:val="20"/>
          <w:lang w:eastAsia="en-US"/>
        </w:rPr>
        <w:t>doivent être transmises à l’administration sans retard indu</w:t>
      </w:r>
      <w:r w:rsidRPr="00DB5969">
        <w:rPr>
          <w:rFonts w:ascii="Marianne Light" w:eastAsia="Symbol" w:hAnsi="Marianne Light"/>
          <w:color w:val="000000"/>
          <w:sz w:val="20"/>
          <w:lang w:eastAsia="en-US"/>
        </w:rPr>
        <w:t>. Tout dépassement des délais «</w:t>
      </w:r>
      <w:r w:rsidRPr="00DB5969">
        <w:rPr>
          <w:rFonts w:ascii="Calibri" w:eastAsia="Symbol" w:hAnsi="Calibri" w:cs="Calibri"/>
          <w:color w:val="000000"/>
          <w:sz w:val="20"/>
          <w:lang w:eastAsia="en-US"/>
        </w:rPr>
        <w:t> </w:t>
      </w:r>
      <w:r w:rsidRPr="00DB5969">
        <w:rPr>
          <w:rFonts w:ascii="Marianne Light" w:eastAsia="Symbol" w:hAnsi="Marianne Light"/>
          <w:color w:val="000000"/>
          <w:sz w:val="20"/>
          <w:lang w:eastAsia="en-US"/>
        </w:rPr>
        <w:t>raisonnables</w:t>
      </w:r>
      <w:r w:rsidRPr="00DB5969">
        <w:rPr>
          <w:rFonts w:ascii="Calibri" w:eastAsia="Symbol" w:hAnsi="Calibri" w:cs="Calibri"/>
          <w:color w:val="000000"/>
          <w:sz w:val="20"/>
          <w:lang w:eastAsia="en-US"/>
        </w:rPr>
        <w:t> </w:t>
      </w:r>
      <w:r w:rsidRPr="00DB5969">
        <w:rPr>
          <w:rFonts w:ascii="Marianne Light" w:eastAsia="Symbol" w:hAnsi="Marianne Light" w:cs="Marianne"/>
          <w:color w:val="000000"/>
          <w:sz w:val="20"/>
          <w:lang w:eastAsia="en-US"/>
        </w:rPr>
        <w:t>»</w:t>
      </w:r>
      <w:r w:rsidRPr="00DB5969">
        <w:rPr>
          <w:rFonts w:ascii="Marianne Light" w:eastAsia="Symbol" w:hAnsi="Marianne Light"/>
          <w:color w:val="000000"/>
          <w:sz w:val="20"/>
          <w:lang w:eastAsia="en-US"/>
        </w:rPr>
        <w:t xml:space="preserve"> devrait pouvoir se justifier par un motif valable. </w:t>
      </w:r>
    </w:p>
    <w:tbl>
      <w:tblPr>
        <w:tblStyle w:val="Grilledutableau"/>
        <w:tblW w:w="10343" w:type="dxa"/>
        <w:tblLook w:val="04A0" w:firstRow="1" w:lastRow="0" w:firstColumn="1" w:lastColumn="0" w:noHBand="0" w:noVBand="1"/>
      </w:tblPr>
      <w:tblGrid>
        <w:gridCol w:w="4815"/>
        <w:gridCol w:w="5528"/>
      </w:tblGrid>
      <w:tr w:rsidR="007C61D6" w:rsidRPr="00172FE0" w14:paraId="02522A27" w14:textId="77777777" w:rsidTr="00B0187E">
        <w:tc>
          <w:tcPr>
            <w:tcW w:w="10343" w:type="dxa"/>
            <w:gridSpan w:val="2"/>
            <w:shd w:val="clear" w:color="auto" w:fill="FFFFFF" w:themeFill="background1"/>
          </w:tcPr>
          <w:p w14:paraId="622A0D6E" w14:textId="2A885E7A" w:rsidR="007C61D6" w:rsidRPr="00172FE0" w:rsidRDefault="007C61D6" w:rsidP="002E4970">
            <w:pPr>
              <w:pStyle w:val="Style1"/>
              <w:rPr>
                <w:color w:val="000000"/>
              </w:rPr>
            </w:pPr>
            <w:bookmarkStart w:id="358" w:name="_Toc93214588"/>
            <w:r w:rsidRPr="00172FE0">
              <w:t>DÉLAIS DE NOTIFICATION JUGÉS RAISONNABLES</w:t>
            </w:r>
            <w:bookmarkEnd w:id="358"/>
          </w:p>
        </w:tc>
      </w:tr>
      <w:tr w:rsidR="007C61D6" w:rsidRPr="00172FE0" w14:paraId="001D1E9F" w14:textId="77777777" w:rsidTr="00B0187E">
        <w:tblPrEx>
          <w:jc w:val="center"/>
        </w:tblPrEx>
        <w:trPr>
          <w:jc w:val="center"/>
        </w:trPr>
        <w:tc>
          <w:tcPr>
            <w:tcW w:w="4815" w:type="dxa"/>
          </w:tcPr>
          <w:p w14:paraId="2527D0F1" w14:textId="79239A75" w:rsidR="007C61D6" w:rsidRPr="00DB5969" w:rsidRDefault="007C61D6" w:rsidP="006E34B5">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Notification de l’alerte et transmission des informations indispensables à l’administration compétente par l’exploitant, à partir de la date à laquelle il a connaissance de la non-conformité</w:t>
            </w:r>
            <w:r w:rsidR="00492341">
              <w:rPr>
                <w:rFonts w:ascii="Marianne Light" w:hAnsi="Marianne Light"/>
                <w:color w:val="000000"/>
                <w:sz w:val="20"/>
                <w:szCs w:val="20"/>
              </w:rPr>
              <w:t xml:space="preserve"> </w:t>
            </w:r>
            <w:r w:rsidR="006E34B5">
              <w:rPr>
                <w:rFonts w:ascii="Marianne Light" w:hAnsi="Marianne Light"/>
                <w:color w:val="000000"/>
                <w:sz w:val="20"/>
                <w:szCs w:val="20"/>
              </w:rPr>
              <w:t xml:space="preserve">dès lors qu’il </w:t>
            </w:r>
            <w:r w:rsidR="00492341">
              <w:rPr>
                <w:rFonts w:ascii="Marianne Light" w:hAnsi="Marianne Light"/>
                <w:color w:val="000000"/>
                <w:sz w:val="20"/>
                <w:szCs w:val="20"/>
              </w:rPr>
              <w:t>a évalué qu’elle cons</w:t>
            </w:r>
            <w:r w:rsidR="006E34B5">
              <w:rPr>
                <w:rFonts w:ascii="Marianne Light" w:hAnsi="Marianne Light"/>
                <w:color w:val="000000"/>
                <w:sz w:val="20"/>
                <w:szCs w:val="20"/>
              </w:rPr>
              <w:t>ti</w:t>
            </w:r>
            <w:r w:rsidR="00492341">
              <w:rPr>
                <w:rFonts w:ascii="Marianne Light" w:hAnsi="Marianne Light"/>
                <w:color w:val="000000"/>
                <w:sz w:val="20"/>
                <w:szCs w:val="20"/>
              </w:rPr>
              <w:t>t</w:t>
            </w:r>
            <w:r w:rsidR="006E34B5">
              <w:rPr>
                <w:rFonts w:ascii="Marianne Light" w:hAnsi="Marianne Light"/>
                <w:color w:val="000000"/>
                <w:sz w:val="20"/>
                <w:szCs w:val="20"/>
              </w:rPr>
              <w:t>ue</w:t>
            </w:r>
            <w:r w:rsidR="00492341">
              <w:rPr>
                <w:rFonts w:ascii="Marianne Light" w:hAnsi="Marianne Light"/>
                <w:color w:val="000000"/>
                <w:sz w:val="20"/>
                <w:szCs w:val="20"/>
              </w:rPr>
              <w:t xml:space="preserve"> une </w:t>
            </w:r>
            <w:r w:rsidR="006E34B5">
              <w:rPr>
                <w:rFonts w:ascii="Marianne Light" w:hAnsi="Marianne Light"/>
                <w:color w:val="000000"/>
                <w:sz w:val="20"/>
                <w:szCs w:val="20"/>
              </w:rPr>
              <w:t>non-conformité à notifier à l’administration</w:t>
            </w:r>
          </w:p>
        </w:tc>
        <w:tc>
          <w:tcPr>
            <w:tcW w:w="5528" w:type="dxa"/>
            <w:vAlign w:val="center"/>
          </w:tcPr>
          <w:p w14:paraId="03877EEE" w14:textId="77777777" w:rsidR="007C61D6" w:rsidRPr="00DB5969" w:rsidRDefault="007C61D6" w:rsidP="00E6522B">
            <w:pPr>
              <w:autoSpaceDE w:val="0"/>
              <w:autoSpaceDN w:val="0"/>
              <w:adjustRightInd w:val="0"/>
              <w:spacing w:before="120" w:after="100" w:afterAutospacing="1" w:line="254" w:lineRule="auto"/>
              <w:jc w:val="center"/>
              <w:rPr>
                <w:rFonts w:ascii="Marianne Light" w:hAnsi="Marianne Light"/>
                <w:b/>
                <w:color w:val="000000"/>
                <w:sz w:val="20"/>
                <w:szCs w:val="20"/>
              </w:rPr>
            </w:pPr>
            <w:r w:rsidRPr="00DB5969">
              <w:rPr>
                <w:rFonts w:ascii="Marianne Light" w:hAnsi="Marianne Light"/>
                <w:b/>
                <w:color w:val="000000"/>
                <w:sz w:val="20"/>
                <w:szCs w:val="20"/>
              </w:rPr>
              <w:t>1 jour ouvré</w:t>
            </w:r>
          </w:p>
        </w:tc>
      </w:tr>
      <w:tr w:rsidR="007C61D6" w:rsidRPr="00172FE0" w14:paraId="1320619C" w14:textId="77777777" w:rsidTr="00BB0CD2">
        <w:tblPrEx>
          <w:jc w:val="center"/>
        </w:tblPrEx>
        <w:trPr>
          <w:trHeight w:val="222"/>
          <w:jc w:val="center"/>
        </w:trPr>
        <w:tc>
          <w:tcPr>
            <w:tcW w:w="4815" w:type="dxa"/>
          </w:tcPr>
          <w:p w14:paraId="782C690A" w14:textId="28BC57A9" w:rsidR="007C3F5B" w:rsidRPr="00DB5969" w:rsidRDefault="007C61D6" w:rsidP="008213A6">
            <w:pPr>
              <w:autoSpaceDE w:val="0"/>
              <w:autoSpaceDN w:val="0"/>
              <w:adjustRightInd w:val="0"/>
              <w:spacing w:before="120" w:after="100" w:afterAutospacing="1" w:line="254" w:lineRule="auto"/>
              <w:rPr>
                <w:rFonts w:ascii="Marianne Light" w:hAnsi="Marianne Light"/>
                <w:color w:val="000000"/>
                <w:sz w:val="20"/>
                <w:szCs w:val="20"/>
              </w:rPr>
            </w:pPr>
            <w:r w:rsidRPr="00DB5969">
              <w:rPr>
                <w:rFonts w:ascii="Marianne Light" w:hAnsi="Marianne Light"/>
                <w:color w:val="000000"/>
                <w:sz w:val="20"/>
                <w:szCs w:val="20"/>
              </w:rPr>
              <w:t>Transmission par l’exploitant de sa traçabilité directe amont et/ou aval à l’administration compétente (sous format tableur de préférence)</w:t>
            </w:r>
            <w:r w:rsidR="008213A6">
              <w:rPr>
                <w:rFonts w:ascii="Marianne Light" w:hAnsi="Marianne Light"/>
                <w:color w:val="000000"/>
                <w:sz w:val="20"/>
                <w:szCs w:val="20"/>
              </w:rPr>
              <w:t xml:space="preserve"> que ce soit dans le cadre d’une demande tacite (cf tableaux ci-dessus) ou suite à une demande explicite de l’administration</w:t>
            </w:r>
            <w:r w:rsidR="00BB0CD2">
              <w:rPr>
                <w:rFonts w:ascii="Marianne Light" w:hAnsi="Marianne Light"/>
                <w:color w:val="000000"/>
                <w:sz w:val="20"/>
                <w:szCs w:val="20"/>
              </w:rPr>
              <w:t>.</w:t>
            </w:r>
          </w:p>
        </w:tc>
        <w:tc>
          <w:tcPr>
            <w:tcW w:w="5528" w:type="dxa"/>
          </w:tcPr>
          <w:p w14:paraId="5AC69613" w14:textId="77777777" w:rsidR="007C61D6" w:rsidRPr="00DB5969" w:rsidRDefault="007C61D6" w:rsidP="00E6522B">
            <w:pPr>
              <w:autoSpaceDE w:val="0"/>
              <w:autoSpaceDN w:val="0"/>
              <w:adjustRightInd w:val="0"/>
              <w:spacing w:before="120" w:after="100" w:afterAutospacing="1" w:line="254" w:lineRule="auto"/>
              <w:jc w:val="center"/>
              <w:rPr>
                <w:rFonts w:ascii="Marianne Light" w:hAnsi="Marianne Light"/>
                <w:b/>
                <w:sz w:val="20"/>
                <w:szCs w:val="20"/>
              </w:rPr>
            </w:pPr>
            <w:r w:rsidRPr="00DB5969">
              <w:rPr>
                <w:rFonts w:ascii="Marianne Light" w:hAnsi="Marianne Light"/>
                <w:b/>
                <w:sz w:val="20"/>
                <w:szCs w:val="20"/>
              </w:rPr>
              <w:t>Dans les meilleurs délais.</w:t>
            </w:r>
          </w:p>
          <w:p w14:paraId="0F783F48" w14:textId="77777777" w:rsidR="007C61D6" w:rsidRPr="00DB5969" w:rsidRDefault="007C61D6" w:rsidP="00E6522B">
            <w:pPr>
              <w:autoSpaceDE w:val="0"/>
              <w:autoSpaceDN w:val="0"/>
              <w:adjustRightInd w:val="0"/>
              <w:spacing w:before="120" w:after="100" w:afterAutospacing="1" w:line="254" w:lineRule="auto"/>
              <w:jc w:val="left"/>
              <w:rPr>
                <w:rFonts w:ascii="Marianne Light" w:hAnsi="Marianne Light"/>
                <w:sz w:val="20"/>
                <w:szCs w:val="20"/>
              </w:rPr>
            </w:pPr>
            <w:r w:rsidRPr="00DB5969">
              <w:rPr>
                <w:rFonts w:ascii="Marianne Light" w:hAnsi="Marianne Light"/>
                <w:b/>
                <w:sz w:val="20"/>
                <w:szCs w:val="20"/>
              </w:rPr>
              <w:t>Objectif indicatif</w:t>
            </w:r>
            <w:r w:rsidRPr="00DB5969">
              <w:rPr>
                <w:rFonts w:ascii="Calibri" w:hAnsi="Calibri" w:cs="Calibri"/>
                <w:b/>
                <w:sz w:val="20"/>
                <w:szCs w:val="20"/>
              </w:rPr>
              <w:t> </w:t>
            </w:r>
            <w:r w:rsidRPr="00DB5969">
              <w:rPr>
                <w:rFonts w:ascii="Marianne Light" w:hAnsi="Marianne Light"/>
                <w:b/>
                <w:sz w:val="20"/>
                <w:szCs w:val="20"/>
              </w:rPr>
              <w:t xml:space="preserve">: 1 jour ouvré, </w:t>
            </w:r>
            <w:r w:rsidRPr="00DB5969">
              <w:rPr>
                <w:rFonts w:ascii="Marianne Light" w:hAnsi="Marianne Light"/>
                <w:sz w:val="20"/>
                <w:szCs w:val="20"/>
              </w:rPr>
              <w:t>ou délai défini par l’administration locale compétente lors de sa demande en fonction de la situation (</w:t>
            </w:r>
            <w:r w:rsidRPr="00DB5969">
              <w:rPr>
                <w:rFonts w:ascii="Marianne Light" w:hAnsi="Marianne Light"/>
                <w:i/>
                <w:color w:val="808080" w:themeColor="background1" w:themeShade="80"/>
                <w:sz w:val="20"/>
                <w:szCs w:val="20"/>
              </w:rPr>
              <w:t>urgence ou pas</w:t>
            </w:r>
            <w:r w:rsidRPr="00DB5969">
              <w:rPr>
                <w:rFonts w:ascii="Marianne Light" w:hAnsi="Marianne Light"/>
                <w:sz w:val="20"/>
                <w:szCs w:val="20"/>
              </w:rPr>
              <w:t>) et de sa connaissance de l’établissement.</w:t>
            </w:r>
          </w:p>
        </w:tc>
      </w:tr>
    </w:tbl>
    <w:p w14:paraId="245C6D3E" w14:textId="140DDCEB" w:rsidR="00DC0F74" w:rsidRDefault="00DC0F74">
      <w:pPr>
        <w:spacing w:after="0"/>
        <w:jc w:val="left"/>
      </w:pPr>
      <w:bookmarkStart w:id="359" w:name="_Ref54344896"/>
      <w:bookmarkStart w:id="360" w:name="_Toc120728581"/>
    </w:p>
    <w:p w14:paraId="72E0DB91" w14:textId="77777777" w:rsidR="00DC0F74" w:rsidRDefault="00DC0F74">
      <w:pPr>
        <w:spacing w:after="0"/>
        <w:jc w:val="left"/>
      </w:pPr>
      <w:r>
        <w:br w:type="page"/>
      </w:r>
    </w:p>
    <w:p w14:paraId="37E3262D" w14:textId="6B3B2AE7" w:rsidR="004B382E" w:rsidRPr="00172FE0" w:rsidRDefault="004B382E" w:rsidP="00F64930">
      <w:pPr>
        <w:pStyle w:val="Lgende"/>
      </w:pPr>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VI</w:t>
      </w:r>
      <w:r w:rsidR="00361222" w:rsidRPr="00172FE0">
        <w:rPr>
          <w:noProof/>
        </w:rPr>
        <w:fldChar w:fldCharType="end"/>
      </w:r>
      <w:bookmarkEnd w:id="359"/>
      <w:r w:rsidRPr="00172FE0">
        <w:rPr>
          <w:rFonts w:ascii="Calibri" w:hAnsi="Calibri"/>
        </w:rPr>
        <w:t> </w:t>
      </w:r>
      <w:r w:rsidRPr="00172FE0">
        <w:t xml:space="preserve">: </w:t>
      </w:r>
      <w:bookmarkStart w:id="361" w:name="Annexe_VI"/>
      <w:r w:rsidRPr="00172FE0">
        <w:rPr>
          <w:noProof/>
        </w:rPr>
        <w:t>Traçabilité</w:t>
      </w:r>
      <w:r w:rsidR="00E81577">
        <w:rPr>
          <w:noProof/>
        </w:rPr>
        <w:t xml:space="preserve"> et</w:t>
      </w:r>
      <w:r w:rsidRPr="00172FE0">
        <w:rPr>
          <w:noProof/>
        </w:rPr>
        <w:t xml:space="preserve"> informations indispensables</w:t>
      </w:r>
      <w:bookmarkEnd w:id="360"/>
      <w:bookmarkEnd w:id="361"/>
    </w:p>
    <w:p w14:paraId="5AE18BF2" w14:textId="25296A96" w:rsidR="004B382E" w:rsidRPr="00172FE0" w:rsidRDefault="004B382E" w:rsidP="002E4970">
      <w:pPr>
        <w:pStyle w:val="Style1"/>
      </w:pPr>
      <w:bookmarkStart w:id="362" w:name="_Toc93214589"/>
      <w:r w:rsidRPr="00E6522B">
        <w:t>BASES RÉGLEMENTAIRES</w:t>
      </w:r>
      <w:bookmarkEnd w:id="362"/>
      <w:r w:rsidRPr="00E6522B">
        <w:rPr>
          <w:rFonts w:ascii="Calibri" w:hAnsi="Calibri" w:cs="Calibri"/>
        </w:rPr>
        <w:t> </w:t>
      </w:r>
    </w:p>
    <w:p w14:paraId="1A013CE4" w14:textId="5EA0005A" w:rsidR="00E37DAC" w:rsidRPr="00DB5969" w:rsidRDefault="004B382E" w:rsidP="00201A69">
      <w:pPr>
        <w:numPr>
          <w:ilvl w:val="0"/>
          <w:numId w:val="11"/>
        </w:numPr>
        <w:spacing w:before="120" w:after="0"/>
        <w:rPr>
          <w:rFonts w:ascii="Marianne Light" w:eastAsia="Arial Unicode MS" w:hAnsi="Marianne Light"/>
          <w:sz w:val="20"/>
        </w:rPr>
      </w:pPr>
      <w:r w:rsidRPr="00DB5969">
        <w:rPr>
          <w:rFonts w:ascii="Marianne Light" w:eastAsia="Arial Unicode MS" w:hAnsi="Marianne Light"/>
          <w:sz w:val="20"/>
        </w:rPr>
        <w:t xml:space="preserve">Article </w:t>
      </w:r>
      <w:r w:rsidR="007F058E" w:rsidRPr="00DB5969">
        <w:rPr>
          <w:rFonts w:ascii="Marianne Light" w:eastAsia="Arial Unicode MS" w:hAnsi="Marianne Light"/>
          <w:sz w:val="20"/>
        </w:rPr>
        <w:t xml:space="preserve">3 point 15) et article </w:t>
      </w:r>
      <w:r w:rsidRPr="00DB5969">
        <w:rPr>
          <w:rFonts w:ascii="Marianne Light" w:eastAsia="Arial Unicode MS" w:hAnsi="Marianne Light"/>
          <w:sz w:val="20"/>
        </w:rPr>
        <w:t xml:space="preserve">18 du </w:t>
      </w:r>
      <w:r w:rsidR="00201A69" w:rsidRPr="00201A69">
        <w:rPr>
          <w:rFonts w:ascii="Marianne Light" w:eastAsia="Arial Unicode MS"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79036F">
        <w:rPr>
          <w:rFonts w:ascii="Marianne Light" w:eastAsia="Arial Unicode MS" w:hAnsi="Marianne Light"/>
          <w:sz w:val="20"/>
        </w:rPr>
        <w:t> ;</w:t>
      </w:r>
    </w:p>
    <w:p w14:paraId="5C0DB386" w14:textId="52665616" w:rsidR="00E37DAC" w:rsidRPr="00DB5969" w:rsidRDefault="007E0BD7" w:rsidP="005F6F8B">
      <w:pPr>
        <w:numPr>
          <w:ilvl w:val="0"/>
          <w:numId w:val="11"/>
        </w:numPr>
        <w:tabs>
          <w:tab w:val="clear" w:pos="720"/>
          <w:tab w:val="num" w:pos="360"/>
        </w:tabs>
        <w:spacing w:before="120" w:after="0"/>
        <w:ind w:left="714" w:hanging="357"/>
        <w:rPr>
          <w:rFonts w:ascii="Marianne Light" w:eastAsia="Arial Unicode MS" w:hAnsi="Marianne Light"/>
          <w:b/>
          <w:sz w:val="20"/>
        </w:rPr>
      </w:pPr>
      <w:r w:rsidRPr="00DB5969">
        <w:rPr>
          <w:rFonts w:ascii="Marianne Light" w:eastAsia="Arial Unicode MS" w:hAnsi="Marianne Light"/>
          <w:sz w:val="20"/>
        </w:rPr>
        <w:t>Règlement d'exécution (UE) n</w:t>
      </w:r>
      <w:r w:rsidR="004B382E" w:rsidRPr="00DB5969">
        <w:rPr>
          <w:rFonts w:ascii="Marianne Light" w:eastAsia="Arial Unicode MS" w:hAnsi="Marianne Light"/>
          <w:sz w:val="20"/>
        </w:rPr>
        <w:t>°931/2011 de la Commission du 19</w:t>
      </w:r>
      <w:r w:rsidR="004B382E" w:rsidRPr="00DB5969">
        <w:rPr>
          <w:rFonts w:ascii="Calibri" w:eastAsia="Arial Unicode MS" w:hAnsi="Calibri" w:cs="Calibri"/>
          <w:sz w:val="20"/>
        </w:rPr>
        <w:t> </w:t>
      </w:r>
      <w:r w:rsidR="004B382E" w:rsidRPr="00DB5969">
        <w:rPr>
          <w:rFonts w:ascii="Marianne Light" w:eastAsia="Arial Unicode MS" w:hAnsi="Marianne Light"/>
          <w:sz w:val="20"/>
        </w:rPr>
        <w:t>septembre 2011 relatif aux exigences de tra</w:t>
      </w:r>
      <w:r w:rsidR="004B382E" w:rsidRPr="00DB5969">
        <w:rPr>
          <w:rFonts w:ascii="Marianne Light" w:eastAsia="Arial Unicode MS" w:hAnsi="Marianne Light" w:cs="Marianne"/>
          <w:sz w:val="20"/>
        </w:rPr>
        <w:t>ç</w:t>
      </w:r>
      <w:r w:rsidR="004B382E" w:rsidRPr="00DB5969">
        <w:rPr>
          <w:rFonts w:ascii="Marianne Light" w:eastAsia="Arial Unicode MS" w:hAnsi="Marianne Light"/>
          <w:sz w:val="20"/>
        </w:rPr>
        <w:t>abilit</w:t>
      </w:r>
      <w:r w:rsidR="004B382E" w:rsidRPr="00DB5969">
        <w:rPr>
          <w:rFonts w:ascii="Marianne Light" w:eastAsia="Arial Unicode MS" w:hAnsi="Marianne Light" w:cs="Marianne"/>
          <w:sz w:val="20"/>
        </w:rPr>
        <w:t>é</w:t>
      </w:r>
      <w:r w:rsidR="004B382E" w:rsidRPr="00DB5969">
        <w:rPr>
          <w:rFonts w:ascii="Marianne Light" w:eastAsia="Arial Unicode MS" w:hAnsi="Marianne Light"/>
          <w:sz w:val="20"/>
        </w:rPr>
        <w:t xml:space="preserve"> d</w:t>
      </w:r>
      <w:r w:rsidR="004B382E" w:rsidRPr="00DB5969">
        <w:rPr>
          <w:rFonts w:ascii="Marianne Light" w:eastAsia="Arial Unicode MS" w:hAnsi="Marianne Light" w:cs="Marianne"/>
          <w:sz w:val="20"/>
        </w:rPr>
        <w:t>é</w:t>
      </w:r>
      <w:r w:rsidR="004B382E" w:rsidRPr="00DB5969">
        <w:rPr>
          <w:rFonts w:ascii="Marianne Light" w:eastAsia="Arial Unicode MS" w:hAnsi="Marianne Light"/>
          <w:sz w:val="20"/>
        </w:rPr>
        <w:t>finies par le r</w:t>
      </w:r>
      <w:r w:rsidR="004B382E" w:rsidRPr="00DB5969">
        <w:rPr>
          <w:rFonts w:ascii="Marianne Light" w:eastAsia="Arial Unicode MS" w:hAnsi="Marianne Light" w:cs="Marianne"/>
          <w:sz w:val="20"/>
        </w:rPr>
        <w:t>è</w:t>
      </w:r>
      <w:r w:rsidR="004B382E" w:rsidRPr="00DB5969">
        <w:rPr>
          <w:rFonts w:ascii="Marianne Light" w:eastAsia="Arial Unicode MS" w:hAnsi="Marianne Light"/>
          <w:sz w:val="20"/>
        </w:rPr>
        <w:t>glement (CE) n</w:t>
      </w:r>
      <w:r w:rsidR="00774197" w:rsidRPr="00DB5969">
        <w:rPr>
          <w:rFonts w:ascii="Marianne Light" w:eastAsia="Arial Unicode MS" w:hAnsi="Marianne Light"/>
          <w:sz w:val="20"/>
        </w:rPr>
        <w:t>°</w:t>
      </w:r>
      <w:r w:rsidR="004B382E" w:rsidRPr="00DB5969">
        <w:rPr>
          <w:rFonts w:ascii="Marianne Light" w:eastAsia="Arial Unicode MS" w:hAnsi="Marianne Light"/>
          <w:sz w:val="20"/>
        </w:rPr>
        <w:t xml:space="preserve">178/2002 du Parlement européen et du Conseil </w:t>
      </w:r>
      <w:r w:rsidR="004B382E" w:rsidRPr="00DB5969">
        <w:rPr>
          <w:rFonts w:ascii="Marianne Light" w:eastAsia="Arial Unicode MS" w:hAnsi="Marianne Light"/>
          <w:b/>
          <w:sz w:val="20"/>
        </w:rPr>
        <w:t>en ce qui concerne les denrées</w:t>
      </w:r>
      <w:r w:rsidR="00CD1909" w:rsidRPr="00DB5969">
        <w:rPr>
          <w:rFonts w:ascii="Marianne Light" w:eastAsia="Arial Unicode MS" w:hAnsi="Marianne Light"/>
          <w:b/>
          <w:sz w:val="20"/>
        </w:rPr>
        <w:t xml:space="preserve"> alimentaires d'origine animale</w:t>
      </w:r>
      <w:r w:rsidR="0079036F">
        <w:rPr>
          <w:rFonts w:ascii="Marianne Light" w:eastAsia="Arial Unicode MS" w:hAnsi="Marianne Light"/>
          <w:b/>
          <w:sz w:val="20"/>
        </w:rPr>
        <w:t> ;</w:t>
      </w:r>
    </w:p>
    <w:p w14:paraId="5D54DFD7" w14:textId="028BD16D" w:rsidR="00E37DAC" w:rsidRPr="00DB5969" w:rsidRDefault="004B382E" w:rsidP="005F6F8B">
      <w:pPr>
        <w:numPr>
          <w:ilvl w:val="0"/>
          <w:numId w:val="11"/>
        </w:numPr>
        <w:spacing w:before="120" w:after="0"/>
        <w:rPr>
          <w:rFonts w:ascii="Marianne Light" w:eastAsia="Arial Unicode MS" w:hAnsi="Marianne Light"/>
          <w:b/>
          <w:sz w:val="20"/>
          <w:u w:val="single"/>
        </w:rPr>
      </w:pPr>
      <w:r w:rsidRPr="00DB5969">
        <w:rPr>
          <w:rFonts w:ascii="Marianne Light" w:eastAsia="Arial Unicode MS" w:hAnsi="Marianne Light"/>
          <w:sz w:val="20"/>
        </w:rPr>
        <w:t>Article L</w:t>
      </w:r>
      <w:r w:rsidR="009B4AB9" w:rsidRPr="00DB5969">
        <w:rPr>
          <w:rFonts w:ascii="Marianne Light" w:eastAsia="Arial Unicode MS" w:hAnsi="Marianne Light"/>
          <w:sz w:val="20"/>
        </w:rPr>
        <w:t>.</w:t>
      </w:r>
      <w:r w:rsidR="0079036F">
        <w:rPr>
          <w:rFonts w:ascii="Marianne Light" w:eastAsia="Arial Unicode MS" w:hAnsi="Marianne Light"/>
          <w:sz w:val="20"/>
        </w:rPr>
        <w:t xml:space="preserve"> </w:t>
      </w:r>
      <w:r w:rsidRPr="00DB5969">
        <w:rPr>
          <w:rFonts w:ascii="Marianne Light" w:eastAsia="Arial Unicode MS" w:hAnsi="Marianne Light"/>
          <w:sz w:val="20"/>
        </w:rPr>
        <w:t xml:space="preserve">205-7-1 du </w:t>
      </w:r>
      <w:r w:rsidR="00201A69">
        <w:rPr>
          <w:rFonts w:ascii="Marianne Light" w:eastAsia="Arial Unicode MS" w:hAnsi="Marianne Light"/>
          <w:sz w:val="20"/>
        </w:rPr>
        <w:t>code rural et de la pêche maritime</w:t>
      </w:r>
      <w:r w:rsidR="0079036F">
        <w:rPr>
          <w:rFonts w:ascii="Marianne Light" w:eastAsia="Arial Unicode MS" w:hAnsi="Marianne Light"/>
          <w:sz w:val="20"/>
        </w:rPr>
        <w:t> ;</w:t>
      </w:r>
    </w:p>
    <w:p w14:paraId="54F38B0D" w14:textId="101EB3B8" w:rsidR="00677321" w:rsidRPr="00DB5969" w:rsidRDefault="00A10CF7" w:rsidP="004E53AC">
      <w:pPr>
        <w:numPr>
          <w:ilvl w:val="0"/>
          <w:numId w:val="11"/>
        </w:numPr>
        <w:spacing w:before="120" w:after="0"/>
        <w:rPr>
          <w:rFonts w:ascii="Marianne Light" w:eastAsia="Arial Unicode MS" w:hAnsi="Marianne Light"/>
          <w:b/>
          <w:sz w:val="20"/>
          <w:u w:val="single"/>
        </w:rPr>
      </w:pPr>
      <w:r w:rsidRPr="00DB5969">
        <w:rPr>
          <w:rFonts w:ascii="Marianne Light" w:eastAsia="Arial Unicode MS" w:hAnsi="Marianne Light"/>
          <w:sz w:val="20"/>
        </w:rPr>
        <w:t>Article</w:t>
      </w:r>
      <w:r w:rsidR="00304316" w:rsidRPr="00DB5969">
        <w:rPr>
          <w:rFonts w:ascii="Marianne Light" w:eastAsia="Arial Unicode MS" w:hAnsi="Marianne Light"/>
          <w:sz w:val="20"/>
        </w:rPr>
        <w:t xml:space="preserve"> L</w:t>
      </w:r>
      <w:r w:rsidR="009B4AB9" w:rsidRPr="00DB5969">
        <w:rPr>
          <w:rFonts w:ascii="Marianne Light" w:eastAsia="Arial Unicode MS" w:hAnsi="Marianne Light"/>
          <w:sz w:val="20"/>
        </w:rPr>
        <w:t>.</w:t>
      </w:r>
      <w:r w:rsidR="0079036F">
        <w:rPr>
          <w:rFonts w:ascii="Marianne Light" w:eastAsia="Arial Unicode MS" w:hAnsi="Marianne Light"/>
          <w:sz w:val="20"/>
        </w:rPr>
        <w:t xml:space="preserve"> </w:t>
      </w:r>
      <w:r w:rsidR="00482534" w:rsidRPr="00DB5969">
        <w:rPr>
          <w:rFonts w:ascii="Marianne Light" w:eastAsia="Arial Unicode MS" w:hAnsi="Marianne Light"/>
          <w:sz w:val="20"/>
        </w:rPr>
        <w:t>423-3</w:t>
      </w:r>
      <w:r w:rsidR="00304316" w:rsidRPr="00DB5969">
        <w:rPr>
          <w:rFonts w:ascii="Marianne Light" w:eastAsia="Arial Unicode MS" w:hAnsi="Marianne Light"/>
          <w:sz w:val="20"/>
        </w:rPr>
        <w:t xml:space="preserve"> </w:t>
      </w:r>
      <w:r w:rsidRPr="00DB5969">
        <w:rPr>
          <w:rFonts w:ascii="Marianne Light" w:eastAsia="Arial Unicode MS" w:hAnsi="Marianne Light"/>
          <w:sz w:val="20"/>
        </w:rPr>
        <w:t xml:space="preserve">du </w:t>
      </w:r>
      <w:r w:rsidR="00201A69">
        <w:rPr>
          <w:rFonts w:ascii="Marianne Light" w:eastAsia="Arial Unicode MS" w:hAnsi="Marianne Light"/>
          <w:sz w:val="20"/>
        </w:rPr>
        <w:t>c</w:t>
      </w:r>
      <w:r w:rsidRPr="00DB5969">
        <w:rPr>
          <w:rFonts w:ascii="Marianne Light" w:eastAsia="Arial Unicode MS" w:hAnsi="Marianne Light"/>
          <w:sz w:val="20"/>
        </w:rPr>
        <w:t xml:space="preserve">ode de la </w:t>
      </w:r>
      <w:r w:rsidR="00201A69">
        <w:rPr>
          <w:rFonts w:ascii="Marianne Light" w:eastAsia="Arial Unicode MS" w:hAnsi="Marianne Light"/>
          <w:sz w:val="20"/>
        </w:rPr>
        <w:t>c</w:t>
      </w:r>
      <w:r w:rsidRPr="00DB5969">
        <w:rPr>
          <w:rFonts w:ascii="Marianne Light" w:eastAsia="Arial Unicode MS" w:hAnsi="Marianne Light"/>
          <w:sz w:val="20"/>
        </w:rPr>
        <w:t>onsommation</w:t>
      </w:r>
      <w:r w:rsidR="0079036F">
        <w:rPr>
          <w:rFonts w:ascii="Marianne Light" w:eastAsia="Arial Unicode MS" w:hAnsi="Marianne Light"/>
          <w:sz w:val="20"/>
        </w:rPr>
        <w:t>.</w:t>
      </w:r>
    </w:p>
    <w:p w14:paraId="0A07F73F" w14:textId="4B93359C" w:rsidR="004B382E" w:rsidRPr="00172FE0" w:rsidRDefault="004B382E" w:rsidP="002E4970">
      <w:pPr>
        <w:pStyle w:val="Style1"/>
      </w:pPr>
      <w:bookmarkStart w:id="363" w:name="_Toc93214590"/>
      <w:r w:rsidRPr="00172FE0">
        <w:t>INFORMATIONS EXIGIBLES</w:t>
      </w:r>
      <w:bookmarkEnd w:id="363"/>
      <w:r w:rsidRPr="00172FE0">
        <w:t xml:space="preserve"> </w:t>
      </w:r>
    </w:p>
    <w:p w14:paraId="587D1415" w14:textId="71A2FDEE" w:rsidR="008E49A1" w:rsidRPr="00DB5969" w:rsidRDefault="004B382E" w:rsidP="00E6522B">
      <w:pPr>
        <w:spacing w:before="120" w:after="0"/>
        <w:rPr>
          <w:rFonts w:ascii="Marianne Light" w:eastAsia="Arial Unicode MS" w:hAnsi="Marianne Light"/>
          <w:sz w:val="20"/>
        </w:rPr>
      </w:pPr>
      <w:r w:rsidRPr="00DB5969">
        <w:rPr>
          <w:rFonts w:ascii="Marianne Light" w:eastAsia="Arial Unicode MS" w:hAnsi="Marianne Light"/>
          <w:sz w:val="20"/>
        </w:rPr>
        <w:t xml:space="preserve">L’article 18 du règlement (CE) n°178/2002 </w:t>
      </w:r>
      <w:r w:rsidR="003D108D" w:rsidRPr="00DB5969">
        <w:rPr>
          <w:rFonts w:ascii="Marianne Light" w:eastAsia="Arial Unicode MS" w:hAnsi="Marianne Light"/>
          <w:sz w:val="20"/>
        </w:rPr>
        <w:t xml:space="preserve">fixe </w:t>
      </w:r>
      <w:r w:rsidRPr="00DB5969">
        <w:rPr>
          <w:rFonts w:ascii="Marianne Light" w:eastAsia="Arial Unicode MS" w:hAnsi="Marianne Light"/>
          <w:sz w:val="20"/>
        </w:rPr>
        <w:t xml:space="preserve">l’obligation pour </w:t>
      </w:r>
      <w:r w:rsidR="003801B7" w:rsidRPr="00DB5969">
        <w:rPr>
          <w:rFonts w:ascii="Marianne Light" w:eastAsia="Arial Unicode MS" w:hAnsi="Marianne Light"/>
          <w:sz w:val="20"/>
        </w:rPr>
        <w:t>les exploitants</w:t>
      </w:r>
      <w:r w:rsidR="008E49A1" w:rsidRPr="00DB5969">
        <w:rPr>
          <w:rFonts w:ascii="Marianne Light" w:eastAsia="Arial Unicode MS" w:hAnsi="Marianne Light"/>
          <w:sz w:val="20"/>
        </w:rPr>
        <w:t xml:space="preserve"> (au sens large défini par le </w:t>
      </w:r>
      <w:r w:rsidR="00CF5D5D">
        <w:rPr>
          <w:rFonts w:ascii="Marianne Light" w:eastAsia="Arial Unicode MS" w:hAnsi="Marianne Light"/>
          <w:sz w:val="20"/>
        </w:rPr>
        <w:t xml:space="preserve">règlement et précisé par le </w:t>
      </w:r>
      <w:r w:rsidR="008E49A1" w:rsidRPr="00DB5969">
        <w:rPr>
          <w:rFonts w:ascii="Marianne Light" w:eastAsia="Arial Unicode MS" w:hAnsi="Marianne Light"/>
          <w:sz w:val="20"/>
        </w:rPr>
        <w:t>document «</w:t>
      </w:r>
      <w:r w:rsidR="008E49A1" w:rsidRPr="00DB5969">
        <w:rPr>
          <w:rFonts w:ascii="Calibri" w:eastAsia="Arial Unicode MS" w:hAnsi="Calibri" w:cs="Calibri"/>
          <w:sz w:val="20"/>
        </w:rPr>
        <w:t> </w:t>
      </w:r>
      <w:r w:rsidR="008E49A1" w:rsidRPr="00DB5969">
        <w:rPr>
          <w:rFonts w:ascii="Marianne Light" w:eastAsia="Arial Unicode MS" w:hAnsi="Marianne Light"/>
          <w:sz w:val="20"/>
        </w:rPr>
        <w:t>guidance document</w:t>
      </w:r>
      <w:r w:rsidR="008E49A1" w:rsidRPr="00DB5969">
        <w:rPr>
          <w:rFonts w:ascii="Calibri" w:eastAsia="Arial Unicode MS" w:hAnsi="Calibri" w:cs="Calibri"/>
          <w:sz w:val="20"/>
        </w:rPr>
        <w:t> </w:t>
      </w:r>
      <w:r w:rsidR="008E49A1" w:rsidRPr="00DB5969">
        <w:rPr>
          <w:rFonts w:ascii="Marianne Light" w:eastAsia="Arial Unicode MS" w:hAnsi="Marianne Light" w:cs="Marianne"/>
          <w:sz w:val="20"/>
        </w:rPr>
        <w:t>»</w:t>
      </w:r>
      <w:r w:rsidR="008E49A1" w:rsidRPr="00DB5969">
        <w:rPr>
          <w:rStyle w:val="Appelnotedebasdep"/>
          <w:rFonts w:ascii="Marianne Light" w:eastAsia="Arial Unicode MS" w:hAnsi="Marianne Light"/>
          <w:sz w:val="20"/>
        </w:rPr>
        <w:footnoteReference w:id="46"/>
      </w:r>
      <w:r w:rsidR="008E49A1" w:rsidRPr="00DB5969">
        <w:rPr>
          <w:rFonts w:ascii="Marianne Light" w:eastAsia="Arial Unicode MS" w:hAnsi="Marianne Light"/>
          <w:sz w:val="20"/>
        </w:rPr>
        <w:t>)</w:t>
      </w:r>
      <w:r w:rsidR="008E49A1" w:rsidRPr="00DB5969">
        <w:rPr>
          <w:rFonts w:ascii="Calibri" w:eastAsia="Arial Unicode MS" w:hAnsi="Calibri" w:cs="Calibri"/>
          <w:sz w:val="20"/>
        </w:rPr>
        <w:t> </w:t>
      </w:r>
      <w:r w:rsidR="008E49A1" w:rsidRPr="00DB5969">
        <w:rPr>
          <w:rFonts w:ascii="Marianne Light" w:eastAsia="Arial Unicode MS" w:hAnsi="Marianne Light"/>
          <w:sz w:val="20"/>
        </w:rPr>
        <w:t>:</w:t>
      </w:r>
    </w:p>
    <w:p w14:paraId="4661A139" w14:textId="25560DA0" w:rsidR="004B382E" w:rsidRPr="00DB5969" w:rsidRDefault="004B382E" w:rsidP="005F6F8B">
      <w:pPr>
        <w:numPr>
          <w:ilvl w:val="0"/>
          <w:numId w:val="11"/>
        </w:numPr>
        <w:spacing w:before="120" w:after="0"/>
        <w:rPr>
          <w:rFonts w:ascii="Marianne Light" w:eastAsia="Arial Unicode MS" w:hAnsi="Marianne Light"/>
          <w:i/>
          <w:sz w:val="20"/>
        </w:rPr>
      </w:pPr>
      <w:r w:rsidRPr="00DB5969">
        <w:rPr>
          <w:rFonts w:ascii="Marianne Light" w:eastAsia="Arial Unicode MS" w:hAnsi="Marianne Light"/>
          <w:sz w:val="20"/>
        </w:rPr>
        <w:t xml:space="preserve">de </w:t>
      </w:r>
      <w:r w:rsidRPr="00DB5969">
        <w:rPr>
          <w:rFonts w:ascii="Marianne Light" w:eastAsia="Arial Unicode MS" w:hAnsi="Marianne Light"/>
          <w:b/>
          <w:sz w:val="20"/>
        </w:rPr>
        <w:t>disposer des informations</w:t>
      </w:r>
      <w:r w:rsidR="0004141F" w:rsidRPr="00DB5969">
        <w:rPr>
          <w:rFonts w:ascii="Marianne Light" w:eastAsia="Arial Unicode MS" w:hAnsi="Marianne Light"/>
          <w:sz w:val="20"/>
        </w:rPr>
        <w:t xml:space="preserve"> de</w:t>
      </w:r>
      <w:r w:rsidRPr="00DB5969">
        <w:rPr>
          <w:rFonts w:ascii="Calibri" w:eastAsia="Arial Unicode MS" w:hAnsi="Calibri" w:cs="Calibri"/>
          <w:sz w:val="20"/>
        </w:rPr>
        <w:t> </w:t>
      </w:r>
      <w:r w:rsidRPr="00DB5969">
        <w:rPr>
          <w:rFonts w:ascii="Marianne Light" w:eastAsia="Arial Unicode MS" w:hAnsi="Marianne Light"/>
          <w:sz w:val="20"/>
        </w:rPr>
        <w:t xml:space="preserve">: </w:t>
      </w:r>
    </w:p>
    <w:p w14:paraId="2A72ED3D" w14:textId="7EA92A1A" w:rsidR="004B382E" w:rsidRPr="00DB5969" w:rsidRDefault="004B382E" w:rsidP="005F6F8B">
      <w:pPr>
        <w:numPr>
          <w:ilvl w:val="1"/>
          <w:numId w:val="11"/>
        </w:numPr>
        <w:spacing w:before="120" w:after="0"/>
        <w:rPr>
          <w:rFonts w:ascii="Marianne Light" w:eastAsia="Arial Unicode MS" w:hAnsi="Marianne Light"/>
          <w:i/>
          <w:sz w:val="20"/>
        </w:rPr>
      </w:pPr>
      <w:r w:rsidRPr="00DB5969">
        <w:rPr>
          <w:rFonts w:ascii="Marianne Light" w:eastAsia="Arial Unicode MS" w:hAnsi="Marianne Light"/>
          <w:b/>
          <w:sz w:val="20"/>
        </w:rPr>
        <w:t>traçabilité amont</w:t>
      </w:r>
      <w:r w:rsidRPr="00DB5969">
        <w:rPr>
          <w:rFonts w:ascii="Marianne Light" w:eastAsia="Arial Unicode MS" w:hAnsi="Marianne Light"/>
          <w:sz w:val="20"/>
        </w:rPr>
        <w:t xml:space="preserve"> </w:t>
      </w:r>
      <w:r w:rsidRPr="00DB5969">
        <w:rPr>
          <w:rFonts w:ascii="Marianne Light" w:eastAsia="Arial Unicode MS" w:hAnsi="Marianne Light"/>
          <w:i/>
          <w:sz w:val="20"/>
        </w:rPr>
        <w:t>(«</w:t>
      </w:r>
      <w:r w:rsidRPr="00DB5969">
        <w:rPr>
          <w:rFonts w:ascii="Calibri" w:eastAsia="Arial Unicode MS" w:hAnsi="Calibri" w:cs="Calibri"/>
          <w:i/>
          <w:sz w:val="20"/>
        </w:rPr>
        <w:t> </w:t>
      </w:r>
      <w:r w:rsidRPr="00DB5969">
        <w:rPr>
          <w:rFonts w:ascii="Marianne Light" w:eastAsia="Arial Unicode MS" w:hAnsi="Marianne Light"/>
          <w:i/>
          <w:sz w:val="20"/>
        </w:rPr>
        <w:t>les exploitants du secteur alimentaire [</w:t>
      </w:r>
      <w:r w:rsidRPr="00DB5969">
        <w:rPr>
          <w:rFonts w:ascii="Marianne Light" w:eastAsia="Arial Unicode MS" w:hAnsi="Marianne Light" w:cs="Marianne"/>
          <w:i/>
          <w:sz w:val="20"/>
        </w:rPr>
        <w:t>…</w:t>
      </w:r>
      <w:r w:rsidRPr="00DB5969">
        <w:rPr>
          <w:rFonts w:ascii="Marianne Light" w:eastAsia="Arial Unicode MS" w:hAnsi="Marianne Light"/>
          <w:i/>
          <w:sz w:val="20"/>
        </w:rPr>
        <w:t xml:space="preserve">] doivent </w:t>
      </w:r>
      <w:r w:rsidRPr="00DB5969">
        <w:rPr>
          <w:rFonts w:ascii="Marianne Light" w:eastAsia="Arial Unicode MS" w:hAnsi="Marianne Light" w:cs="Marianne"/>
          <w:i/>
          <w:sz w:val="20"/>
        </w:rPr>
        <w:t>ê</w:t>
      </w:r>
      <w:r w:rsidRPr="00DB5969">
        <w:rPr>
          <w:rFonts w:ascii="Marianne Light" w:eastAsia="Arial Unicode MS" w:hAnsi="Marianne Light"/>
          <w:i/>
          <w:sz w:val="20"/>
        </w:rPr>
        <w:t>tre en mesure d'identifier toute personne leur ayant fourni une denr</w:t>
      </w:r>
      <w:r w:rsidRPr="00DB5969">
        <w:rPr>
          <w:rFonts w:ascii="Marianne Light" w:eastAsia="Arial Unicode MS" w:hAnsi="Marianne Light" w:cs="Marianne"/>
          <w:i/>
          <w:sz w:val="20"/>
        </w:rPr>
        <w:t>é</w:t>
      </w:r>
      <w:r w:rsidRPr="00DB5969">
        <w:rPr>
          <w:rFonts w:ascii="Marianne Light" w:eastAsia="Arial Unicode MS" w:hAnsi="Marianne Light"/>
          <w:i/>
          <w:sz w:val="20"/>
        </w:rPr>
        <w:t>e alimentaire, [</w:t>
      </w:r>
      <w:r w:rsidRPr="00DB5969">
        <w:rPr>
          <w:rFonts w:ascii="Marianne Light" w:eastAsia="Arial Unicode MS" w:hAnsi="Marianne Light" w:cs="Marianne"/>
          <w:i/>
          <w:sz w:val="20"/>
        </w:rPr>
        <w:t>…</w:t>
      </w:r>
      <w:r w:rsidRPr="00DB5969">
        <w:rPr>
          <w:rFonts w:ascii="Marianne Light" w:eastAsia="Arial Unicode MS" w:hAnsi="Marianne Light"/>
          <w:i/>
          <w:sz w:val="20"/>
        </w:rPr>
        <w:t>] ou toute substance destin</w:t>
      </w:r>
      <w:r w:rsidRPr="00DB5969">
        <w:rPr>
          <w:rFonts w:ascii="Marianne Light" w:eastAsia="Arial Unicode MS" w:hAnsi="Marianne Light" w:cs="Marianne"/>
          <w:i/>
          <w:sz w:val="20"/>
        </w:rPr>
        <w:t>é</w:t>
      </w:r>
      <w:r w:rsidRPr="00DB5969">
        <w:rPr>
          <w:rFonts w:ascii="Marianne Light" w:eastAsia="Arial Unicode MS" w:hAnsi="Marianne Light"/>
          <w:i/>
          <w:sz w:val="20"/>
        </w:rPr>
        <w:t xml:space="preserve">e </w:t>
      </w:r>
      <w:r w:rsidRPr="00DB5969">
        <w:rPr>
          <w:rFonts w:ascii="Marianne Light" w:eastAsia="Arial Unicode MS" w:hAnsi="Marianne Light" w:cs="Marianne"/>
          <w:i/>
          <w:sz w:val="20"/>
        </w:rPr>
        <w:t>à</w:t>
      </w:r>
      <w:r w:rsidRPr="00DB5969">
        <w:rPr>
          <w:rFonts w:ascii="Marianne Light" w:eastAsia="Arial Unicode MS" w:hAnsi="Marianne Light"/>
          <w:i/>
          <w:sz w:val="20"/>
        </w:rPr>
        <w:t xml:space="preserve"> </w:t>
      </w:r>
      <w:r w:rsidRPr="00DB5969">
        <w:rPr>
          <w:rFonts w:ascii="Marianne Light" w:eastAsia="Arial Unicode MS" w:hAnsi="Marianne Light" w:cs="Marianne"/>
          <w:i/>
          <w:sz w:val="20"/>
        </w:rPr>
        <w:t>ê</w:t>
      </w:r>
      <w:r w:rsidRPr="00DB5969">
        <w:rPr>
          <w:rFonts w:ascii="Marianne Light" w:eastAsia="Arial Unicode MS" w:hAnsi="Marianne Light"/>
          <w:i/>
          <w:sz w:val="20"/>
        </w:rPr>
        <w:t>tre incorporée ou susceptible d'être incorporée dans des denrées alimentaires […] »)</w:t>
      </w:r>
      <w:r w:rsidRPr="00DB5969">
        <w:rPr>
          <w:rFonts w:ascii="Calibri" w:eastAsia="Arial Unicode MS" w:hAnsi="Calibri" w:cs="Calibri"/>
          <w:i/>
          <w:sz w:val="20"/>
        </w:rPr>
        <w:t> </w:t>
      </w:r>
      <w:r w:rsidRPr="00DB5969">
        <w:rPr>
          <w:rFonts w:ascii="Marianne Light" w:eastAsia="Arial Unicode MS" w:hAnsi="Marianne Light"/>
          <w:i/>
          <w:sz w:val="20"/>
        </w:rPr>
        <w:t>;</w:t>
      </w:r>
    </w:p>
    <w:p w14:paraId="1C336AE9" w14:textId="0D93D119" w:rsidR="008E49A1" w:rsidRPr="00DB5969" w:rsidRDefault="004B382E" w:rsidP="005F6F8B">
      <w:pPr>
        <w:numPr>
          <w:ilvl w:val="1"/>
          <w:numId w:val="11"/>
        </w:numPr>
        <w:spacing w:before="120" w:after="0"/>
        <w:rPr>
          <w:rFonts w:ascii="Marianne Light" w:eastAsia="Arial Unicode MS" w:hAnsi="Marianne Light"/>
          <w:i/>
          <w:sz w:val="20"/>
        </w:rPr>
      </w:pPr>
      <w:r w:rsidRPr="00DB5969">
        <w:rPr>
          <w:rFonts w:ascii="Marianne Light" w:eastAsia="Arial Unicode MS" w:hAnsi="Marianne Light"/>
          <w:sz w:val="20"/>
          <w:u w:val="single"/>
        </w:rPr>
        <w:t>et</w:t>
      </w:r>
      <w:r w:rsidRPr="00DB5969">
        <w:rPr>
          <w:rFonts w:ascii="Marianne Light" w:eastAsia="Arial Unicode MS" w:hAnsi="Marianne Light"/>
          <w:sz w:val="20"/>
        </w:rPr>
        <w:t xml:space="preserve"> </w:t>
      </w:r>
      <w:r w:rsidRPr="00DB5969">
        <w:rPr>
          <w:rFonts w:ascii="Marianne Light" w:eastAsia="Arial Unicode MS" w:hAnsi="Marianne Light"/>
          <w:b/>
          <w:sz w:val="20"/>
        </w:rPr>
        <w:t>traçabilité aval</w:t>
      </w:r>
      <w:r w:rsidRPr="00DB5969">
        <w:rPr>
          <w:rFonts w:ascii="Marianne Light" w:eastAsia="Arial Unicode MS" w:hAnsi="Marianne Light"/>
          <w:sz w:val="20"/>
        </w:rPr>
        <w:t xml:space="preserve"> («</w:t>
      </w:r>
      <w:r w:rsidRPr="00DB5969">
        <w:rPr>
          <w:rFonts w:ascii="Calibri" w:eastAsia="Arial Unicode MS" w:hAnsi="Calibri" w:cs="Calibri"/>
          <w:sz w:val="20"/>
        </w:rPr>
        <w:t> </w:t>
      </w:r>
      <w:r w:rsidRPr="00DB5969">
        <w:rPr>
          <w:rFonts w:ascii="Marianne Light" w:eastAsia="Arial Unicode MS" w:hAnsi="Marianne Light"/>
          <w:i/>
          <w:sz w:val="20"/>
        </w:rPr>
        <w:t>Les exploitants du secteur alimentaire et du secteur de l'alimentation animale disposent de systèmes et de procédures permettant d'identifier les entreprises auxquelles leurs produits ont été fournis.</w:t>
      </w:r>
      <w:r w:rsidR="00677321" w:rsidRPr="00DB5969">
        <w:rPr>
          <w:rFonts w:ascii="Calibri" w:eastAsia="Arial Unicode MS" w:hAnsi="Calibri" w:cs="Calibri"/>
          <w:i/>
          <w:sz w:val="20"/>
        </w:rPr>
        <w:t> </w:t>
      </w:r>
      <w:r w:rsidR="00677321" w:rsidRPr="00DB5969">
        <w:rPr>
          <w:rFonts w:ascii="Marianne Light" w:eastAsia="Arial Unicode MS" w:hAnsi="Marianne Light" w:cs="Marianne"/>
          <w:i/>
          <w:sz w:val="20"/>
        </w:rPr>
        <w:t>»</w:t>
      </w:r>
      <w:r w:rsidR="00677321" w:rsidRPr="00DB5969">
        <w:rPr>
          <w:rFonts w:ascii="Marianne Light" w:eastAsia="Arial Unicode MS" w:hAnsi="Marianne Light"/>
          <w:i/>
          <w:sz w:val="20"/>
        </w:rPr>
        <w:t>)</w:t>
      </w:r>
    </w:p>
    <w:p w14:paraId="6385E2F7" w14:textId="5EE850AF" w:rsidR="004B382E" w:rsidRPr="00DB5969" w:rsidRDefault="004B382E" w:rsidP="005F6F8B">
      <w:pPr>
        <w:numPr>
          <w:ilvl w:val="0"/>
          <w:numId w:val="11"/>
        </w:numPr>
        <w:spacing w:before="120" w:after="0"/>
        <w:rPr>
          <w:rFonts w:ascii="Marianne Light" w:eastAsia="Arial Unicode MS" w:hAnsi="Marianne Light"/>
          <w:sz w:val="20"/>
        </w:rPr>
      </w:pPr>
      <w:r w:rsidRPr="00DB5969">
        <w:rPr>
          <w:rFonts w:ascii="Marianne Light" w:eastAsia="Arial Unicode MS" w:hAnsi="Marianne Light"/>
          <w:sz w:val="20"/>
        </w:rPr>
        <w:t xml:space="preserve">et de </w:t>
      </w:r>
      <w:r w:rsidRPr="00DB5969">
        <w:rPr>
          <w:rFonts w:ascii="Marianne Light" w:eastAsia="Arial Unicode MS" w:hAnsi="Marianne Light"/>
          <w:b/>
          <w:sz w:val="20"/>
        </w:rPr>
        <w:t xml:space="preserve">fournir ces informations aux autorités compétentes </w:t>
      </w:r>
      <w:r w:rsidRPr="00DB5969">
        <w:rPr>
          <w:rFonts w:ascii="Marianne Light" w:eastAsia="Arial Unicode MS" w:hAnsi="Marianne Light"/>
          <w:sz w:val="20"/>
        </w:rPr>
        <w:t xml:space="preserve">sur demande. </w:t>
      </w:r>
    </w:p>
    <w:p w14:paraId="7ED25904" w14:textId="2D473569" w:rsidR="004B382E" w:rsidRPr="00DB5969" w:rsidRDefault="004B382E" w:rsidP="00E6522B">
      <w:pPr>
        <w:autoSpaceDE w:val="0"/>
        <w:autoSpaceDN w:val="0"/>
        <w:adjustRightInd w:val="0"/>
        <w:spacing w:before="120" w:after="0" w:line="259" w:lineRule="auto"/>
        <w:rPr>
          <w:rFonts w:ascii="Marianne Light" w:eastAsia="Symbol" w:hAnsi="Marianne Light"/>
          <w:color w:val="000000" w:themeColor="text1"/>
          <w:sz w:val="20"/>
          <w:lang w:eastAsia="en-US"/>
        </w:rPr>
      </w:pPr>
      <w:r w:rsidRPr="00DB5969">
        <w:rPr>
          <w:rFonts w:ascii="Marianne Light" w:eastAsia="Symbol" w:hAnsi="Marianne Light"/>
          <w:color w:val="000000" w:themeColor="text1"/>
          <w:sz w:val="20"/>
          <w:lang w:eastAsia="en-US"/>
        </w:rPr>
        <w:t>L</w:t>
      </w:r>
      <w:r w:rsidR="00A10CF7" w:rsidRPr="00DB5969">
        <w:rPr>
          <w:rFonts w:ascii="Marianne Light" w:eastAsia="Symbol" w:hAnsi="Marianne Light"/>
          <w:color w:val="000000" w:themeColor="text1"/>
          <w:sz w:val="20"/>
          <w:lang w:eastAsia="en-US"/>
        </w:rPr>
        <w:t xml:space="preserve">es </w:t>
      </w:r>
      <w:r w:rsidRPr="00DB5969">
        <w:rPr>
          <w:rFonts w:ascii="Marianne Light" w:eastAsia="Symbol" w:hAnsi="Marianne Light"/>
          <w:color w:val="000000" w:themeColor="text1"/>
          <w:sz w:val="20"/>
          <w:lang w:eastAsia="en-US"/>
        </w:rPr>
        <w:t>article</w:t>
      </w:r>
      <w:r w:rsidR="00A10CF7" w:rsidRPr="00DB5969">
        <w:rPr>
          <w:rFonts w:ascii="Marianne Light" w:eastAsia="Symbol" w:hAnsi="Marianne Light"/>
          <w:color w:val="000000" w:themeColor="text1"/>
          <w:sz w:val="20"/>
          <w:lang w:eastAsia="en-US"/>
        </w:rPr>
        <w:t>s</w:t>
      </w:r>
      <w:r w:rsidRPr="00DB5969">
        <w:rPr>
          <w:rFonts w:ascii="Marianne Light" w:eastAsia="Symbol" w:hAnsi="Marianne Light"/>
          <w:color w:val="000000" w:themeColor="text1"/>
          <w:sz w:val="20"/>
          <w:lang w:eastAsia="en-US"/>
        </w:rPr>
        <w:t xml:space="preserve"> L</w:t>
      </w:r>
      <w:r w:rsidR="00CD1909" w:rsidRPr="00DB5969">
        <w:rPr>
          <w:rFonts w:ascii="Marianne Light" w:eastAsia="Symbol" w:hAnsi="Marianne Light"/>
          <w:color w:val="000000" w:themeColor="text1"/>
          <w:sz w:val="20"/>
          <w:lang w:eastAsia="en-US"/>
        </w:rPr>
        <w:t>.</w:t>
      </w:r>
      <w:r w:rsidR="009A100C">
        <w:rPr>
          <w:rFonts w:ascii="Marianne Light" w:eastAsia="Symbol" w:hAnsi="Marianne Light"/>
          <w:color w:val="000000" w:themeColor="text1"/>
          <w:sz w:val="20"/>
          <w:lang w:eastAsia="en-US"/>
        </w:rPr>
        <w:t xml:space="preserve"> </w:t>
      </w:r>
      <w:r w:rsidRPr="00DB5969">
        <w:rPr>
          <w:rFonts w:ascii="Marianne Light" w:eastAsia="Symbol" w:hAnsi="Marianne Light"/>
          <w:color w:val="000000" w:themeColor="text1"/>
          <w:sz w:val="20"/>
          <w:lang w:eastAsia="en-US"/>
        </w:rPr>
        <w:t xml:space="preserve">205-7-1 du CRPM </w:t>
      </w:r>
      <w:r w:rsidR="00A10CF7" w:rsidRPr="00DB5969">
        <w:rPr>
          <w:rFonts w:ascii="Marianne Light" w:eastAsia="Symbol" w:hAnsi="Marianne Light"/>
          <w:color w:val="000000" w:themeColor="text1"/>
          <w:sz w:val="20"/>
          <w:lang w:eastAsia="en-US"/>
        </w:rPr>
        <w:t>et L</w:t>
      </w:r>
      <w:r w:rsidR="00CD1909" w:rsidRPr="00DB5969">
        <w:rPr>
          <w:rFonts w:ascii="Marianne Light" w:eastAsia="Symbol" w:hAnsi="Marianne Light"/>
          <w:color w:val="000000" w:themeColor="text1"/>
          <w:sz w:val="20"/>
          <w:lang w:eastAsia="en-US"/>
        </w:rPr>
        <w:t>.</w:t>
      </w:r>
      <w:r w:rsidR="009A100C">
        <w:rPr>
          <w:rFonts w:ascii="Marianne Light" w:eastAsia="Symbol" w:hAnsi="Marianne Light"/>
          <w:color w:val="000000" w:themeColor="text1"/>
          <w:sz w:val="20"/>
          <w:lang w:eastAsia="en-US"/>
        </w:rPr>
        <w:t xml:space="preserve"> </w:t>
      </w:r>
      <w:r w:rsidR="00A10CF7" w:rsidRPr="00DB5969">
        <w:rPr>
          <w:rFonts w:ascii="Marianne Light" w:eastAsia="Symbol" w:hAnsi="Marianne Light"/>
          <w:color w:val="000000" w:themeColor="text1"/>
          <w:sz w:val="20"/>
          <w:lang w:eastAsia="en-US"/>
        </w:rPr>
        <w:t xml:space="preserve">423-3 du </w:t>
      </w:r>
      <w:r w:rsidR="000811B8">
        <w:rPr>
          <w:rFonts w:ascii="Marianne Light" w:eastAsia="Symbol" w:hAnsi="Marianne Light"/>
          <w:color w:val="000000" w:themeColor="text1"/>
          <w:sz w:val="20"/>
          <w:lang w:eastAsia="en-US"/>
        </w:rPr>
        <w:t>CdC</w:t>
      </w:r>
      <w:r w:rsidR="00A10CF7" w:rsidRPr="00DB5969">
        <w:rPr>
          <w:rFonts w:ascii="Marianne Light" w:eastAsia="Symbol" w:hAnsi="Marianne Light"/>
          <w:color w:val="000000" w:themeColor="text1"/>
          <w:sz w:val="20"/>
          <w:lang w:eastAsia="en-US"/>
        </w:rPr>
        <w:t xml:space="preserve"> </w:t>
      </w:r>
      <w:r w:rsidRPr="00DB5969">
        <w:rPr>
          <w:rFonts w:ascii="Marianne Light" w:eastAsia="Symbol" w:hAnsi="Marianne Light"/>
          <w:color w:val="000000" w:themeColor="text1"/>
          <w:sz w:val="20"/>
          <w:lang w:eastAsia="en-US"/>
        </w:rPr>
        <w:t>prévoi</w:t>
      </w:r>
      <w:r w:rsidR="00A10CF7" w:rsidRPr="00DB5969">
        <w:rPr>
          <w:rFonts w:ascii="Marianne Light" w:eastAsia="Symbol" w:hAnsi="Marianne Light"/>
          <w:color w:val="000000" w:themeColor="text1"/>
          <w:sz w:val="20"/>
          <w:lang w:eastAsia="en-US"/>
        </w:rPr>
        <w:t>en</w:t>
      </w:r>
      <w:r w:rsidRPr="00DB5969">
        <w:rPr>
          <w:rFonts w:ascii="Marianne Light" w:eastAsia="Symbol" w:hAnsi="Marianne Light"/>
          <w:color w:val="000000" w:themeColor="text1"/>
          <w:sz w:val="20"/>
          <w:lang w:eastAsia="en-US"/>
        </w:rPr>
        <w:t xml:space="preserve">t </w:t>
      </w:r>
      <w:r w:rsidR="005055FF" w:rsidRPr="00DB5969">
        <w:rPr>
          <w:rFonts w:ascii="Marianne Light" w:eastAsia="Symbol" w:hAnsi="Marianne Light"/>
          <w:color w:val="000000" w:themeColor="text1"/>
          <w:sz w:val="20"/>
          <w:lang w:eastAsia="en-US"/>
        </w:rPr>
        <w:t xml:space="preserve">en outre </w:t>
      </w:r>
      <w:r w:rsidRPr="00DB5969">
        <w:rPr>
          <w:rFonts w:ascii="Marianne Light" w:eastAsia="Symbol" w:hAnsi="Marianne Light"/>
          <w:color w:val="000000" w:themeColor="text1"/>
          <w:sz w:val="20"/>
          <w:lang w:eastAsia="en-US"/>
        </w:rPr>
        <w:t>que</w:t>
      </w:r>
      <w:r w:rsidR="009B4AB9" w:rsidRPr="00DB5969">
        <w:rPr>
          <w:rFonts w:ascii="Marianne Light" w:eastAsia="Symbol" w:hAnsi="Marianne Light"/>
          <w:color w:val="000000" w:themeColor="text1"/>
          <w:sz w:val="20"/>
          <w:lang w:eastAsia="en-US"/>
        </w:rPr>
        <w:t>,</w:t>
      </w:r>
      <w:r w:rsidRPr="00DB5969">
        <w:rPr>
          <w:rFonts w:ascii="Marianne Light" w:eastAsia="Symbol" w:hAnsi="Marianne Light"/>
          <w:color w:val="000000" w:themeColor="text1"/>
          <w:sz w:val="20"/>
          <w:lang w:eastAsia="en-US"/>
        </w:rPr>
        <w:t xml:space="preserve"> lorsque des mesures de retrait ou de rappel sont mises en œuvre, les exploitants établissent et maintiennent à jour</w:t>
      </w:r>
      <w:r w:rsidRPr="00DB5969">
        <w:rPr>
          <w:rFonts w:ascii="Marianne Light" w:eastAsia="Symbol" w:hAnsi="Marianne Light"/>
          <w:b/>
          <w:color w:val="000000" w:themeColor="text1"/>
          <w:sz w:val="20"/>
          <w:lang w:eastAsia="en-US"/>
        </w:rPr>
        <w:t xml:space="preserve"> un état chiffré des produits retirés ou rappelés</w:t>
      </w:r>
      <w:r w:rsidRPr="00DB5969">
        <w:rPr>
          <w:rFonts w:ascii="Marianne Light" w:eastAsia="Symbol" w:hAnsi="Marianne Light"/>
          <w:color w:val="000000" w:themeColor="text1"/>
          <w:sz w:val="20"/>
          <w:lang w:eastAsia="en-US"/>
        </w:rPr>
        <w:t>, qu'ils tiennent à la disposition d</w:t>
      </w:r>
      <w:r w:rsidR="008D6572" w:rsidRPr="00DB5969">
        <w:rPr>
          <w:rFonts w:ascii="Marianne Light" w:eastAsia="Symbol" w:hAnsi="Marianne Light"/>
          <w:color w:val="000000" w:themeColor="text1"/>
          <w:sz w:val="20"/>
          <w:lang w:eastAsia="en-US"/>
        </w:rPr>
        <w:t>e l’autorité compétente.</w:t>
      </w:r>
    </w:p>
    <w:p w14:paraId="65D17213" w14:textId="41A8CFC8" w:rsidR="004E53AC" w:rsidRPr="00DB5969" w:rsidRDefault="005055FF" w:rsidP="00E26ED9">
      <w:pPr>
        <w:pBdr>
          <w:top w:val="single" w:sz="4" w:space="1" w:color="auto"/>
          <w:left w:val="single" w:sz="4" w:space="4" w:color="auto"/>
          <w:bottom w:val="single" w:sz="4" w:space="1" w:color="auto"/>
          <w:right w:val="single" w:sz="4" w:space="4" w:color="auto"/>
        </w:pBdr>
        <w:autoSpaceDE w:val="0"/>
        <w:autoSpaceDN w:val="0"/>
        <w:adjustRightInd w:val="0"/>
        <w:spacing w:before="120" w:after="0" w:line="259" w:lineRule="auto"/>
        <w:rPr>
          <w:rFonts w:ascii="Marianne Light" w:eastAsia="Symbol" w:hAnsi="Marianne Light"/>
          <w:color w:val="000000" w:themeColor="text1"/>
          <w:sz w:val="20"/>
          <w:lang w:eastAsia="en-US"/>
        </w:rPr>
      </w:pPr>
      <w:r w:rsidRPr="00DB5969">
        <w:rPr>
          <w:rFonts w:ascii="Marianne Light" w:eastAsia="Symbol" w:hAnsi="Marianne Light"/>
          <w:color w:val="000000" w:themeColor="text1"/>
          <w:sz w:val="20"/>
          <w:lang w:eastAsia="en-US"/>
        </w:rPr>
        <w:t xml:space="preserve">La réglementation prévoit que la traçabilité soit fournie aux autorités sur demande. Pour des raisons pratiques et d’efficacité du suivi des alertes, le guide crée </w:t>
      </w:r>
      <w:r w:rsidRPr="00DB5969">
        <w:rPr>
          <w:rFonts w:ascii="Marianne Light" w:eastAsia="Symbol" w:hAnsi="Marianne Light"/>
          <w:b/>
          <w:color w:val="000000" w:themeColor="text1"/>
          <w:sz w:val="20"/>
          <w:lang w:eastAsia="en-US"/>
        </w:rPr>
        <w:t>une demande tacite de l’administration de transmission d</w:t>
      </w:r>
      <w:r w:rsidR="00C36A74" w:rsidRPr="00DB5969">
        <w:rPr>
          <w:rFonts w:ascii="Marianne Light" w:eastAsia="Symbol" w:hAnsi="Marianne Light"/>
          <w:b/>
          <w:color w:val="000000" w:themeColor="text1"/>
          <w:sz w:val="20"/>
          <w:lang w:eastAsia="en-US"/>
        </w:rPr>
        <w:t>es données de</w:t>
      </w:r>
      <w:r w:rsidRPr="00DB5969">
        <w:rPr>
          <w:rFonts w:ascii="Marianne Light" w:eastAsia="Symbol" w:hAnsi="Marianne Light"/>
          <w:b/>
          <w:color w:val="000000" w:themeColor="text1"/>
          <w:sz w:val="20"/>
          <w:lang w:eastAsia="en-US"/>
        </w:rPr>
        <w:t xml:space="preserve"> traçabilité </w:t>
      </w:r>
      <w:r w:rsidR="00ED49AD" w:rsidRPr="00DB5969">
        <w:rPr>
          <w:rFonts w:ascii="Marianne Light" w:eastAsia="Symbol" w:hAnsi="Marianne Light"/>
          <w:b/>
          <w:color w:val="000000" w:themeColor="text1"/>
          <w:sz w:val="20"/>
          <w:lang w:eastAsia="en-US"/>
        </w:rPr>
        <w:t>précisé</w:t>
      </w:r>
      <w:r w:rsidR="00C36A74" w:rsidRPr="00DB5969">
        <w:rPr>
          <w:rFonts w:ascii="Marianne Light" w:eastAsia="Symbol" w:hAnsi="Marianne Light"/>
          <w:b/>
          <w:color w:val="000000" w:themeColor="text1"/>
          <w:sz w:val="20"/>
          <w:lang w:eastAsia="en-US"/>
        </w:rPr>
        <w:t xml:space="preserve">es dans le </w:t>
      </w:r>
      <w:r w:rsidR="00C36A74" w:rsidRPr="00DB5969">
        <w:rPr>
          <w:rFonts w:ascii="Marianne Light" w:eastAsia="Symbol" w:hAnsi="Marianne Light"/>
          <w:color w:val="000000" w:themeColor="text1"/>
          <w:sz w:val="20"/>
          <w:lang w:eastAsia="en-US"/>
        </w:rPr>
        <w:t>tableau de l</w:t>
      </w:r>
      <w:r w:rsidR="00ED49AD" w:rsidRPr="00DB5969">
        <w:rPr>
          <w:rFonts w:ascii="Marianne Light" w:eastAsia="Symbol" w:hAnsi="Marianne Light"/>
          <w:color w:val="000000" w:themeColor="text1"/>
          <w:sz w:val="20"/>
          <w:lang w:eastAsia="en-US"/>
        </w:rPr>
        <w:t>’</w:t>
      </w:r>
      <w:hyperlink w:anchor="Annexe_V" w:history="1">
        <w:r w:rsidR="00DD3AFD" w:rsidRPr="00DD3AFD">
          <w:rPr>
            <w:rStyle w:val="Lienhypertexte"/>
            <w:rFonts w:ascii="Marianne Light" w:hAnsi="Marianne Light"/>
            <w:smallCaps/>
            <w:color w:val="5B9BD5" w:themeColor="accent1"/>
            <w:sz w:val="20"/>
            <w:u w:val="none"/>
          </w:rPr>
          <w:t>ANNEXE V</w:t>
        </w:r>
      </w:hyperlink>
      <w:r w:rsidR="009750B9">
        <w:rPr>
          <w:rFonts w:ascii="Marianne Light" w:hAnsi="Marianne Light"/>
          <w:smallCaps/>
          <w:color w:val="0070C0"/>
          <w:sz w:val="20"/>
        </w:rPr>
        <w:t>.</w:t>
      </w:r>
      <w:r w:rsidR="009750B9" w:rsidRPr="003E3052">
        <w:rPr>
          <w:rFonts w:ascii="Marianne Light" w:hAnsi="Marianne Light"/>
          <w:color w:val="0070C0"/>
          <w:sz w:val="20"/>
        </w:rPr>
        <w:t xml:space="preserve"> </w:t>
      </w:r>
    </w:p>
    <w:p w14:paraId="66ADE703" w14:textId="4A5F83F7" w:rsidR="004B382E" w:rsidRPr="00DB5969" w:rsidRDefault="004B382E" w:rsidP="00E6522B">
      <w:pPr>
        <w:autoSpaceDE w:val="0"/>
        <w:autoSpaceDN w:val="0"/>
        <w:adjustRightInd w:val="0"/>
        <w:spacing w:before="120" w:after="0" w:line="259" w:lineRule="auto"/>
        <w:rPr>
          <w:rFonts w:ascii="Marianne Light" w:eastAsia="Symbol" w:hAnsi="Marianne Light"/>
          <w:color w:val="000000" w:themeColor="text1"/>
          <w:sz w:val="20"/>
          <w:lang w:eastAsia="en-US"/>
        </w:rPr>
      </w:pPr>
      <w:r w:rsidRPr="00DB5969">
        <w:rPr>
          <w:rFonts w:ascii="Marianne Light" w:eastAsia="Symbol" w:hAnsi="Marianne Light"/>
          <w:color w:val="000000" w:themeColor="text1"/>
          <w:sz w:val="20"/>
          <w:lang w:eastAsia="en-US"/>
        </w:rPr>
        <w:t>Dans la mesure du possible, les données de traçabilité</w:t>
      </w:r>
      <w:r w:rsidR="008D6572" w:rsidRPr="00DB5969">
        <w:rPr>
          <w:rFonts w:ascii="Marianne Light" w:eastAsia="Symbol" w:hAnsi="Marianne Light"/>
          <w:color w:val="000000" w:themeColor="text1"/>
          <w:sz w:val="20"/>
          <w:lang w:eastAsia="en-US"/>
        </w:rPr>
        <w:t xml:space="preserve"> amont et aval</w:t>
      </w:r>
      <w:r w:rsidRPr="00DB5969">
        <w:rPr>
          <w:rFonts w:ascii="Marianne Light" w:eastAsia="Symbol" w:hAnsi="Marianne Light"/>
          <w:color w:val="000000" w:themeColor="text1"/>
          <w:sz w:val="20"/>
          <w:lang w:eastAsia="en-US"/>
        </w:rPr>
        <w:t xml:space="preserve"> </w:t>
      </w:r>
      <w:r w:rsidR="008D6572" w:rsidRPr="00DB5969">
        <w:rPr>
          <w:rFonts w:ascii="Marianne Light" w:eastAsia="Symbol" w:hAnsi="Marianne Light"/>
          <w:color w:val="000000" w:themeColor="text1"/>
          <w:sz w:val="20"/>
          <w:lang w:eastAsia="en-US"/>
        </w:rPr>
        <w:t>sont</w:t>
      </w:r>
      <w:r w:rsidRPr="00DB5969">
        <w:rPr>
          <w:rFonts w:ascii="Marianne Light" w:eastAsia="Symbol" w:hAnsi="Marianne Light"/>
          <w:color w:val="000000" w:themeColor="text1"/>
          <w:sz w:val="20"/>
          <w:lang w:eastAsia="en-US"/>
        </w:rPr>
        <w:t xml:space="preserve"> communiquées aux autorités compétentes </w:t>
      </w:r>
      <w:r w:rsidRPr="00DB5969">
        <w:rPr>
          <w:rFonts w:ascii="Marianne Light" w:eastAsia="Symbol" w:hAnsi="Marianne Light"/>
          <w:b/>
          <w:color w:val="000000" w:themeColor="text1"/>
          <w:sz w:val="20"/>
          <w:lang w:eastAsia="en-US"/>
        </w:rPr>
        <w:t>sous format tableur</w:t>
      </w:r>
      <w:r w:rsidRPr="00DB5969">
        <w:rPr>
          <w:rFonts w:ascii="Marianne Light" w:eastAsia="Symbol" w:hAnsi="Marianne Light"/>
          <w:color w:val="000000" w:themeColor="text1"/>
          <w:sz w:val="20"/>
          <w:lang w:eastAsia="en-US"/>
        </w:rPr>
        <w:t xml:space="preserve"> afin de faciliter leur exploitation.</w:t>
      </w:r>
      <w:r w:rsidR="00373F3C" w:rsidRPr="00DB5969">
        <w:rPr>
          <w:rFonts w:ascii="Marianne Light" w:eastAsia="Symbol" w:hAnsi="Marianne Light"/>
          <w:color w:val="000000" w:themeColor="text1"/>
          <w:sz w:val="20"/>
          <w:lang w:eastAsia="en-US"/>
        </w:rPr>
        <w:t xml:space="preserve"> Dans tous les cas</w:t>
      </w:r>
      <w:r w:rsidR="008D6572" w:rsidRPr="00DB5969">
        <w:rPr>
          <w:rFonts w:ascii="Marianne Light" w:eastAsia="Symbol" w:hAnsi="Marianne Light"/>
          <w:color w:val="000000" w:themeColor="text1"/>
          <w:sz w:val="20"/>
          <w:lang w:eastAsia="en-US"/>
        </w:rPr>
        <w:t>,</w:t>
      </w:r>
      <w:r w:rsidR="00373F3C" w:rsidRPr="00DB5969">
        <w:rPr>
          <w:rFonts w:ascii="Marianne Light" w:eastAsia="Symbol" w:hAnsi="Marianne Light"/>
          <w:color w:val="000000" w:themeColor="text1"/>
          <w:sz w:val="20"/>
          <w:lang w:eastAsia="en-US"/>
        </w:rPr>
        <w:t xml:space="preserve"> cette traçabilité doit être produite dans les meilleurs délais sur demande de la DDecPP sous un format clair, intelligible et synthétique.</w:t>
      </w:r>
    </w:p>
    <w:p w14:paraId="78D9C582" w14:textId="5EEC89AF" w:rsidR="008D6572" w:rsidRPr="00DB5969" w:rsidRDefault="00A87901" w:rsidP="00E6522B">
      <w:pPr>
        <w:autoSpaceDE w:val="0"/>
        <w:autoSpaceDN w:val="0"/>
        <w:adjustRightInd w:val="0"/>
        <w:spacing w:before="120" w:after="0" w:line="259" w:lineRule="auto"/>
        <w:rPr>
          <w:rFonts w:ascii="Marianne Light" w:eastAsia="Symbol" w:hAnsi="Marianne Light"/>
          <w:color w:val="000000" w:themeColor="text1"/>
          <w:sz w:val="20"/>
          <w:lang w:eastAsia="en-US"/>
        </w:rPr>
      </w:pPr>
      <w:r w:rsidRPr="00DB5969">
        <w:rPr>
          <w:rFonts w:ascii="Marianne Light" w:hAnsi="Marianne Light"/>
          <w:sz w:val="20"/>
        </w:rPr>
        <w:t>Les documents commerciaux (</w:t>
      </w:r>
      <w:r w:rsidR="00A10CF7" w:rsidRPr="00DB5969">
        <w:rPr>
          <w:rFonts w:ascii="Marianne Light" w:eastAsia="Arial Unicode MS" w:hAnsi="Marianne Light"/>
          <w:i/>
          <w:color w:val="767171" w:themeColor="background2" w:themeShade="80"/>
          <w:sz w:val="20"/>
        </w:rPr>
        <w:t>exemples</w:t>
      </w:r>
      <w:r w:rsidR="00A10CF7" w:rsidRPr="00DB5969">
        <w:rPr>
          <w:rFonts w:ascii="Calibri" w:eastAsia="Arial Unicode MS" w:hAnsi="Calibri" w:cs="Calibri"/>
          <w:i/>
          <w:color w:val="767171" w:themeColor="background2" w:themeShade="80"/>
          <w:sz w:val="20"/>
        </w:rPr>
        <w:t> </w:t>
      </w:r>
      <w:r w:rsidR="00A10CF7" w:rsidRPr="00DB5969">
        <w:rPr>
          <w:rFonts w:ascii="Marianne Light" w:eastAsia="Arial Unicode MS" w:hAnsi="Marianne Light"/>
          <w:i/>
          <w:color w:val="767171" w:themeColor="background2" w:themeShade="80"/>
          <w:sz w:val="20"/>
        </w:rPr>
        <w:t xml:space="preserve">: bons </w:t>
      </w:r>
      <w:r w:rsidRPr="00DB5969">
        <w:rPr>
          <w:rFonts w:ascii="Marianne Light" w:eastAsia="Arial Unicode MS" w:hAnsi="Marianne Light"/>
          <w:i/>
          <w:color w:val="767171" w:themeColor="background2" w:themeShade="80"/>
          <w:sz w:val="20"/>
        </w:rPr>
        <w:t xml:space="preserve">de livraisons, </w:t>
      </w:r>
      <w:r w:rsidR="004E61FF" w:rsidRPr="00DB5969">
        <w:rPr>
          <w:rFonts w:ascii="Marianne Light" w:eastAsia="Arial Unicode MS" w:hAnsi="Marianne Light"/>
          <w:i/>
          <w:color w:val="767171" w:themeColor="background2" w:themeShade="80"/>
          <w:sz w:val="20"/>
        </w:rPr>
        <w:t>factures, etc.</w:t>
      </w:r>
      <w:r w:rsidRPr="00DB5969">
        <w:rPr>
          <w:rFonts w:ascii="Marianne Light" w:hAnsi="Marianne Light"/>
          <w:sz w:val="20"/>
        </w:rPr>
        <w:t xml:space="preserve">) servent de preuves de la traçabilité fournie mais n’ont pas lieu d’être transmis sauf demande de l’administration. </w:t>
      </w:r>
      <w:r w:rsidR="008D6572" w:rsidRPr="00DB5969">
        <w:rPr>
          <w:rFonts w:ascii="Marianne Light" w:hAnsi="Marianne Light"/>
          <w:sz w:val="20"/>
        </w:rPr>
        <w:t xml:space="preserve"> </w:t>
      </w:r>
    </w:p>
    <w:p w14:paraId="33B77599" w14:textId="248F5837" w:rsidR="004B382E" w:rsidRPr="00172FE0" w:rsidRDefault="00E6522B" w:rsidP="00E6522B">
      <w:pPr>
        <w:autoSpaceDE w:val="0"/>
        <w:autoSpaceDN w:val="0"/>
        <w:adjustRightInd w:val="0"/>
        <w:spacing w:before="120" w:after="0" w:line="259" w:lineRule="auto"/>
        <w:rPr>
          <w:rFonts w:ascii="Marianne Light" w:eastAsia="Symbol" w:hAnsi="Marianne Light"/>
          <w:color w:val="000000" w:themeColor="text1"/>
          <w:szCs w:val="22"/>
          <w:lang w:eastAsia="en-US"/>
        </w:rPr>
      </w:pPr>
      <w:r w:rsidRPr="00DB5969">
        <w:rPr>
          <w:rFonts w:ascii="Marianne Light" w:eastAsia="Symbol" w:hAnsi="Marianne Light"/>
          <w:color w:val="000000" w:themeColor="text1"/>
          <w:sz w:val="20"/>
          <w:lang w:eastAsia="en-US"/>
        </w:rPr>
        <w:t>E</w:t>
      </w:r>
      <w:r w:rsidR="004B382E" w:rsidRPr="00DB5969">
        <w:rPr>
          <w:rFonts w:ascii="Marianne Light" w:eastAsia="Symbol" w:hAnsi="Marianne Light"/>
          <w:color w:val="000000" w:themeColor="text1"/>
          <w:sz w:val="20"/>
          <w:lang w:eastAsia="en-US"/>
        </w:rPr>
        <w:t xml:space="preserve">n cas de pluralité des fournisseurs </w:t>
      </w:r>
      <w:r w:rsidR="004B382E" w:rsidRPr="00DB5969">
        <w:rPr>
          <w:rFonts w:ascii="Marianne Light" w:eastAsia="Symbol" w:hAnsi="Marianne Light"/>
          <w:i/>
          <w:color w:val="000000" w:themeColor="text1"/>
          <w:sz w:val="20"/>
          <w:lang w:eastAsia="en-US"/>
        </w:rPr>
        <w:t>(</w:t>
      </w:r>
      <w:r w:rsidR="00A10CF7" w:rsidRPr="00DB5969">
        <w:rPr>
          <w:rFonts w:ascii="Marianne Light" w:eastAsia="Arial Unicode MS" w:hAnsi="Marianne Light"/>
          <w:i/>
          <w:color w:val="767171" w:themeColor="background2" w:themeShade="80"/>
          <w:sz w:val="20"/>
        </w:rPr>
        <w:t>exemple</w:t>
      </w:r>
      <w:r w:rsidR="00A10CF7" w:rsidRPr="00DB5969">
        <w:rPr>
          <w:rFonts w:ascii="Calibri" w:eastAsia="Arial Unicode MS" w:hAnsi="Calibri" w:cs="Calibri"/>
          <w:i/>
          <w:color w:val="767171" w:themeColor="background2" w:themeShade="80"/>
          <w:sz w:val="20"/>
        </w:rPr>
        <w:t> </w:t>
      </w:r>
      <w:r w:rsidR="004B382E" w:rsidRPr="00DB5969">
        <w:rPr>
          <w:rFonts w:ascii="Marianne Light" w:eastAsia="Arial Unicode MS" w:hAnsi="Marianne Light"/>
          <w:i/>
          <w:color w:val="767171" w:themeColor="background2" w:themeShade="80"/>
          <w:sz w:val="20"/>
        </w:rPr>
        <w:t>: denrée alimentaire composée de plusieurs ingrédients</w:t>
      </w:r>
      <w:r w:rsidR="004B382E" w:rsidRPr="00DB5969">
        <w:rPr>
          <w:rFonts w:ascii="Marianne Light" w:eastAsia="Symbol" w:hAnsi="Marianne Light"/>
          <w:i/>
          <w:color w:val="000000" w:themeColor="text1"/>
          <w:sz w:val="20"/>
          <w:lang w:eastAsia="en-US"/>
        </w:rPr>
        <w:t>)</w:t>
      </w:r>
      <w:r w:rsidR="004B382E" w:rsidRPr="00DB5969">
        <w:rPr>
          <w:rFonts w:ascii="Marianne Light" w:eastAsia="Symbol" w:hAnsi="Marianne Light"/>
          <w:color w:val="000000" w:themeColor="text1"/>
          <w:sz w:val="20"/>
          <w:lang w:eastAsia="en-US"/>
        </w:rPr>
        <w:t>, la liste de ces derniers sera communiquée de façon claire et détaillée, incluant pour chaque ingrédient, les informations de chaque fournisseur.</w:t>
      </w:r>
    </w:p>
    <w:p w14:paraId="2027498C" w14:textId="299D6B92" w:rsidR="004B382E" w:rsidRPr="00007564" w:rsidRDefault="004B382E" w:rsidP="002E4970">
      <w:pPr>
        <w:pStyle w:val="Style1"/>
      </w:pPr>
      <w:bookmarkStart w:id="364" w:name="_Toc93214591"/>
      <w:r w:rsidRPr="00007564">
        <w:t>Spécificités des denrées alimentaires d’origine animale (article 3 du règlement d’exécution (UE) n°931/2011</w:t>
      </w:r>
      <w:r w:rsidR="0044505E">
        <w:rPr>
          <w:rStyle w:val="Appelnotedebasdep"/>
        </w:rPr>
        <w:footnoteReference w:id="47"/>
      </w:r>
      <w:r w:rsidRPr="00007564">
        <w:t>)</w:t>
      </w:r>
      <w:bookmarkEnd w:id="364"/>
      <w:r w:rsidRPr="00007564">
        <w:rPr>
          <w:rFonts w:ascii="Calibri" w:hAnsi="Calibri" w:cs="Calibri"/>
        </w:rPr>
        <w:t> </w:t>
      </w:r>
    </w:p>
    <w:p w14:paraId="1E3D46F8" w14:textId="0643ACF2" w:rsidR="004B382E" w:rsidRPr="00DB5969" w:rsidRDefault="004B382E" w:rsidP="00E6522B">
      <w:pPr>
        <w:spacing w:before="120" w:after="0"/>
        <w:rPr>
          <w:rFonts w:ascii="Marianne Light" w:eastAsia="Arial Unicode MS" w:hAnsi="Marianne Light"/>
          <w:sz w:val="20"/>
        </w:rPr>
      </w:pPr>
      <w:r w:rsidRPr="00DB5969">
        <w:rPr>
          <w:rFonts w:ascii="Marianne Light" w:eastAsia="Arial Unicode MS" w:hAnsi="Marianne Light"/>
          <w:sz w:val="20"/>
        </w:rPr>
        <w:t>L</w:t>
      </w:r>
      <w:r w:rsidRPr="00DB5969">
        <w:rPr>
          <w:rFonts w:ascii="Marianne Light" w:eastAsia="Arial Unicode MS" w:hAnsi="Marianne Light"/>
          <w:color w:val="000000"/>
          <w:sz w:val="20"/>
        </w:rPr>
        <w:t>es exploitants du secteur alimentaire mettant sur le marché des denrées alimentaires d’origine animale doivent mettre à disposition de leurs clients</w:t>
      </w:r>
      <w:r w:rsidR="005055FF" w:rsidRPr="00DB5969">
        <w:rPr>
          <w:rFonts w:ascii="Marianne Light" w:eastAsia="Arial Unicode MS" w:hAnsi="Marianne Light"/>
          <w:color w:val="000000"/>
          <w:sz w:val="20"/>
        </w:rPr>
        <w:t xml:space="preserve">, </w:t>
      </w:r>
      <w:r w:rsidR="00A87901" w:rsidRPr="00DB5969">
        <w:rPr>
          <w:rFonts w:ascii="Marianne Light" w:eastAsia="Arial Unicode MS" w:hAnsi="Marianne Light"/>
          <w:color w:val="000000"/>
          <w:sz w:val="20"/>
        </w:rPr>
        <w:t>et sur demande à l’autorité compétente,</w:t>
      </w:r>
      <w:r w:rsidRPr="00DB5969">
        <w:rPr>
          <w:rFonts w:ascii="Marianne Light" w:eastAsia="Arial Unicode MS" w:hAnsi="Marianne Light"/>
          <w:color w:val="000000"/>
          <w:sz w:val="20"/>
        </w:rPr>
        <w:t xml:space="preserve"> les informations suivantes</w:t>
      </w:r>
      <w:r w:rsidRPr="00DB5969">
        <w:rPr>
          <w:rFonts w:ascii="Marianne Light" w:eastAsia="Arial Unicode MS" w:hAnsi="Marianne Light"/>
          <w:color w:val="000000"/>
          <w:sz w:val="20"/>
          <w:vertAlign w:val="superscript"/>
        </w:rPr>
        <w:footnoteReference w:id="48"/>
      </w:r>
      <w:r w:rsidR="000732A3" w:rsidRPr="00DB5969">
        <w:rPr>
          <w:rFonts w:ascii="Calibri" w:eastAsia="Arial Unicode MS" w:hAnsi="Calibri" w:cs="Calibri"/>
          <w:color w:val="000000"/>
          <w:sz w:val="20"/>
        </w:rPr>
        <w:t> </w:t>
      </w:r>
      <w:r w:rsidR="000732A3" w:rsidRPr="00DB5969">
        <w:rPr>
          <w:rFonts w:ascii="Marianne Light" w:eastAsia="Arial Unicode MS" w:hAnsi="Marianne Light"/>
          <w:color w:val="000000"/>
          <w:sz w:val="20"/>
        </w:rPr>
        <w:t>:</w:t>
      </w:r>
      <w:r w:rsidRPr="00DB5969">
        <w:rPr>
          <w:rFonts w:ascii="Marianne Light" w:eastAsia="Arial Unicode MS" w:hAnsi="Marianne Light"/>
          <w:b/>
          <w:color w:val="000000"/>
          <w:sz w:val="20"/>
        </w:rPr>
        <w:t xml:space="preserve"> </w:t>
      </w:r>
    </w:p>
    <w:p w14:paraId="2FD85A08"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color w:val="000000"/>
          <w:sz w:val="20"/>
          <w:lang w:eastAsia="en-US"/>
        </w:rPr>
      </w:pPr>
      <w:r w:rsidRPr="00DB5969">
        <w:rPr>
          <w:rFonts w:ascii="Marianne Light" w:eastAsiaTheme="minorHAnsi" w:hAnsi="Marianne Light"/>
          <w:color w:val="000000"/>
          <w:sz w:val="20"/>
          <w:lang w:eastAsia="en-US"/>
        </w:rPr>
        <w:t xml:space="preserve">a) une </w:t>
      </w:r>
      <w:r w:rsidRPr="00DB5969">
        <w:rPr>
          <w:rFonts w:ascii="Marianne Light" w:eastAsiaTheme="minorHAnsi" w:hAnsi="Marianne Light"/>
          <w:b/>
          <w:color w:val="000000"/>
          <w:sz w:val="20"/>
          <w:lang w:eastAsia="en-US"/>
        </w:rPr>
        <w:t>description exacte</w:t>
      </w:r>
      <w:r w:rsidRPr="00DB5969">
        <w:rPr>
          <w:rFonts w:ascii="Marianne Light" w:eastAsiaTheme="minorHAnsi" w:hAnsi="Marianne Light"/>
          <w:color w:val="000000"/>
          <w:sz w:val="20"/>
          <w:lang w:eastAsia="en-US"/>
        </w:rPr>
        <w:t xml:space="preserve"> des denrées</w:t>
      </w:r>
      <w:r w:rsidRPr="00DB5969">
        <w:rPr>
          <w:rFonts w:ascii="Calibri" w:eastAsiaTheme="minorHAnsi" w:hAnsi="Calibri" w:cs="Calibri"/>
          <w:color w:val="000000"/>
          <w:sz w:val="20"/>
          <w:lang w:eastAsia="en-US"/>
        </w:rPr>
        <w:t> </w:t>
      </w:r>
      <w:r w:rsidRPr="00DB5969">
        <w:rPr>
          <w:rFonts w:ascii="Marianne Light" w:eastAsiaTheme="minorHAnsi" w:hAnsi="Marianne Light"/>
          <w:color w:val="000000"/>
          <w:sz w:val="20"/>
          <w:lang w:eastAsia="en-US"/>
        </w:rPr>
        <w:t>;</w:t>
      </w:r>
    </w:p>
    <w:p w14:paraId="1A02B8C1"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color w:val="000000"/>
          <w:sz w:val="20"/>
          <w:lang w:eastAsia="en-US"/>
        </w:rPr>
      </w:pPr>
      <w:r w:rsidRPr="00DB5969">
        <w:rPr>
          <w:rFonts w:ascii="Marianne Light" w:eastAsiaTheme="minorHAnsi" w:hAnsi="Marianne Light"/>
          <w:color w:val="000000"/>
          <w:sz w:val="20"/>
          <w:lang w:eastAsia="en-US"/>
        </w:rPr>
        <w:t xml:space="preserve">b) le </w:t>
      </w:r>
      <w:r w:rsidRPr="00DB5969">
        <w:rPr>
          <w:rFonts w:ascii="Marianne Light" w:eastAsiaTheme="minorHAnsi" w:hAnsi="Marianne Light"/>
          <w:b/>
          <w:color w:val="000000"/>
          <w:sz w:val="20"/>
          <w:lang w:eastAsia="en-US"/>
        </w:rPr>
        <w:t>volume ou la quantité</w:t>
      </w:r>
      <w:r w:rsidRPr="00DB5969">
        <w:rPr>
          <w:rFonts w:ascii="Marianne Light" w:eastAsiaTheme="minorHAnsi" w:hAnsi="Marianne Light"/>
          <w:color w:val="000000"/>
          <w:sz w:val="20"/>
          <w:lang w:eastAsia="en-US"/>
        </w:rPr>
        <w:t xml:space="preserve"> de denrées</w:t>
      </w:r>
      <w:r w:rsidRPr="00DB5969">
        <w:rPr>
          <w:rFonts w:ascii="Calibri" w:eastAsiaTheme="minorHAnsi" w:hAnsi="Calibri" w:cs="Calibri"/>
          <w:color w:val="000000"/>
          <w:sz w:val="20"/>
          <w:lang w:eastAsia="en-US"/>
        </w:rPr>
        <w:t> </w:t>
      </w:r>
      <w:r w:rsidRPr="00DB5969">
        <w:rPr>
          <w:rFonts w:ascii="Marianne Light" w:eastAsiaTheme="minorHAnsi" w:hAnsi="Marianne Light"/>
          <w:color w:val="000000"/>
          <w:sz w:val="20"/>
          <w:lang w:eastAsia="en-US"/>
        </w:rPr>
        <w:t>;</w:t>
      </w:r>
    </w:p>
    <w:p w14:paraId="75768167" w14:textId="1017C321"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sz w:val="20"/>
          <w:lang w:eastAsia="en-US"/>
        </w:rPr>
      </w:pPr>
      <w:r w:rsidRPr="00DB5969">
        <w:rPr>
          <w:rFonts w:ascii="Marianne Light" w:eastAsiaTheme="minorHAnsi" w:hAnsi="Marianne Light"/>
          <w:sz w:val="20"/>
          <w:lang w:eastAsia="en-US"/>
        </w:rPr>
        <w:t xml:space="preserve">c) les </w:t>
      </w:r>
      <w:r w:rsidRPr="00DB5969">
        <w:rPr>
          <w:rFonts w:ascii="Marianne Light" w:eastAsiaTheme="minorHAnsi" w:hAnsi="Marianne Light"/>
          <w:b/>
          <w:sz w:val="20"/>
          <w:lang w:eastAsia="en-US"/>
        </w:rPr>
        <w:t>nom et adresse</w:t>
      </w:r>
      <w:r w:rsidRPr="00DB5969">
        <w:rPr>
          <w:rFonts w:ascii="Marianne Light" w:eastAsiaTheme="minorHAnsi" w:hAnsi="Marianne Light"/>
          <w:sz w:val="20"/>
          <w:lang w:eastAsia="en-US"/>
        </w:rPr>
        <w:t xml:space="preserve"> de l'exploitant du secteur alimentaire qui a expédié les denrées</w:t>
      </w:r>
      <w:r w:rsidR="00FF6AF8" w:rsidRPr="00DB5969">
        <w:rPr>
          <w:rFonts w:ascii="Calibri" w:eastAsiaTheme="minorHAnsi" w:hAnsi="Calibri" w:cs="Calibri"/>
          <w:sz w:val="20"/>
          <w:lang w:eastAsia="en-US"/>
        </w:rPr>
        <w:t> </w:t>
      </w:r>
      <w:r w:rsidR="00FF6AF8" w:rsidRPr="00DB5969">
        <w:rPr>
          <w:rFonts w:ascii="Marianne Light" w:eastAsiaTheme="minorHAnsi" w:hAnsi="Marianne Light"/>
          <w:sz w:val="20"/>
          <w:lang w:eastAsia="en-US"/>
        </w:rPr>
        <w:t>;</w:t>
      </w:r>
    </w:p>
    <w:p w14:paraId="5E4F3C96"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sz w:val="20"/>
          <w:lang w:eastAsia="en-US"/>
        </w:rPr>
      </w:pPr>
      <w:r w:rsidRPr="00DB5969">
        <w:rPr>
          <w:rFonts w:ascii="Marianne Light" w:eastAsiaTheme="minorHAnsi" w:hAnsi="Marianne Light"/>
          <w:sz w:val="20"/>
          <w:lang w:eastAsia="en-US"/>
        </w:rPr>
        <w:t xml:space="preserve">d) les </w:t>
      </w:r>
      <w:r w:rsidRPr="00DB5969">
        <w:rPr>
          <w:rFonts w:ascii="Marianne Light" w:eastAsiaTheme="minorHAnsi" w:hAnsi="Marianne Light"/>
          <w:b/>
          <w:sz w:val="20"/>
          <w:lang w:eastAsia="en-US"/>
        </w:rPr>
        <w:t>nom et adresse</w:t>
      </w:r>
      <w:r w:rsidRPr="00DB5969">
        <w:rPr>
          <w:rFonts w:ascii="Marianne Light" w:eastAsiaTheme="minorHAnsi" w:hAnsi="Marianne Light"/>
          <w:sz w:val="20"/>
          <w:lang w:eastAsia="en-US"/>
        </w:rPr>
        <w:t xml:space="preserve"> de l'expéditeur (propriétaire des denrées), s'il diffère de l'exploitant du secteur alimentaire qui a expédié les denrées</w:t>
      </w:r>
      <w:r w:rsidRPr="00DB5969">
        <w:rPr>
          <w:rFonts w:ascii="Calibri" w:eastAsiaTheme="minorHAnsi" w:hAnsi="Calibri" w:cs="Calibri"/>
          <w:sz w:val="20"/>
          <w:lang w:eastAsia="en-US"/>
        </w:rPr>
        <w:t> </w:t>
      </w:r>
      <w:r w:rsidRPr="00DB5969">
        <w:rPr>
          <w:rFonts w:ascii="Marianne Light" w:eastAsiaTheme="minorHAnsi" w:hAnsi="Marianne Light"/>
          <w:sz w:val="20"/>
          <w:lang w:eastAsia="en-US"/>
        </w:rPr>
        <w:t xml:space="preserve">; </w:t>
      </w:r>
    </w:p>
    <w:p w14:paraId="20D41D30"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color w:val="000000"/>
          <w:sz w:val="20"/>
          <w:lang w:eastAsia="en-US"/>
        </w:rPr>
      </w:pPr>
      <w:r w:rsidRPr="00DB5969">
        <w:rPr>
          <w:rFonts w:ascii="Marianne Light" w:eastAsiaTheme="minorHAnsi" w:hAnsi="Marianne Light"/>
          <w:color w:val="000000"/>
          <w:sz w:val="20"/>
          <w:lang w:eastAsia="en-US"/>
        </w:rPr>
        <w:t xml:space="preserve">e) les </w:t>
      </w:r>
      <w:r w:rsidRPr="00DB5969">
        <w:rPr>
          <w:rFonts w:ascii="Marianne Light" w:eastAsiaTheme="minorHAnsi" w:hAnsi="Marianne Light"/>
          <w:b/>
          <w:sz w:val="20"/>
          <w:lang w:eastAsia="en-US"/>
        </w:rPr>
        <w:t>nom et adresse</w:t>
      </w:r>
      <w:r w:rsidRPr="00DB5969">
        <w:rPr>
          <w:rFonts w:ascii="Marianne Light" w:eastAsiaTheme="minorHAnsi" w:hAnsi="Marianne Light"/>
          <w:sz w:val="20"/>
          <w:lang w:eastAsia="en-US"/>
        </w:rPr>
        <w:t xml:space="preserve"> </w:t>
      </w:r>
      <w:r w:rsidRPr="00DB5969">
        <w:rPr>
          <w:rFonts w:ascii="Marianne Light" w:eastAsiaTheme="minorHAnsi" w:hAnsi="Marianne Light"/>
          <w:color w:val="000000"/>
          <w:sz w:val="20"/>
          <w:lang w:eastAsia="en-US"/>
        </w:rPr>
        <w:t>de l'exploitant du secteur alimentaire auquel les denrées ont été expédiées</w:t>
      </w:r>
      <w:r w:rsidRPr="00DB5969">
        <w:rPr>
          <w:rFonts w:ascii="Calibri" w:eastAsiaTheme="minorHAnsi" w:hAnsi="Calibri" w:cs="Calibri"/>
          <w:color w:val="000000"/>
          <w:sz w:val="20"/>
          <w:lang w:eastAsia="en-US"/>
        </w:rPr>
        <w:t> </w:t>
      </w:r>
      <w:r w:rsidRPr="00DB5969">
        <w:rPr>
          <w:rFonts w:ascii="Marianne Light" w:eastAsiaTheme="minorHAnsi" w:hAnsi="Marianne Light"/>
          <w:color w:val="000000"/>
          <w:sz w:val="20"/>
          <w:lang w:eastAsia="en-US"/>
        </w:rPr>
        <w:t>;</w:t>
      </w:r>
    </w:p>
    <w:p w14:paraId="047073FD"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color w:val="000000"/>
          <w:sz w:val="20"/>
          <w:lang w:eastAsia="en-US"/>
        </w:rPr>
      </w:pPr>
      <w:r w:rsidRPr="00DB5969">
        <w:rPr>
          <w:rFonts w:ascii="Marianne Light" w:eastAsiaTheme="minorHAnsi" w:hAnsi="Marianne Light"/>
          <w:color w:val="000000"/>
          <w:sz w:val="20"/>
          <w:lang w:eastAsia="en-US"/>
        </w:rPr>
        <w:t xml:space="preserve">f) les </w:t>
      </w:r>
      <w:r w:rsidRPr="00DB5969">
        <w:rPr>
          <w:rFonts w:ascii="Marianne Light" w:eastAsiaTheme="minorHAnsi" w:hAnsi="Marianne Light"/>
          <w:b/>
          <w:sz w:val="20"/>
          <w:lang w:eastAsia="en-US"/>
        </w:rPr>
        <w:t>nom et adresse</w:t>
      </w:r>
      <w:r w:rsidRPr="00DB5969">
        <w:rPr>
          <w:rFonts w:ascii="Marianne Light" w:eastAsiaTheme="minorHAnsi" w:hAnsi="Marianne Light"/>
          <w:sz w:val="20"/>
          <w:lang w:eastAsia="en-US"/>
        </w:rPr>
        <w:t xml:space="preserve"> </w:t>
      </w:r>
      <w:r w:rsidRPr="00DB5969">
        <w:rPr>
          <w:rFonts w:ascii="Marianne Light" w:eastAsiaTheme="minorHAnsi" w:hAnsi="Marianne Light"/>
          <w:color w:val="000000"/>
          <w:sz w:val="20"/>
          <w:lang w:eastAsia="en-US"/>
        </w:rPr>
        <w:t>du destinataire (propriétaire des denrées), s'il diffère de l'exploitant du secteur alimentaire auquel les denrées ont été expédiées</w:t>
      </w:r>
      <w:r w:rsidRPr="00DB5969">
        <w:rPr>
          <w:rFonts w:ascii="Calibri" w:eastAsiaTheme="minorHAnsi" w:hAnsi="Calibri" w:cs="Calibri"/>
          <w:color w:val="000000"/>
          <w:sz w:val="20"/>
          <w:lang w:eastAsia="en-US"/>
        </w:rPr>
        <w:t> </w:t>
      </w:r>
      <w:r w:rsidRPr="00DB5969">
        <w:rPr>
          <w:rFonts w:ascii="Marianne Light" w:eastAsiaTheme="minorHAnsi" w:hAnsi="Marianne Light"/>
          <w:color w:val="000000"/>
          <w:sz w:val="20"/>
          <w:lang w:eastAsia="en-US"/>
        </w:rPr>
        <w:t xml:space="preserve">; </w:t>
      </w:r>
    </w:p>
    <w:p w14:paraId="691E5134"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color w:val="000000"/>
          <w:sz w:val="20"/>
          <w:lang w:eastAsia="en-US"/>
        </w:rPr>
      </w:pPr>
      <w:r w:rsidRPr="00DB5969">
        <w:rPr>
          <w:rFonts w:ascii="Marianne Light" w:eastAsiaTheme="minorHAnsi" w:hAnsi="Marianne Light"/>
          <w:color w:val="000000"/>
          <w:sz w:val="20"/>
          <w:lang w:eastAsia="en-US"/>
        </w:rPr>
        <w:t xml:space="preserve">g) </w:t>
      </w:r>
      <w:r w:rsidRPr="00DB5969">
        <w:rPr>
          <w:rFonts w:ascii="Marianne Light" w:eastAsiaTheme="minorHAnsi" w:hAnsi="Marianne Light"/>
          <w:b/>
          <w:color w:val="000000"/>
          <w:sz w:val="20"/>
          <w:lang w:eastAsia="en-US"/>
        </w:rPr>
        <w:t>un numéro de référence</w:t>
      </w:r>
      <w:r w:rsidRPr="00DB5969">
        <w:rPr>
          <w:rFonts w:ascii="Marianne Light" w:eastAsiaTheme="minorHAnsi" w:hAnsi="Marianne Light"/>
          <w:color w:val="000000"/>
          <w:sz w:val="20"/>
          <w:lang w:eastAsia="en-US"/>
        </w:rPr>
        <w:t xml:space="preserve"> identifiant le lot ou le chargement, selon le cas</w:t>
      </w:r>
      <w:r w:rsidRPr="00DB5969">
        <w:rPr>
          <w:rFonts w:ascii="Calibri" w:eastAsiaTheme="minorHAnsi" w:hAnsi="Calibri" w:cs="Calibri"/>
          <w:color w:val="000000"/>
          <w:sz w:val="20"/>
          <w:lang w:eastAsia="en-US"/>
        </w:rPr>
        <w:t> </w:t>
      </w:r>
      <w:r w:rsidRPr="00DB5969">
        <w:rPr>
          <w:rFonts w:ascii="Marianne Light" w:eastAsiaTheme="minorHAnsi" w:hAnsi="Marianne Light"/>
          <w:color w:val="000000"/>
          <w:sz w:val="20"/>
          <w:lang w:eastAsia="en-US"/>
        </w:rPr>
        <w:t>;</w:t>
      </w:r>
    </w:p>
    <w:p w14:paraId="4B1E1CBE" w14:textId="77777777" w:rsidR="004B382E" w:rsidRPr="00DB5969" w:rsidRDefault="004B382E" w:rsidP="00E6522B">
      <w:pPr>
        <w:autoSpaceDE w:val="0"/>
        <w:autoSpaceDN w:val="0"/>
        <w:adjustRightInd w:val="0"/>
        <w:spacing w:before="120" w:after="0" w:line="259" w:lineRule="auto"/>
        <w:ind w:left="862"/>
        <w:rPr>
          <w:rFonts w:ascii="Marianne Light" w:eastAsiaTheme="minorHAnsi" w:hAnsi="Marianne Light"/>
          <w:sz w:val="20"/>
          <w:lang w:eastAsia="en-US"/>
        </w:rPr>
      </w:pPr>
      <w:r w:rsidRPr="00DB5969">
        <w:rPr>
          <w:rFonts w:ascii="Marianne Light" w:eastAsiaTheme="minorHAnsi" w:hAnsi="Marianne Light"/>
          <w:sz w:val="20"/>
          <w:lang w:eastAsia="en-US"/>
        </w:rPr>
        <w:t xml:space="preserve">h) la </w:t>
      </w:r>
      <w:r w:rsidRPr="00DB5969">
        <w:rPr>
          <w:rFonts w:ascii="Marianne Light" w:eastAsiaTheme="minorHAnsi" w:hAnsi="Marianne Light"/>
          <w:b/>
          <w:sz w:val="20"/>
          <w:lang w:eastAsia="en-US"/>
        </w:rPr>
        <w:t>date d'expédition</w:t>
      </w:r>
      <w:r w:rsidRPr="00DB5969">
        <w:rPr>
          <w:rFonts w:ascii="Marianne Light" w:eastAsiaTheme="minorHAnsi" w:hAnsi="Marianne Light"/>
          <w:sz w:val="20"/>
          <w:lang w:eastAsia="en-US"/>
        </w:rPr>
        <w:t>.</w:t>
      </w:r>
    </w:p>
    <w:p w14:paraId="1FBEFFDA" w14:textId="40D5CCD0" w:rsidR="008C173D" w:rsidRPr="00DB5969" w:rsidRDefault="005055FF" w:rsidP="00B6424A">
      <w:pPr>
        <w:pStyle w:val="Commentaire"/>
        <w:spacing w:before="120" w:after="0"/>
        <w:rPr>
          <w:rFonts w:ascii="Marianne Light" w:hAnsi="Marianne Light"/>
        </w:rPr>
      </w:pPr>
      <w:r w:rsidRPr="00DB5969">
        <w:rPr>
          <w:rFonts w:ascii="Marianne Light" w:hAnsi="Marianne Light"/>
        </w:rPr>
        <w:t xml:space="preserve">En pratique, ceci </w:t>
      </w:r>
      <w:r w:rsidR="0096393D" w:rsidRPr="00DB5969">
        <w:rPr>
          <w:rFonts w:ascii="Marianne Light" w:hAnsi="Marianne Light"/>
        </w:rPr>
        <w:t xml:space="preserve">implique que les exploitants transmettent à l’administration des fichiers de traçabilité contenant </w:t>
      </w:r>
      <w:r w:rsidR="0096393D" w:rsidRPr="00DB5969">
        <w:rPr>
          <w:rFonts w:ascii="Marianne Light" w:hAnsi="Marianne Light"/>
          <w:b/>
        </w:rPr>
        <w:t>les noms et adresses complets et exacts</w:t>
      </w:r>
      <w:r w:rsidR="0096393D" w:rsidRPr="00DB5969">
        <w:rPr>
          <w:rFonts w:ascii="Marianne Light" w:hAnsi="Marianne Light"/>
        </w:rPr>
        <w:t xml:space="preserve"> (a minima noms officiels et codes postaux) de leurs clients et fournisseurs et</w:t>
      </w:r>
      <w:r w:rsidR="000732A3" w:rsidRPr="00DB5969">
        <w:rPr>
          <w:rFonts w:ascii="Marianne Light" w:hAnsi="Marianne Light"/>
        </w:rPr>
        <w:t>,</w:t>
      </w:r>
      <w:r w:rsidR="0096393D" w:rsidRPr="00DB5969">
        <w:rPr>
          <w:rFonts w:ascii="Marianne Light" w:hAnsi="Marianne Light"/>
        </w:rPr>
        <w:t xml:space="preserve"> si possible</w:t>
      </w:r>
      <w:r w:rsidR="000732A3" w:rsidRPr="00DB5969">
        <w:rPr>
          <w:rFonts w:ascii="Marianne Light" w:hAnsi="Marianne Light"/>
        </w:rPr>
        <w:t>,</w:t>
      </w:r>
      <w:r w:rsidR="0096393D" w:rsidRPr="00DB5969">
        <w:rPr>
          <w:rFonts w:ascii="Marianne Light" w:hAnsi="Marianne Light"/>
        </w:rPr>
        <w:t xml:space="preserve"> un numéro de téléphone. </w:t>
      </w:r>
    </w:p>
    <w:p w14:paraId="4DFC5D40" w14:textId="6790A3B4" w:rsidR="008C173D" w:rsidRPr="00E6522B" w:rsidRDefault="008C173D" w:rsidP="002E4970">
      <w:pPr>
        <w:pStyle w:val="Style1"/>
      </w:pPr>
      <w:bookmarkStart w:id="365" w:name="_Toc93214592"/>
      <w:r w:rsidRPr="00DB5969">
        <w:t>AUTRES RECOMMANDATIONS</w:t>
      </w:r>
      <w:bookmarkEnd w:id="365"/>
      <w:r w:rsidRPr="00E6522B">
        <w:t xml:space="preserve"> </w:t>
      </w:r>
    </w:p>
    <w:p w14:paraId="1AAE62C1" w14:textId="77C12932" w:rsidR="008C173D" w:rsidRPr="00DB5969" w:rsidRDefault="008C173D" w:rsidP="00E6522B">
      <w:pPr>
        <w:shd w:val="clear" w:color="auto" w:fill="FFFFFF" w:themeFill="background1"/>
        <w:spacing w:before="120" w:after="0"/>
        <w:rPr>
          <w:rFonts w:ascii="Marianne Light" w:hAnsi="Marianne Light"/>
          <w:sz w:val="20"/>
        </w:rPr>
      </w:pPr>
      <w:r w:rsidRPr="00DB5969">
        <w:rPr>
          <w:rFonts w:ascii="Marianne Light" w:hAnsi="Marianne Light"/>
          <w:sz w:val="20"/>
        </w:rPr>
        <w:t xml:space="preserve">Les </w:t>
      </w:r>
      <w:r w:rsidRPr="00DB5969">
        <w:rPr>
          <w:rFonts w:ascii="Marianne Light" w:hAnsi="Marianne Light"/>
          <w:b/>
          <w:sz w:val="20"/>
        </w:rPr>
        <w:t>procédures de traçabilité</w:t>
      </w:r>
      <w:r w:rsidR="00A34AC3" w:rsidRPr="00DB5969">
        <w:rPr>
          <w:rFonts w:ascii="Marianne Light" w:hAnsi="Marianne Light"/>
          <w:b/>
          <w:sz w:val="20"/>
        </w:rPr>
        <w:t xml:space="preserve"> et les enregistrements de production</w:t>
      </w:r>
      <w:r w:rsidR="00A34AC3" w:rsidRPr="00DB5969">
        <w:rPr>
          <w:rFonts w:ascii="Marianne Light" w:hAnsi="Marianne Light"/>
          <w:sz w:val="20"/>
        </w:rPr>
        <w:t xml:space="preserve"> mi</w:t>
      </w:r>
      <w:r w:rsidRPr="00DB5969">
        <w:rPr>
          <w:rFonts w:ascii="Marianne Light" w:hAnsi="Marianne Light"/>
          <w:sz w:val="20"/>
        </w:rPr>
        <w:t xml:space="preserve">s en œuvre dans les établissements doivent prendre en compte </w:t>
      </w:r>
      <w:r w:rsidR="00A34AC3" w:rsidRPr="00DB5969">
        <w:rPr>
          <w:rFonts w:ascii="Marianne Light" w:hAnsi="Marianne Light"/>
          <w:sz w:val="20"/>
        </w:rPr>
        <w:t>les</w:t>
      </w:r>
      <w:r w:rsidRPr="00DB5969">
        <w:rPr>
          <w:rFonts w:ascii="Marianne Light" w:hAnsi="Marianne Light"/>
          <w:sz w:val="20"/>
        </w:rPr>
        <w:t xml:space="preserve"> objectif</w:t>
      </w:r>
      <w:r w:rsidR="00A34AC3" w:rsidRPr="00DB5969">
        <w:rPr>
          <w:rFonts w:ascii="Marianne Light" w:hAnsi="Marianne Light"/>
          <w:sz w:val="20"/>
        </w:rPr>
        <w:t>s</w:t>
      </w:r>
      <w:r w:rsidRPr="00DB5969">
        <w:rPr>
          <w:rFonts w:ascii="Marianne Light" w:hAnsi="Marianne Light"/>
          <w:sz w:val="20"/>
        </w:rPr>
        <w:t xml:space="preserve"> sanitaire</w:t>
      </w:r>
      <w:r w:rsidR="00A34AC3" w:rsidRPr="00DB5969">
        <w:rPr>
          <w:rFonts w:ascii="Marianne Light" w:hAnsi="Marianne Light"/>
          <w:sz w:val="20"/>
        </w:rPr>
        <w:t>s</w:t>
      </w:r>
      <w:r w:rsidRPr="00DB5969">
        <w:rPr>
          <w:rFonts w:ascii="Marianne Light" w:hAnsi="Marianne Light"/>
          <w:sz w:val="20"/>
        </w:rPr>
        <w:t xml:space="preserve"> afin de</w:t>
      </w:r>
      <w:r w:rsidRPr="00DB5969">
        <w:rPr>
          <w:rFonts w:ascii="Calibri" w:hAnsi="Calibri" w:cs="Calibri"/>
          <w:sz w:val="20"/>
        </w:rPr>
        <w:t> </w:t>
      </w:r>
      <w:r w:rsidRPr="00DB5969">
        <w:rPr>
          <w:rFonts w:ascii="Marianne Light" w:hAnsi="Marianne Light"/>
          <w:sz w:val="20"/>
        </w:rPr>
        <w:t>:</w:t>
      </w:r>
    </w:p>
    <w:p w14:paraId="2F0F43C8" w14:textId="77777777" w:rsidR="008C173D" w:rsidRPr="00DB5969" w:rsidRDefault="008C173D" w:rsidP="003D6F23">
      <w:pPr>
        <w:pStyle w:val="Paragraphedeliste"/>
        <w:numPr>
          <w:ilvl w:val="0"/>
          <w:numId w:val="83"/>
        </w:numPr>
        <w:shd w:val="clear" w:color="auto" w:fill="FFFFFF" w:themeFill="background1"/>
        <w:spacing w:before="120" w:after="0"/>
        <w:contextualSpacing w:val="0"/>
        <w:rPr>
          <w:rFonts w:ascii="Marianne Light" w:hAnsi="Marianne Light"/>
          <w:sz w:val="20"/>
        </w:rPr>
      </w:pPr>
      <w:r w:rsidRPr="00DB5969">
        <w:rPr>
          <w:rFonts w:ascii="Marianne Light" w:hAnsi="Marianne Light"/>
          <w:sz w:val="20"/>
        </w:rPr>
        <w:t xml:space="preserve">pouvoir procéder à </w:t>
      </w:r>
      <w:r w:rsidRPr="00DB5969">
        <w:rPr>
          <w:rFonts w:ascii="Marianne Light" w:hAnsi="Marianne Light"/>
          <w:b/>
          <w:sz w:val="20"/>
        </w:rPr>
        <w:t>des retraits ciblés et précis</w:t>
      </w:r>
      <w:r w:rsidRPr="00DB5969">
        <w:rPr>
          <w:rFonts w:ascii="Marianne Light" w:hAnsi="Marianne Light"/>
          <w:sz w:val="20"/>
        </w:rPr>
        <w:t xml:space="preserve"> au niveau des établissements ;</w:t>
      </w:r>
    </w:p>
    <w:p w14:paraId="77A815F0" w14:textId="10D4B71D" w:rsidR="008C173D" w:rsidRPr="00DB5969" w:rsidRDefault="008C173D" w:rsidP="003D6F23">
      <w:pPr>
        <w:pStyle w:val="Paragraphedeliste"/>
        <w:numPr>
          <w:ilvl w:val="0"/>
          <w:numId w:val="83"/>
        </w:numPr>
        <w:shd w:val="clear" w:color="auto" w:fill="FFFFFF" w:themeFill="background1"/>
        <w:spacing w:before="120" w:after="0"/>
        <w:contextualSpacing w:val="0"/>
        <w:rPr>
          <w:rFonts w:ascii="Marianne Light" w:hAnsi="Marianne Light"/>
          <w:sz w:val="20"/>
        </w:rPr>
      </w:pPr>
      <w:r w:rsidRPr="00DB5969">
        <w:rPr>
          <w:rFonts w:ascii="Marianne Light" w:hAnsi="Marianne Light"/>
          <w:sz w:val="20"/>
        </w:rPr>
        <w:t xml:space="preserve">donner aux </w:t>
      </w:r>
      <w:r w:rsidRPr="00DB5969">
        <w:rPr>
          <w:rFonts w:ascii="Marianne Light" w:hAnsi="Marianne Light"/>
          <w:b/>
          <w:sz w:val="20"/>
        </w:rPr>
        <w:t>exploitants concernés par l’alerte (clients, fournisseurs)</w:t>
      </w:r>
      <w:r w:rsidRPr="00DB5969">
        <w:rPr>
          <w:rFonts w:ascii="Marianne Light" w:hAnsi="Marianne Light"/>
          <w:sz w:val="20"/>
        </w:rPr>
        <w:t xml:space="preserve"> et à l’autorité compétente une information précise leur permettant d’agir en conséquence tout en évitant toute perturbation inutile des échanges commerciaux.</w:t>
      </w:r>
    </w:p>
    <w:p w14:paraId="67DDF3C4" w14:textId="04652A34" w:rsidR="00E03F11" w:rsidRPr="00DB5969" w:rsidRDefault="00E03F11" w:rsidP="00E6522B">
      <w:pPr>
        <w:shd w:val="clear" w:color="auto" w:fill="FFFFFF" w:themeFill="background1"/>
        <w:spacing w:before="120" w:after="0"/>
        <w:rPr>
          <w:rFonts w:ascii="Marianne Light" w:eastAsia="Arial Unicode MS" w:hAnsi="Marianne Light"/>
          <w:i/>
          <w:color w:val="767171" w:themeColor="background2" w:themeShade="80"/>
          <w:sz w:val="20"/>
        </w:rPr>
      </w:pPr>
      <w:r w:rsidRPr="00DB5969">
        <w:rPr>
          <w:rFonts w:ascii="Marianne Light" w:hAnsi="Marianne Light"/>
          <w:snapToGrid w:val="0"/>
          <w:sz w:val="20"/>
        </w:rPr>
        <w:t xml:space="preserve">De ce point de vue, </w:t>
      </w:r>
      <w:r w:rsidRPr="00DB5969">
        <w:rPr>
          <w:rFonts w:ascii="Marianne Light" w:hAnsi="Marianne Light"/>
          <w:b/>
          <w:snapToGrid w:val="0"/>
          <w:sz w:val="20"/>
        </w:rPr>
        <w:t>la définition des lots est déterminante</w:t>
      </w:r>
      <w:r w:rsidR="000B7CF5" w:rsidRPr="00DB5969">
        <w:rPr>
          <w:rFonts w:ascii="Marianne Light" w:hAnsi="Marianne Light"/>
          <w:b/>
          <w:snapToGrid w:val="0"/>
          <w:sz w:val="20"/>
        </w:rPr>
        <w:t xml:space="preserve"> (cf. définition du lot en</w:t>
      </w:r>
      <w:r w:rsidR="00DD3AFD">
        <w:rPr>
          <w:rFonts w:ascii="Marianne Light" w:hAnsi="Marianne Light"/>
          <w:b/>
          <w:snapToGrid w:val="0"/>
          <w:sz w:val="20"/>
        </w:rPr>
        <w:t xml:space="preserve"> </w:t>
      </w:r>
      <w:hyperlink w:anchor="Annexe_II" w:history="1">
        <w:r w:rsidR="00DD3AFD" w:rsidRPr="00DD3AFD">
          <w:rPr>
            <w:rStyle w:val="Lienhypertexte"/>
            <w:rFonts w:ascii="Marianne Light" w:hAnsi="Marianne Light"/>
            <w:snapToGrid w:val="0"/>
            <w:color w:val="5B9BD5" w:themeColor="accent1"/>
            <w:sz w:val="20"/>
            <w:u w:val="none"/>
          </w:rPr>
          <w:t>ANNEXE II</w:t>
        </w:r>
      </w:hyperlink>
      <w:r w:rsidR="000B7CF5" w:rsidRPr="00DB5969">
        <w:rPr>
          <w:rFonts w:ascii="Marianne Light" w:hAnsi="Marianne Light"/>
          <w:b/>
          <w:snapToGrid w:val="0"/>
          <w:sz w:val="20"/>
        </w:rPr>
        <w:t>)</w:t>
      </w:r>
      <w:r w:rsidRPr="00DB5969">
        <w:rPr>
          <w:rFonts w:ascii="Marianne Light" w:hAnsi="Marianne Light"/>
          <w:snapToGrid w:val="0"/>
          <w:sz w:val="20"/>
        </w:rPr>
        <w:t>. Conformément à l’article 14, paragraphe 6, du règlement (CE) n°178/2002, lorsqu'une denrée alimentaire dangereuse fait partie d'un lot ou d'un chargement de denrées alimentaires de la même catégorie ou correspondant à la même description, il est présumé que la totalité des denrées alimentaires de ce lot ou chargement sont également dangereuses, sauf si une évaluation détaillée montre qu'il n'y a pas de preuve que le reste du lot ou du chargement soit dangereux.</w:t>
      </w:r>
    </w:p>
    <w:p w14:paraId="4B818A62" w14:textId="1FDE5327" w:rsidR="00A34AC3" w:rsidRPr="00DB5969" w:rsidRDefault="00E03F11" w:rsidP="00E6522B">
      <w:pPr>
        <w:shd w:val="clear" w:color="auto" w:fill="FFFFFF" w:themeFill="background1"/>
        <w:spacing w:before="120" w:after="0"/>
        <w:rPr>
          <w:rFonts w:ascii="Marianne Light" w:hAnsi="Marianne Light"/>
          <w:sz w:val="20"/>
        </w:rPr>
      </w:pPr>
      <w:r w:rsidRPr="00DB5969">
        <w:rPr>
          <w:rFonts w:ascii="Marianne Light" w:hAnsi="Marianne Light"/>
          <w:sz w:val="20"/>
        </w:rPr>
        <w:t>Ainsi</w:t>
      </w:r>
      <w:r w:rsidR="00B6424A" w:rsidRPr="00DB5969">
        <w:rPr>
          <w:rFonts w:ascii="Marianne Light" w:hAnsi="Marianne Light"/>
          <w:sz w:val="20"/>
        </w:rPr>
        <w:t>, notamment</w:t>
      </w:r>
      <w:r w:rsidR="00A34AC3" w:rsidRPr="00DB5969">
        <w:rPr>
          <w:rFonts w:ascii="Calibri" w:hAnsi="Calibri" w:cs="Calibri"/>
          <w:sz w:val="20"/>
        </w:rPr>
        <w:t> </w:t>
      </w:r>
      <w:r w:rsidR="00A34AC3" w:rsidRPr="00DB5969">
        <w:rPr>
          <w:rFonts w:ascii="Marianne Light" w:hAnsi="Marianne Light"/>
          <w:sz w:val="20"/>
        </w:rPr>
        <w:t xml:space="preserve">: </w:t>
      </w:r>
    </w:p>
    <w:p w14:paraId="0DAEA7FD" w14:textId="3FEE2BFB" w:rsidR="00A34AC3" w:rsidRPr="00DB5969" w:rsidRDefault="00A34AC3" w:rsidP="003D6F23">
      <w:pPr>
        <w:pStyle w:val="Paragraphedeliste"/>
        <w:numPr>
          <w:ilvl w:val="0"/>
          <w:numId w:val="84"/>
        </w:numPr>
        <w:shd w:val="clear" w:color="auto" w:fill="FFFFFF" w:themeFill="background1"/>
        <w:spacing w:before="120" w:after="0"/>
        <w:contextualSpacing w:val="0"/>
        <w:rPr>
          <w:rFonts w:ascii="Marianne Light" w:hAnsi="Marianne Light"/>
          <w:sz w:val="20"/>
        </w:rPr>
      </w:pPr>
      <w:r w:rsidRPr="00DB5969">
        <w:rPr>
          <w:rFonts w:ascii="Marianne Light" w:hAnsi="Marianne Light"/>
          <w:sz w:val="20"/>
        </w:rPr>
        <w:t>la définition des lots aura un impact sur les volumes des produits à retirer</w:t>
      </w:r>
      <w:r w:rsidRPr="00DB5969">
        <w:rPr>
          <w:rFonts w:ascii="Calibri" w:hAnsi="Calibri" w:cs="Calibri"/>
          <w:sz w:val="20"/>
        </w:rPr>
        <w:t> </w:t>
      </w:r>
      <w:r w:rsidRPr="00DB5969">
        <w:rPr>
          <w:rFonts w:ascii="Marianne Light" w:hAnsi="Marianne Light"/>
          <w:sz w:val="20"/>
        </w:rPr>
        <w:t>;</w:t>
      </w:r>
    </w:p>
    <w:p w14:paraId="4088CBA6" w14:textId="0688F47C" w:rsidR="00A34AC3" w:rsidRPr="00DB5969" w:rsidRDefault="00A34AC3" w:rsidP="003D6F23">
      <w:pPr>
        <w:pStyle w:val="Paragraphedeliste"/>
        <w:numPr>
          <w:ilvl w:val="0"/>
          <w:numId w:val="84"/>
        </w:numPr>
        <w:shd w:val="clear" w:color="auto" w:fill="FFFFFF" w:themeFill="background1"/>
        <w:spacing w:before="120" w:after="0"/>
        <w:contextualSpacing w:val="0"/>
        <w:rPr>
          <w:rFonts w:ascii="Marianne Light" w:hAnsi="Marianne Light"/>
          <w:sz w:val="20"/>
        </w:rPr>
      </w:pPr>
      <w:r w:rsidRPr="00DB5969">
        <w:rPr>
          <w:rFonts w:ascii="Marianne Light" w:hAnsi="Marianne Light"/>
          <w:sz w:val="20"/>
        </w:rPr>
        <w:t xml:space="preserve">la précision de l’enregistrement des lots des ingrédients utilisés </w:t>
      </w:r>
      <w:r w:rsidR="000E1A0F" w:rsidRPr="00DB5969">
        <w:rPr>
          <w:rFonts w:ascii="Marianne Light" w:hAnsi="Marianne Light"/>
          <w:sz w:val="20"/>
        </w:rPr>
        <w:t xml:space="preserve">dans une fabrication </w:t>
      </w:r>
      <w:r w:rsidRPr="00DB5969">
        <w:rPr>
          <w:rFonts w:ascii="Marianne Light" w:hAnsi="Marianne Light"/>
          <w:sz w:val="20"/>
        </w:rPr>
        <w:t xml:space="preserve">pourra avoir un impact sur les volumes des produits </w:t>
      </w:r>
      <w:r w:rsidR="000E1A0F" w:rsidRPr="00DB5969">
        <w:rPr>
          <w:rFonts w:ascii="Marianne Light" w:hAnsi="Marianne Light"/>
          <w:sz w:val="20"/>
        </w:rPr>
        <w:t xml:space="preserve">fabriqués </w:t>
      </w:r>
      <w:r w:rsidRPr="00DB5969">
        <w:rPr>
          <w:rFonts w:ascii="Marianne Light" w:hAnsi="Marianne Light"/>
          <w:sz w:val="20"/>
        </w:rPr>
        <w:t>à retirer</w:t>
      </w:r>
      <w:r w:rsidRPr="00DB5969">
        <w:rPr>
          <w:rFonts w:ascii="Calibri" w:hAnsi="Calibri" w:cs="Calibri"/>
          <w:sz w:val="20"/>
        </w:rPr>
        <w:t> </w:t>
      </w:r>
      <w:r w:rsidRPr="00DB5969">
        <w:rPr>
          <w:rFonts w:ascii="Marianne Light" w:hAnsi="Marianne Light"/>
          <w:sz w:val="20"/>
        </w:rPr>
        <w:t>;</w:t>
      </w:r>
    </w:p>
    <w:p w14:paraId="1B886385" w14:textId="4653CE52" w:rsidR="00A34AC3" w:rsidRPr="00DB5969" w:rsidRDefault="00A34AC3" w:rsidP="003D6F23">
      <w:pPr>
        <w:pStyle w:val="Paragraphedeliste"/>
        <w:numPr>
          <w:ilvl w:val="0"/>
          <w:numId w:val="84"/>
        </w:numPr>
        <w:shd w:val="clear" w:color="auto" w:fill="FFFFFF" w:themeFill="background1"/>
        <w:spacing w:before="120" w:after="0"/>
        <w:contextualSpacing w:val="0"/>
        <w:rPr>
          <w:rFonts w:ascii="Marianne Light" w:hAnsi="Marianne Light"/>
          <w:sz w:val="20"/>
        </w:rPr>
      </w:pPr>
      <w:r w:rsidRPr="00DB5969">
        <w:rPr>
          <w:rFonts w:ascii="Marianne Light" w:hAnsi="Marianne Light"/>
          <w:sz w:val="20"/>
        </w:rPr>
        <w:t xml:space="preserve">la correspondance entre les lots et les durées de vie, ou au contraire la multiplicité des durées de vie </w:t>
      </w:r>
      <w:r w:rsidR="000E1A0F" w:rsidRPr="00DB5969">
        <w:rPr>
          <w:rFonts w:ascii="Marianne Light" w:hAnsi="Marianne Light"/>
          <w:sz w:val="20"/>
        </w:rPr>
        <w:t xml:space="preserve">apposées </w:t>
      </w:r>
      <w:r w:rsidRPr="00DB5969">
        <w:rPr>
          <w:rFonts w:ascii="Marianne Light" w:hAnsi="Marianne Light"/>
          <w:sz w:val="20"/>
        </w:rPr>
        <w:t>pour un même lot, aura un impact sur la perception de l’étendue des produits à retirer</w:t>
      </w:r>
      <w:r w:rsidR="000E1A0F" w:rsidRPr="00DB5969">
        <w:rPr>
          <w:rFonts w:ascii="Marianne Light" w:hAnsi="Marianne Light"/>
          <w:sz w:val="20"/>
        </w:rPr>
        <w:t>.</w:t>
      </w:r>
      <w:r w:rsidRPr="00DB5969">
        <w:rPr>
          <w:rFonts w:ascii="Marianne Light" w:hAnsi="Marianne Light"/>
          <w:sz w:val="20"/>
        </w:rPr>
        <w:t xml:space="preserve">  </w:t>
      </w:r>
    </w:p>
    <w:p w14:paraId="065E8091" w14:textId="31E810F2" w:rsidR="008C173D" w:rsidRPr="00DB5969" w:rsidRDefault="008C173D" w:rsidP="00E6522B">
      <w:pPr>
        <w:shd w:val="clear" w:color="auto" w:fill="FFFFFF" w:themeFill="background1"/>
        <w:spacing w:before="120" w:after="0"/>
        <w:rPr>
          <w:rFonts w:ascii="Marianne Light" w:hAnsi="Marianne Light"/>
          <w:b/>
          <w:sz w:val="20"/>
        </w:rPr>
      </w:pPr>
      <w:r w:rsidRPr="00DB5969">
        <w:rPr>
          <w:rFonts w:ascii="Marianne Light" w:hAnsi="Marianne Light"/>
          <w:sz w:val="20"/>
        </w:rPr>
        <w:t xml:space="preserve">Les exploitants doivent aussi avoir prévu </w:t>
      </w:r>
      <w:r w:rsidRPr="00DB5969">
        <w:rPr>
          <w:rFonts w:ascii="Marianne Light" w:hAnsi="Marianne Light"/>
          <w:b/>
          <w:sz w:val="20"/>
        </w:rPr>
        <w:t>les moyens de communication</w:t>
      </w:r>
      <w:r w:rsidRPr="00DB5969">
        <w:rPr>
          <w:rFonts w:ascii="Marianne Light" w:hAnsi="Marianne Light"/>
          <w:sz w:val="20"/>
        </w:rPr>
        <w:t xml:space="preserve"> par lesquels ils transmettront </w:t>
      </w:r>
      <w:r w:rsidRPr="00DB5969">
        <w:rPr>
          <w:rFonts w:ascii="Marianne Light" w:hAnsi="Marianne Light"/>
          <w:b/>
          <w:sz w:val="20"/>
        </w:rPr>
        <w:t>rapidement</w:t>
      </w:r>
      <w:r w:rsidRPr="00DB5969">
        <w:rPr>
          <w:rFonts w:ascii="Marianne Light" w:hAnsi="Marianne Light"/>
          <w:sz w:val="20"/>
        </w:rPr>
        <w:t xml:space="preserve"> les alertes à leurs fournisseurs et à leurs clients, et pourront </w:t>
      </w:r>
      <w:r w:rsidRPr="00DB5969">
        <w:rPr>
          <w:rFonts w:ascii="Marianne Light" w:hAnsi="Marianne Light"/>
          <w:b/>
          <w:sz w:val="20"/>
        </w:rPr>
        <w:t>s’assurer de la bonne réception</w:t>
      </w:r>
      <w:r w:rsidRPr="00DB5969">
        <w:rPr>
          <w:rFonts w:ascii="Marianne Light" w:hAnsi="Marianne Light"/>
          <w:sz w:val="20"/>
        </w:rPr>
        <w:t xml:space="preserve"> de ces messages. </w:t>
      </w:r>
    </w:p>
    <w:p w14:paraId="750F4AD2" w14:textId="278863CA" w:rsidR="000E1A0F" w:rsidRPr="00DB5969" w:rsidRDefault="00C36A74" w:rsidP="00E6522B">
      <w:pPr>
        <w:framePr w:hSpace="141" w:wrap="around" w:vAnchor="text" w:hAnchor="margin" w:y="89"/>
        <w:shd w:val="clear" w:color="auto" w:fill="FFFFFF" w:themeFill="background1"/>
        <w:spacing w:before="120" w:after="0"/>
        <w:rPr>
          <w:rFonts w:ascii="Marianne Light" w:hAnsi="Marianne Light"/>
          <w:bCs/>
          <w:sz w:val="20"/>
        </w:rPr>
      </w:pPr>
      <w:r w:rsidRPr="00DB5969">
        <w:rPr>
          <w:rFonts w:ascii="Marianne Light" w:hAnsi="Marianne Light"/>
          <w:sz w:val="20"/>
        </w:rPr>
        <w:t>À</w:t>
      </w:r>
      <w:r w:rsidR="000E1A0F" w:rsidRPr="00DB5969">
        <w:rPr>
          <w:rFonts w:ascii="Marianne Light" w:hAnsi="Marianne Light"/>
          <w:sz w:val="20"/>
        </w:rPr>
        <w:t xml:space="preserve"> cette fin, il peut être recommandé que les coordonnées d’alerte transmises par les exploitants à l’administration soient aussi partagées avec leurs clients et fournisseurs</w:t>
      </w:r>
      <w:r w:rsidR="000E1A0F" w:rsidRPr="00DB5969">
        <w:rPr>
          <w:rFonts w:ascii="Calibri" w:hAnsi="Calibri" w:cs="Calibri"/>
          <w:sz w:val="20"/>
        </w:rPr>
        <w:t> </w:t>
      </w:r>
      <w:r w:rsidR="000E1A0F" w:rsidRPr="00DB5969">
        <w:rPr>
          <w:rFonts w:ascii="Marianne Light" w:hAnsi="Marianne Light"/>
          <w:sz w:val="20"/>
        </w:rPr>
        <w:t xml:space="preserve">: </w:t>
      </w:r>
    </w:p>
    <w:p w14:paraId="66B6553F" w14:textId="77777777" w:rsidR="000E1A0F" w:rsidRPr="00DB5969" w:rsidRDefault="000E1A0F" w:rsidP="003D6F23">
      <w:pPr>
        <w:framePr w:hSpace="141" w:wrap="around" w:vAnchor="text" w:hAnchor="margin" w:y="89"/>
        <w:numPr>
          <w:ilvl w:val="0"/>
          <w:numId w:val="79"/>
        </w:numPr>
        <w:shd w:val="clear" w:color="auto" w:fill="FFFFFF" w:themeFill="background1"/>
        <w:spacing w:before="120" w:after="0"/>
        <w:rPr>
          <w:rFonts w:ascii="Marianne Light" w:hAnsi="Marianne Light"/>
          <w:sz w:val="20"/>
        </w:rPr>
      </w:pPr>
      <w:r w:rsidRPr="00DB5969">
        <w:rPr>
          <w:rFonts w:ascii="Marianne Light" w:hAnsi="Marianne Light"/>
          <w:sz w:val="20"/>
        </w:rPr>
        <w:t>l’identité et la fonction des personnes points de contact</w:t>
      </w:r>
      <w:r w:rsidRPr="00DB5969">
        <w:rPr>
          <w:rFonts w:ascii="Calibri" w:hAnsi="Calibri" w:cs="Calibri"/>
          <w:sz w:val="20"/>
        </w:rPr>
        <w:t> </w:t>
      </w:r>
      <w:r w:rsidRPr="00DB5969">
        <w:rPr>
          <w:rFonts w:ascii="Marianne Light" w:hAnsi="Marianne Light"/>
          <w:sz w:val="20"/>
        </w:rPr>
        <w:t>de leur structure,</w:t>
      </w:r>
    </w:p>
    <w:p w14:paraId="7BF12E92" w14:textId="77777777" w:rsidR="000E1A0F" w:rsidRPr="00DB5969" w:rsidRDefault="000E1A0F" w:rsidP="003D6F23">
      <w:pPr>
        <w:framePr w:hSpace="141" w:wrap="around" w:vAnchor="text" w:hAnchor="margin" w:y="89"/>
        <w:numPr>
          <w:ilvl w:val="0"/>
          <w:numId w:val="79"/>
        </w:numPr>
        <w:shd w:val="clear" w:color="auto" w:fill="FFFFFF" w:themeFill="background1"/>
        <w:spacing w:before="120" w:after="0"/>
        <w:rPr>
          <w:rFonts w:ascii="Marianne Light" w:hAnsi="Marianne Light"/>
          <w:sz w:val="20"/>
        </w:rPr>
      </w:pPr>
      <w:r w:rsidRPr="00DB5969">
        <w:rPr>
          <w:rFonts w:ascii="Marianne Light" w:hAnsi="Marianne Light"/>
          <w:sz w:val="20"/>
        </w:rPr>
        <w:t>leurs coordonnées téléphoniques et courriel,</w:t>
      </w:r>
    </w:p>
    <w:p w14:paraId="6E948B53" w14:textId="13A0B8C4" w:rsidR="000E1A0F" w:rsidRPr="00DB5969" w:rsidRDefault="000E1A0F" w:rsidP="003D6F23">
      <w:pPr>
        <w:framePr w:hSpace="141" w:wrap="around" w:vAnchor="text" w:hAnchor="margin" w:y="89"/>
        <w:numPr>
          <w:ilvl w:val="0"/>
          <w:numId w:val="79"/>
        </w:numPr>
        <w:shd w:val="clear" w:color="auto" w:fill="FFFFFF" w:themeFill="background1"/>
        <w:spacing w:before="120" w:after="0"/>
        <w:rPr>
          <w:rFonts w:ascii="Marianne Light" w:hAnsi="Marianne Light"/>
          <w:sz w:val="20"/>
        </w:rPr>
      </w:pPr>
      <w:r w:rsidRPr="00DB5969">
        <w:rPr>
          <w:rFonts w:ascii="Marianne Light" w:hAnsi="Marianne Light"/>
          <w:sz w:val="20"/>
        </w:rPr>
        <w:t>un numéro de téléphone d’urgence (utilisable en dehors des heures</w:t>
      </w:r>
      <w:r w:rsidR="00167709">
        <w:rPr>
          <w:rFonts w:ascii="Marianne Light" w:hAnsi="Marianne Light"/>
          <w:sz w:val="20"/>
        </w:rPr>
        <w:t xml:space="preserve"> ouvrées</w:t>
      </w:r>
      <w:r w:rsidRPr="00DB5969">
        <w:rPr>
          <w:rFonts w:ascii="Marianne Light" w:hAnsi="Marianne Light"/>
          <w:sz w:val="20"/>
        </w:rPr>
        <w:t>).</w:t>
      </w:r>
    </w:p>
    <w:p w14:paraId="2EEAEDF8" w14:textId="21FE4CE7" w:rsidR="000E1A0F" w:rsidRPr="00DB5969" w:rsidRDefault="000E1A0F" w:rsidP="00E6522B">
      <w:pPr>
        <w:shd w:val="clear" w:color="auto" w:fill="FFFFFF" w:themeFill="background1"/>
        <w:spacing w:before="120" w:after="0"/>
        <w:rPr>
          <w:rFonts w:ascii="Marianne Light" w:hAnsi="Marianne Light"/>
          <w:sz w:val="20"/>
        </w:rPr>
      </w:pPr>
      <w:r w:rsidRPr="00DB5969">
        <w:rPr>
          <w:rFonts w:ascii="Marianne Light" w:hAnsi="Marianne Light"/>
          <w:sz w:val="20"/>
        </w:rPr>
        <w:t xml:space="preserve">Enfin, </w:t>
      </w:r>
      <w:r w:rsidRPr="00DB5969">
        <w:rPr>
          <w:rFonts w:ascii="Marianne Light" w:hAnsi="Marianne Light"/>
          <w:b/>
          <w:sz w:val="20"/>
        </w:rPr>
        <w:t>la réalisation périodique d’exercices de traçabilité et de transmission d’alerte est recommandée</w:t>
      </w:r>
      <w:r w:rsidRPr="00DB5969">
        <w:rPr>
          <w:rFonts w:ascii="Marianne Light" w:hAnsi="Marianne Light"/>
          <w:sz w:val="20"/>
        </w:rPr>
        <w:t>.</w:t>
      </w:r>
    </w:p>
    <w:p w14:paraId="2BF0FD68" w14:textId="3AC6F012" w:rsidR="00B6424A" w:rsidRPr="00172FE0" w:rsidRDefault="00B6424A" w:rsidP="002E4970">
      <w:pPr>
        <w:pStyle w:val="Style1"/>
      </w:pPr>
      <w:bookmarkStart w:id="366" w:name="_Toc93214593"/>
      <w:r w:rsidRPr="00172FE0">
        <w:t>EXEMPLE DE TABLEAU DE TRAÇABILITÉ</w:t>
      </w:r>
      <w:bookmarkEnd w:id="366"/>
      <w:r w:rsidRPr="00172FE0">
        <w:t xml:space="preserve"> </w:t>
      </w:r>
    </w:p>
    <w:p w14:paraId="5BF16589" w14:textId="77777777" w:rsidR="00DD3AFD" w:rsidRDefault="00B6424A" w:rsidP="00B6424A">
      <w:pPr>
        <w:spacing w:before="120" w:after="0"/>
        <w:rPr>
          <w:rFonts w:ascii="Marianne Light" w:eastAsia="Arial Unicode MS" w:hAnsi="Marianne Light"/>
          <w:sz w:val="20"/>
        </w:rPr>
      </w:pPr>
      <w:r w:rsidRPr="00DB5969">
        <w:rPr>
          <w:rFonts w:ascii="Marianne Light" w:eastAsia="Arial Unicode MS" w:hAnsi="Marianne Light"/>
          <w:sz w:val="20"/>
        </w:rPr>
        <w:t>Le tableau proposé ci-après est utilisable pour la traçabilité aval et amont.</w:t>
      </w:r>
    </w:p>
    <w:p w14:paraId="57363B8C" w14:textId="600FDF2B" w:rsidR="00B6424A" w:rsidRPr="00DB5969" w:rsidRDefault="00B6424A" w:rsidP="00B6424A">
      <w:pPr>
        <w:spacing w:before="120" w:after="0"/>
        <w:rPr>
          <w:rFonts w:ascii="Marianne Light" w:eastAsia="Arial Unicode MS" w:hAnsi="Marianne Light"/>
          <w:sz w:val="20"/>
        </w:rPr>
      </w:pPr>
      <w:r w:rsidRPr="00DB5969">
        <w:rPr>
          <w:rFonts w:ascii="Marianne Light" w:eastAsia="Arial Unicode MS" w:hAnsi="Marianne Light"/>
          <w:sz w:val="20"/>
        </w:rPr>
        <w:t xml:space="preserve"> </w:t>
      </w:r>
    </w:p>
    <w:p w14:paraId="7EDCA007" w14:textId="07DBA3ED" w:rsidR="00B6424A" w:rsidRPr="00172FE0" w:rsidRDefault="00B6424A" w:rsidP="002E4970">
      <w:pPr>
        <w:pStyle w:val="Style1"/>
      </w:pPr>
      <w:bookmarkStart w:id="367" w:name="_Toc93214594"/>
      <w:r w:rsidRPr="00172FE0">
        <w:t>CAS PARTICULIERS DE LA TRAÇABILITÉ AMONT ET AVAL D’UN PRODUIT IMPORTÉ OU EXPORTÉ HORS DE FRANCE</w:t>
      </w:r>
      <w:bookmarkEnd w:id="367"/>
    </w:p>
    <w:p w14:paraId="38B99B34" w14:textId="7CA398A8" w:rsidR="00DD3AFD" w:rsidRDefault="00B6424A" w:rsidP="00B6424A">
      <w:pPr>
        <w:autoSpaceDE w:val="0"/>
        <w:autoSpaceDN w:val="0"/>
        <w:adjustRightInd w:val="0"/>
        <w:spacing w:before="120" w:after="0" w:line="259" w:lineRule="auto"/>
        <w:rPr>
          <w:rFonts w:ascii="Marianne Light" w:eastAsia="Symbol" w:hAnsi="Marianne Light"/>
          <w:color w:val="000000" w:themeColor="text1"/>
          <w:sz w:val="20"/>
          <w:lang w:eastAsia="en-US"/>
        </w:rPr>
      </w:pPr>
      <w:r w:rsidRPr="00DB5969">
        <w:rPr>
          <w:rFonts w:ascii="Marianne Light" w:eastAsia="Symbol" w:hAnsi="Marianne Light"/>
          <w:color w:val="000000" w:themeColor="text1"/>
          <w:sz w:val="20"/>
          <w:lang w:eastAsia="en-US"/>
        </w:rPr>
        <w:t>Cf.</w:t>
      </w:r>
      <w:r w:rsidR="00DD3AFD">
        <w:rPr>
          <w:rFonts w:ascii="Marianne Light" w:eastAsia="Symbol" w:hAnsi="Marianne Light"/>
          <w:color w:val="000000" w:themeColor="text1"/>
          <w:sz w:val="20"/>
          <w:lang w:eastAsia="en-US"/>
        </w:rPr>
        <w:t xml:space="preserve"> </w:t>
      </w:r>
      <w:hyperlink w:anchor="Annexe_XVI" w:history="1">
        <w:r w:rsidR="00DD3AFD" w:rsidRPr="00DD3AFD">
          <w:rPr>
            <w:rStyle w:val="Lienhypertexte"/>
            <w:rFonts w:ascii="Marianne Light" w:eastAsia="Symbol" w:hAnsi="Marianne Light"/>
            <w:color w:val="5B9BD5" w:themeColor="accent1"/>
            <w:sz w:val="20"/>
            <w:u w:val="none"/>
            <w:lang w:eastAsia="en-US"/>
          </w:rPr>
          <w:t>ANNEXE XVI</w:t>
        </w:r>
      </w:hyperlink>
      <w:r w:rsidR="00DD3AFD">
        <w:rPr>
          <w:rFonts w:ascii="Marianne Light" w:eastAsia="Symbol" w:hAnsi="Marianne Light"/>
          <w:color w:val="000000" w:themeColor="text1"/>
          <w:sz w:val="20"/>
          <w:lang w:eastAsia="en-US"/>
        </w:rPr>
        <w:t>.</w:t>
      </w:r>
    </w:p>
    <w:p w14:paraId="58C26A1B" w14:textId="3464B07E" w:rsidR="004B382E" w:rsidRPr="00172FE0" w:rsidRDefault="0038494F">
      <w:pPr>
        <w:spacing w:after="0"/>
        <w:jc w:val="left"/>
        <w:rPr>
          <w:rFonts w:ascii="Marianne Light" w:hAnsi="Marianne Light"/>
          <w:b/>
          <w:bCs/>
          <w:snapToGrid w:val="0"/>
          <w:sz w:val="24"/>
        </w:rPr>
      </w:pPr>
      <w:r w:rsidRPr="00172FE0">
        <w:rPr>
          <w:rFonts w:ascii="Marianne Light" w:eastAsia="Arial Unicode MS" w:hAnsi="Marianne Light"/>
          <w:noProof/>
          <w:szCs w:val="24"/>
        </w:rPr>
        <w:drawing>
          <wp:anchor distT="0" distB="0" distL="114300" distR="114300" simplePos="0" relativeHeight="251694080" behindDoc="0" locked="0" layoutInCell="1" allowOverlap="1" wp14:anchorId="14AC8BF0" wp14:editId="688B0875">
            <wp:simplePos x="0" y="0"/>
            <wp:positionH relativeFrom="column">
              <wp:posOffset>-1226185</wp:posOffset>
            </wp:positionH>
            <wp:positionV relativeFrom="paragraph">
              <wp:posOffset>2590800</wp:posOffset>
            </wp:positionV>
            <wp:extent cx="8621395" cy="4617720"/>
            <wp:effectExtent l="1588" t="0" r="0" b="0"/>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rot="16200000">
                      <a:off x="0" y="0"/>
                      <a:ext cx="8621395" cy="4617720"/>
                    </a:xfrm>
                    <a:prstGeom prst="rect">
                      <a:avLst/>
                    </a:prstGeom>
                  </pic:spPr>
                </pic:pic>
              </a:graphicData>
            </a:graphic>
            <wp14:sizeRelH relativeFrom="margin">
              <wp14:pctWidth>0</wp14:pctWidth>
            </wp14:sizeRelH>
            <wp14:sizeRelV relativeFrom="margin">
              <wp14:pctHeight>0</wp14:pctHeight>
            </wp14:sizeRelV>
          </wp:anchor>
        </w:drawing>
      </w:r>
      <w:r w:rsidR="004B382E" w:rsidRPr="00172FE0">
        <w:rPr>
          <w:rFonts w:ascii="Marianne Light" w:hAnsi="Marianne Light"/>
        </w:rPr>
        <w:br w:type="page"/>
      </w:r>
    </w:p>
    <w:p w14:paraId="71E757CB" w14:textId="760F6B2C" w:rsidR="004B382E" w:rsidRPr="00172FE0" w:rsidRDefault="004B382E" w:rsidP="00F64930">
      <w:pPr>
        <w:pStyle w:val="Lgende"/>
        <w:rPr>
          <w:rFonts w:eastAsia="Calibri"/>
          <w:color w:val="000000"/>
          <w:szCs w:val="22"/>
          <w:lang w:eastAsia="en-US"/>
        </w:rPr>
      </w:pPr>
      <w:bookmarkStart w:id="368" w:name="_Ref54201496"/>
      <w:bookmarkStart w:id="369" w:name="_Toc120728582"/>
      <w:bookmarkStart w:id="370" w:name="Annexe_V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VII</w:t>
      </w:r>
      <w:r w:rsidR="00361222" w:rsidRPr="00172FE0">
        <w:rPr>
          <w:noProof/>
        </w:rPr>
        <w:fldChar w:fldCharType="end"/>
      </w:r>
      <w:bookmarkEnd w:id="368"/>
      <w:r w:rsidRPr="00172FE0">
        <w:rPr>
          <w:rFonts w:ascii="Calibri" w:hAnsi="Calibri" w:cs="Calibri"/>
        </w:rPr>
        <w:t> </w:t>
      </w:r>
      <w:r w:rsidRPr="00172FE0">
        <w:t xml:space="preserve">: </w:t>
      </w:r>
      <w:r w:rsidR="0049543B">
        <w:rPr>
          <w:noProof/>
        </w:rPr>
        <w:t>Analyse</w:t>
      </w:r>
      <w:r w:rsidRPr="00172FE0">
        <w:rPr>
          <w:noProof/>
        </w:rPr>
        <w:t xml:space="preserve"> de la situation par </w:t>
      </w:r>
      <w:r w:rsidR="00AC2EC4" w:rsidRPr="00172FE0">
        <w:rPr>
          <w:noProof/>
        </w:rPr>
        <w:t>l’exploitant</w:t>
      </w:r>
      <w:bookmarkEnd w:id="369"/>
      <w:bookmarkEnd w:id="370"/>
      <w:r w:rsidRPr="00172FE0">
        <w:rPr>
          <w:noProof/>
        </w:rPr>
        <w:t xml:space="preserve"> </w:t>
      </w:r>
    </w:p>
    <w:p w14:paraId="343239C4" w14:textId="54A5DDCA" w:rsidR="008B6FAE" w:rsidRPr="00DB5969" w:rsidRDefault="00067759" w:rsidP="00611000">
      <w:pPr>
        <w:spacing w:before="120" w:after="0"/>
        <w:rPr>
          <w:rFonts w:ascii="Marianne Light" w:hAnsi="Marianne Light"/>
          <w:snapToGrid w:val="0"/>
          <w:color w:val="000000"/>
          <w:sz w:val="20"/>
        </w:rPr>
      </w:pPr>
      <w:r w:rsidRPr="00DB5969">
        <w:rPr>
          <w:rFonts w:ascii="Marianne Light" w:eastAsia="Arial Unicode MS" w:hAnsi="Marianne Light"/>
          <w:sz w:val="20"/>
        </w:rPr>
        <w:t>Chaque établissement est unique</w:t>
      </w:r>
      <w:r w:rsidRPr="00DB5969">
        <w:rPr>
          <w:rFonts w:ascii="Calibri" w:eastAsia="Arial Unicode MS" w:hAnsi="Calibri" w:cs="Calibri"/>
          <w:sz w:val="20"/>
        </w:rPr>
        <w:t> </w:t>
      </w:r>
      <w:r w:rsidRPr="00DB5969">
        <w:rPr>
          <w:rFonts w:ascii="Marianne Light" w:eastAsia="Arial Unicode MS" w:hAnsi="Marianne Light"/>
          <w:sz w:val="20"/>
        </w:rPr>
        <w:t xml:space="preserve">: </w:t>
      </w:r>
      <w:r w:rsidR="00D450A3" w:rsidRPr="00DB5969">
        <w:rPr>
          <w:rFonts w:ascii="Marianne Light" w:eastAsia="Arial Unicode MS" w:hAnsi="Marianne Light"/>
          <w:sz w:val="20"/>
        </w:rPr>
        <w:t>l’évaluation de la situation ne peut pas être transposée d’un établissement à l’autre. Tout établissement doit mettre en place ses propres procédures</w:t>
      </w:r>
      <w:r w:rsidR="004B340C" w:rsidRPr="00DB5969">
        <w:rPr>
          <w:rFonts w:ascii="Marianne Light" w:eastAsia="Arial Unicode MS" w:hAnsi="Marianne Light"/>
          <w:sz w:val="20"/>
        </w:rPr>
        <w:t xml:space="preserve"> de gestion des non-conformités</w:t>
      </w:r>
      <w:r w:rsidR="002E065D" w:rsidRPr="00DB5969">
        <w:rPr>
          <w:rFonts w:ascii="Marianne Light" w:eastAsia="Arial Unicode MS" w:hAnsi="Marianne Light"/>
          <w:sz w:val="20"/>
        </w:rPr>
        <w:t>, et savoir les adapter à chaque situation d’alerte</w:t>
      </w:r>
      <w:r w:rsidR="004B340C" w:rsidRPr="00DB5969">
        <w:rPr>
          <w:rFonts w:ascii="Marianne Light" w:eastAsia="Arial Unicode MS" w:hAnsi="Marianne Light"/>
          <w:sz w:val="20"/>
        </w:rPr>
        <w:t xml:space="preserve">. </w:t>
      </w:r>
    </w:p>
    <w:p w14:paraId="7C5533F2" w14:textId="4E847E92" w:rsidR="004C22D2" w:rsidRPr="00DB5969" w:rsidRDefault="002E065D" w:rsidP="004C22D2">
      <w:pPr>
        <w:spacing w:before="120" w:after="120"/>
        <w:rPr>
          <w:rFonts w:ascii="Marianne Light" w:hAnsi="Marianne Light"/>
          <w:sz w:val="20"/>
        </w:rPr>
      </w:pPr>
      <w:r w:rsidRPr="00DB5969">
        <w:rPr>
          <w:rFonts w:ascii="Marianne Light" w:hAnsi="Marianne Light"/>
          <w:sz w:val="20"/>
        </w:rPr>
        <w:t>Cette annexe propose un cadre général adaptable pour l’évaluation de la situation par l’exploitant tout au long de l’alerte</w:t>
      </w:r>
      <w:r w:rsidR="00E9134A">
        <w:rPr>
          <w:rFonts w:ascii="Marianne Light" w:hAnsi="Marianne Light"/>
          <w:sz w:val="20"/>
        </w:rPr>
        <w:t xml:space="preserve"> pour les cas les plus fréquents</w:t>
      </w:r>
      <w:r w:rsidR="00191233" w:rsidRPr="00DB5969">
        <w:rPr>
          <w:rFonts w:ascii="Marianne Light" w:hAnsi="Marianne Light"/>
          <w:sz w:val="20"/>
        </w:rPr>
        <w:t>.</w:t>
      </w:r>
      <w:r w:rsidRPr="00DB5969">
        <w:rPr>
          <w:rFonts w:ascii="Marianne Light" w:hAnsi="Marianne Light"/>
          <w:sz w:val="20"/>
        </w:rPr>
        <w:t xml:space="preserve"> </w:t>
      </w:r>
    </w:p>
    <w:tbl>
      <w:tblPr>
        <w:tblStyle w:val="Grilledutableau"/>
        <w:tblW w:w="0" w:type="auto"/>
        <w:tblLook w:val="04A0" w:firstRow="1" w:lastRow="0" w:firstColumn="1" w:lastColumn="0" w:noHBand="0" w:noVBand="1"/>
      </w:tblPr>
      <w:tblGrid>
        <w:gridCol w:w="10189"/>
      </w:tblGrid>
      <w:tr w:rsidR="004C22D2" w:rsidRPr="00DB5969" w14:paraId="15BDE136" w14:textId="77777777" w:rsidTr="00F97A59">
        <w:tc>
          <w:tcPr>
            <w:tcW w:w="10195" w:type="dxa"/>
            <w:tcBorders>
              <w:top w:val="outset" w:sz="6" w:space="0" w:color="auto"/>
              <w:left w:val="outset" w:sz="6" w:space="0" w:color="auto"/>
              <w:bottom w:val="inset" w:sz="6" w:space="0" w:color="auto"/>
              <w:right w:val="inset" w:sz="6" w:space="0" w:color="auto"/>
            </w:tcBorders>
          </w:tcPr>
          <w:p w14:paraId="6BB6BAC8" w14:textId="77777777" w:rsidR="004C22D2" w:rsidRPr="00DB5969" w:rsidRDefault="004C22D2" w:rsidP="00F97A59">
            <w:pPr>
              <w:spacing w:before="120" w:after="120"/>
              <w:rPr>
                <w:rFonts w:ascii="Marianne Light" w:eastAsia="Arial Unicode MS" w:hAnsi="Marianne Light"/>
                <w:sz w:val="20"/>
                <w:szCs w:val="20"/>
              </w:rPr>
            </w:pPr>
            <w:r w:rsidRPr="00DB5969">
              <w:rPr>
                <w:rFonts w:ascii="Marianne Light" w:hAnsi="Marianne Light"/>
                <w:sz w:val="20"/>
                <w:szCs w:val="20"/>
                <w:u w:val="single"/>
              </w:rPr>
              <w:sym w:font="Wingdings" w:char="F0DC"/>
            </w:r>
            <w:r w:rsidRPr="00DB5969">
              <w:rPr>
                <w:rFonts w:ascii="Marianne Light" w:hAnsi="Marianne Light"/>
                <w:sz w:val="20"/>
                <w:szCs w:val="20"/>
                <w:u w:val="single"/>
              </w:rPr>
              <w:t xml:space="preserve"> </w:t>
            </w:r>
            <w:r w:rsidRPr="00DB5969">
              <w:rPr>
                <w:rFonts w:ascii="Marianne Light" w:hAnsi="Marianne Light"/>
                <w:b/>
                <w:caps/>
                <w:snapToGrid w:val="0"/>
                <w:sz w:val="20"/>
                <w:szCs w:val="20"/>
                <w:u w:val="single"/>
              </w:rPr>
              <w:t>Remarque importante</w:t>
            </w:r>
            <w:r w:rsidRPr="00DB5969">
              <w:rPr>
                <w:rFonts w:ascii="Calibri" w:hAnsi="Calibri" w:cs="Calibri"/>
                <w:b/>
                <w:caps/>
                <w:snapToGrid w:val="0"/>
                <w:sz w:val="20"/>
                <w:szCs w:val="20"/>
                <w:u w:val="single"/>
              </w:rPr>
              <w:t> </w:t>
            </w:r>
            <w:r w:rsidRPr="00DB5969">
              <w:rPr>
                <w:rFonts w:ascii="Marianne Light" w:eastAsia="Arial Unicode MS" w:hAnsi="Marianne Light"/>
                <w:sz w:val="20"/>
                <w:szCs w:val="20"/>
              </w:rPr>
              <w:t>:</w:t>
            </w:r>
          </w:p>
          <w:p w14:paraId="5C286BD6" w14:textId="77777777" w:rsidR="004C22D2" w:rsidRPr="00DB5969" w:rsidRDefault="004C22D2" w:rsidP="00F97A59">
            <w:pPr>
              <w:spacing w:before="120" w:after="120"/>
              <w:rPr>
                <w:rFonts w:ascii="Marianne Light" w:eastAsia="Arial Unicode MS" w:hAnsi="Marianne Light"/>
                <w:sz w:val="20"/>
                <w:szCs w:val="20"/>
                <w:u w:val="single"/>
              </w:rPr>
            </w:pPr>
            <w:r w:rsidRPr="00DB5969">
              <w:rPr>
                <w:rFonts w:ascii="Marianne Light" w:eastAsia="Arial Unicode MS" w:hAnsi="Marianne Light"/>
                <w:sz w:val="20"/>
                <w:szCs w:val="20"/>
              </w:rPr>
              <w:t xml:space="preserve">Dans la mesure du possible, </w:t>
            </w:r>
            <w:r w:rsidRPr="00DB5969">
              <w:rPr>
                <w:rFonts w:ascii="Marianne Light" w:eastAsia="Arial Unicode MS" w:hAnsi="Marianne Light"/>
                <w:b/>
                <w:sz w:val="20"/>
                <w:szCs w:val="20"/>
              </w:rPr>
              <w:t>pour les situations d’alerte prévisibles</w:t>
            </w:r>
            <w:r w:rsidRPr="00DB5969">
              <w:rPr>
                <w:rFonts w:ascii="Marianne Light" w:eastAsia="Arial Unicode MS" w:hAnsi="Marianne Light"/>
                <w:sz w:val="20"/>
                <w:szCs w:val="20"/>
              </w:rPr>
              <w:t xml:space="preserve">, et notamment pour celles qui découleraient de la détection d’un autocontrôle non conforme, les investigations, les mesures de gestion sur les produits, les mesures correctives ou préventives et les vérifications, y compris les contrôles renforcés, </w:t>
            </w:r>
            <w:r w:rsidRPr="00DB5969">
              <w:rPr>
                <w:rFonts w:ascii="Marianne Light" w:eastAsia="Arial Unicode MS" w:hAnsi="Marianne Light"/>
                <w:b/>
                <w:sz w:val="20"/>
                <w:szCs w:val="20"/>
              </w:rPr>
              <w:t>devraient être précisément encadrés par le plan de maîtrise sanitaire de l’établissement.</w:t>
            </w:r>
          </w:p>
        </w:tc>
      </w:tr>
    </w:tbl>
    <w:p w14:paraId="740BB69A" w14:textId="370F2EEB" w:rsidR="00D450A3" w:rsidRPr="00007564" w:rsidRDefault="00D450A3" w:rsidP="002E4970">
      <w:pPr>
        <w:pStyle w:val="Style1"/>
      </w:pPr>
      <w:bookmarkStart w:id="371" w:name="_Toc93214597"/>
      <w:r w:rsidRPr="007600EA">
        <w:t>L’origine</w:t>
      </w:r>
      <w:r w:rsidRPr="00007564">
        <w:t xml:space="preserve"> et la cause de la non-conformit</w:t>
      </w:r>
      <w:r w:rsidR="00D32925">
        <w:t>é</w:t>
      </w:r>
      <w:bookmarkEnd w:id="371"/>
    </w:p>
    <w:p w14:paraId="1C15F2C4" w14:textId="6B30A73C" w:rsidR="00832983" w:rsidRPr="00DB5969" w:rsidRDefault="00D450A3" w:rsidP="00832983">
      <w:pPr>
        <w:spacing w:before="120" w:after="0"/>
        <w:rPr>
          <w:rFonts w:ascii="Marianne Light" w:eastAsia="Arial Unicode MS" w:hAnsi="Marianne Light"/>
          <w:sz w:val="20"/>
        </w:rPr>
      </w:pPr>
      <w:r w:rsidRPr="00DB5969">
        <w:rPr>
          <w:rFonts w:ascii="Marianne Light" w:eastAsia="Arial Unicode MS" w:hAnsi="Marianne Light"/>
          <w:bCs/>
          <w:sz w:val="20"/>
        </w:rPr>
        <w:t xml:space="preserve">L’évaluation de la situation </w:t>
      </w:r>
      <w:r w:rsidR="004C22D2" w:rsidRPr="00DB5969">
        <w:rPr>
          <w:rFonts w:ascii="Marianne Light" w:eastAsia="Arial Unicode MS" w:hAnsi="Marianne Light"/>
          <w:bCs/>
          <w:sz w:val="20"/>
        </w:rPr>
        <w:t xml:space="preserve">doit </w:t>
      </w:r>
      <w:r w:rsidRPr="00DB5969">
        <w:rPr>
          <w:rFonts w:ascii="Marianne Light" w:eastAsia="Arial Unicode MS" w:hAnsi="Marianne Light"/>
          <w:bCs/>
          <w:sz w:val="20"/>
        </w:rPr>
        <w:t>amener rapidement l’exploitant à formuler</w:t>
      </w:r>
      <w:r w:rsidRPr="00DB5969">
        <w:rPr>
          <w:rFonts w:ascii="Marianne Light" w:eastAsia="Arial Unicode MS" w:hAnsi="Marianne Light"/>
          <w:b/>
          <w:bCs/>
          <w:sz w:val="20"/>
        </w:rPr>
        <w:t xml:space="preserve"> une ou plusieurs hypothèses privilégiées pour expliquer l’origine de la </w:t>
      </w:r>
      <w:r w:rsidR="00EA1B45" w:rsidRPr="00DB5969">
        <w:rPr>
          <w:rFonts w:ascii="Marianne Light" w:eastAsia="Arial Unicode MS" w:hAnsi="Marianne Light"/>
          <w:b/>
          <w:bCs/>
          <w:sz w:val="20"/>
        </w:rPr>
        <w:t>non-conformité</w:t>
      </w:r>
      <w:r w:rsidRPr="00DB5969">
        <w:rPr>
          <w:rFonts w:ascii="Marianne Light" w:eastAsia="Arial Unicode MS" w:hAnsi="Marianne Light"/>
          <w:b/>
          <w:bCs/>
          <w:sz w:val="20"/>
        </w:rPr>
        <w:t>.</w:t>
      </w:r>
      <w:r w:rsidRPr="00DB5969">
        <w:rPr>
          <w:rFonts w:ascii="Marianne Light" w:eastAsia="Arial Unicode MS" w:hAnsi="Marianne Light"/>
          <w:sz w:val="20"/>
        </w:rPr>
        <w:t xml:space="preserve"> </w:t>
      </w:r>
    </w:p>
    <w:p w14:paraId="267AC230" w14:textId="4498B78D" w:rsidR="00832983" w:rsidRPr="00DB5969" w:rsidRDefault="00832983" w:rsidP="00832983">
      <w:pPr>
        <w:spacing w:before="120" w:after="0"/>
        <w:rPr>
          <w:rFonts w:ascii="Marianne Light" w:eastAsia="Arial Unicode MS" w:hAnsi="Marianne Light"/>
          <w:sz w:val="20"/>
        </w:rPr>
      </w:pPr>
      <w:r w:rsidRPr="00DB5969">
        <w:rPr>
          <w:rFonts w:ascii="Marianne Light" w:eastAsia="Arial Unicode MS" w:hAnsi="Marianne Light"/>
          <w:sz w:val="20"/>
        </w:rPr>
        <w:t>Pour étayer ses hypothèses, l’exploitant peut s’appuyer notamment sur les résultats de ses propres autocontrôles analytiques (</w:t>
      </w:r>
      <w:r w:rsidRPr="00DB5969">
        <w:rPr>
          <w:rFonts w:ascii="Marianne Light" w:eastAsia="Arial Unicode MS" w:hAnsi="Marianne Light"/>
          <w:i/>
          <w:color w:val="767171" w:themeColor="background2" w:themeShade="80"/>
          <w:sz w:val="20"/>
        </w:rPr>
        <w:t>analyses de surfaces, analyses de produits finis, etc</w:t>
      </w:r>
      <w:r w:rsidRPr="00DB5969">
        <w:rPr>
          <w:rFonts w:ascii="Marianne Light" w:eastAsia="Arial Unicode MS" w:hAnsi="Marianne Light"/>
          <w:sz w:val="20"/>
        </w:rPr>
        <w:t>.) mais aussi non analytiques (</w:t>
      </w:r>
      <w:r w:rsidRPr="00DB5969">
        <w:rPr>
          <w:rFonts w:ascii="Marianne Light" w:eastAsia="Arial Unicode MS" w:hAnsi="Marianne Light"/>
          <w:i/>
          <w:color w:val="767171" w:themeColor="background2" w:themeShade="80"/>
          <w:sz w:val="20"/>
        </w:rPr>
        <w:t>enregistrements des détecteurs de métaux, des contrôles visuels du nettoyage-désinfection de locaux, des températures des chambres froides, des courbes temps-température d’une cuisson, des contrôles à réception, etc.</w:t>
      </w:r>
      <w:r w:rsidRPr="00DB5969">
        <w:rPr>
          <w:rFonts w:ascii="Marianne Light" w:eastAsia="Arial Unicode MS" w:hAnsi="Marianne Light"/>
          <w:sz w:val="20"/>
        </w:rPr>
        <w:t xml:space="preserve">). </w:t>
      </w:r>
    </w:p>
    <w:p w14:paraId="2DECC371" w14:textId="2C851990" w:rsidR="00D454A1" w:rsidRPr="00DB5969" w:rsidRDefault="00AD5F51" w:rsidP="00832983">
      <w:pPr>
        <w:spacing w:before="120" w:after="0"/>
        <w:rPr>
          <w:rFonts w:ascii="Marianne Light" w:eastAsia="Arial Unicode MS" w:hAnsi="Marianne Light"/>
          <w:sz w:val="20"/>
        </w:rPr>
      </w:pPr>
      <w:r w:rsidRPr="00DB5969">
        <w:rPr>
          <w:rFonts w:ascii="Marianne Light" w:eastAsia="Arial Unicode MS" w:hAnsi="Marianne Light"/>
          <w:sz w:val="20"/>
        </w:rPr>
        <w:t>Cette évaluation doit aussi permettre à l’exploitant</w:t>
      </w:r>
      <w:r w:rsidR="0077009B" w:rsidRPr="00DB5969">
        <w:rPr>
          <w:rFonts w:ascii="Marianne Light" w:eastAsia="Arial Unicode MS" w:hAnsi="Marianne Light"/>
          <w:sz w:val="20"/>
        </w:rPr>
        <w:t xml:space="preserve"> d’évaluer</w:t>
      </w:r>
      <w:r w:rsidRPr="00DB5969">
        <w:rPr>
          <w:rFonts w:ascii="Marianne Light" w:eastAsia="Arial Unicode MS" w:hAnsi="Marianne Light"/>
          <w:sz w:val="20"/>
        </w:rPr>
        <w:t xml:space="preserve"> si son établissement est </w:t>
      </w:r>
      <w:r w:rsidRPr="00DB5969">
        <w:rPr>
          <w:rFonts w:ascii="Marianne Light" w:eastAsia="Arial Unicode MS" w:hAnsi="Marianne Light"/>
          <w:b/>
          <w:sz w:val="20"/>
        </w:rPr>
        <w:t>le lieu probable de survenue</w:t>
      </w:r>
      <w:r w:rsidRPr="00DB5969">
        <w:rPr>
          <w:rFonts w:ascii="Marianne Light" w:eastAsia="Arial Unicode MS" w:hAnsi="Marianne Light"/>
          <w:sz w:val="20"/>
        </w:rPr>
        <w:t xml:space="preserve"> de la non-conformité ou pas. </w:t>
      </w:r>
    </w:p>
    <w:p w14:paraId="2DCDA24B" w14:textId="5BB0E099" w:rsidR="00F52525" w:rsidRPr="00DB5969" w:rsidRDefault="00832983" w:rsidP="00832983">
      <w:pPr>
        <w:spacing w:before="120" w:after="0"/>
        <w:rPr>
          <w:rFonts w:ascii="Marianne Light" w:eastAsia="Arial Unicode MS" w:hAnsi="Marianne Light"/>
          <w:sz w:val="20"/>
        </w:rPr>
      </w:pPr>
      <w:r w:rsidRPr="00DB5969">
        <w:rPr>
          <w:rFonts w:ascii="Marianne Light" w:eastAsia="Arial Unicode MS" w:hAnsi="Marianne Light"/>
          <w:sz w:val="20"/>
        </w:rPr>
        <w:t>L</w:t>
      </w:r>
      <w:r w:rsidR="00F52525" w:rsidRPr="00DB5969">
        <w:rPr>
          <w:rFonts w:ascii="Marianne Light" w:eastAsia="Arial Unicode MS" w:hAnsi="Marianne Light"/>
          <w:sz w:val="20"/>
        </w:rPr>
        <w:t>orsque la denrée faisant l’objet de la non-conformité n’est plus en sa possession, l’exploitant peut s’interroger sur la possibilité que la non-conformité ne soit pas de son fait mais soit survenue secondairement</w:t>
      </w:r>
      <w:r w:rsidR="00601DA8" w:rsidRPr="00DB5969">
        <w:rPr>
          <w:rFonts w:ascii="Marianne Light" w:eastAsia="Arial Unicode MS" w:hAnsi="Marianne Light"/>
          <w:sz w:val="20"/>
        </w:rPr>
        <w:t>.</w:t>
      </w:r>
    </w:p>
    <w:p w14:paraId="07108DA1" w14:textId="031D3BE7" w:rsidR="00D450A3" w:rsidRPr="00DB5969" w:rsidRDefault="00D450A3" w:rsidP="00832983">
      <w:pPr>
        <w:spacing w:before="120" w:after="0"/>
        <w:rPr>
          <w:rFonts w:ascii="Marianne Light" w:eastAsia="Arial Unicode MS" w:hAnsi="Marianne Light"/>
          <w:sz w:val="20"/>
        </w:rPr>
      </w:pPr>
      <w:r w:rsidRPr="00DB5969">
        <w:rPr>
          <w:rFonts w:ascii="Marianne Light" w:eastAsia="Arial Unicode MS" w:hAnsi="Marianne Light"/>
          <w:sz w:val="20"/>
        </w:rPr>
        <w:t>Ces hypothèses contribuent à déterminer l’</w:t>
      </w:r>
      <w:r w:rsidR="00A67D68" w:rsidRPr="00DB5969">
        <w:rPr>
          <w:rFonts w:ascii="Marianne Light" w:eastAsia="Arial Unicode MS" w:hAnsi="Marianne Light"/>
          <w:sz w:val="20"/>
        </w:rPr>
        <w:t>ampleur des mesures de gestion. Par exemple,</w:t>
      </w:r>
      <w:r w:rsidRPr="00DB5969">
        <w:rPr>
          <w:rFonts w:ascii="Marianne Light" w:eastAsia="Arial Unicode MS" w:hAnsi="Marianne Light"/>
          <w:sz w:val="20"/>
        </w:rPr>
        <w:t xml:space="preserve"> s’il est considéré que la</w:t>
      </w:r>
      <w:r w:rsidR="00A67D68" w:rsidRPr="00DB5969">
        <w:rPr>
          <w:rFonts w:ascii="Marianne Light" w:eastAsia="Arial Unicode MS" w:hAnsi="Marianne Light"/>
          <w:sz w:val="20"/>
        </w:rPr>
        <w:t xml:space="preserve"> non-conformité (</w:t>
      </w:r>
      <w:r w:rsidRPr="00DB5969">
        <w:rPr>
          <w:rFonts w:ascii="Marianne Light" w:eastAsia="Arial Unicode MS" w:hAnsi="Marianne Light"/>
          <w:i/>
          <w:color w:val="767171" w:themeColor="background2" w:themeShade="80"/>
          <w:sz w:val="20"/>
        </w:rPr>
        <w:t>contamination</w:t>
      </w:r>
      <w:r w:rsidR="00A67D68" w:rsidRPr="00DB5969">
        <w:rPr>
          <w:rFonts w:ascii="Marianne Light" w:eastAsia="Arial Unicode MS" w:hAnsi="Marianne Light"/>
          <w:i/>
          <w:color w:val="767171" w:themeColor="background2" w:themeShade="80"/>
          <w:sz w:val="20"/>
        </w:rPr>
        <w:t xml:space="preserve"> microbiologique, chimique, ou encore par un corps étranger, etc</w:t>
      </w:r>
      <w:r w:rsidR="00A67D68" w:rsidRPr="00DB5969">
        <w:rPr>
          <w:rFonts w:ascii="Marianne Light" w:eastAsia="Arial Unicode MS" w:hAnsi="Marianne Light"/>
          <w:sz w:val="20"/>
        </w:rPr>
        <w:t>.)</w:t>
      </w:r>
      <w:r w:rsidRPr="00DB5969">
        <w:rPr>
          <w:rFonts w:ascii="Marianne Light" w:eastAsia="Arial Unicode MS" w:hAnsi="Marianne Light"/>
          <w:sz w:val="20"/>
        </w:rPr>
        <w:t xml:space="preserve"> d’un produit est secondaire à des manipulations </w:t>
      </w:r>
      <w:r w:rsidR="00A67D68" w:rsidRPr="00DB5969">
        <w:rPr>
          <w:rFonts w:ascii="Marianne Light" w:eastAsia="Arial Unicode MS" w:hAnsi="Marianne Light"/>
          <w:sz w:val="20"/>
        </w:rPr>
        <w:t xml:space="preserve">survenues </w:t>
      </w:r>
      <w:r w:rsidRPr="00DB5969">
        <w:rPr>
          <w:rFonts w:ascii="Marianne Light" w:eastAsia="Arial Unicode MS" w:hAnsi="Marianne Light"/>
          <w:sz w:val="20"/>
        </w:rPr>
        <w:t>en magasin de détail</w:t>
      </w:r>
      <w:r w:rsidR="00A67D68" w:rsidRPr="00DB5969">
        <w:rPr>
          <w:rFonts w:ascii="Marianne Light" w:eastAsia="Arial Unicode MS" w:hAnsi="Marianne Light"/>
          <w:sz w:val="20"/>
        </w:rPr>
        <w:t xml:space="preserve"> (</w:t>
      </w:r>
      <w:r w:rsidR="00A67D68" w:rsidRPr="00DB5969">
        <w:rPr>
          <w:rFonts w:ascii="Marianne Light" w:eastAsia="Arial Unicode MS" w:hAnsi="Marianne Light"/>
          <w:i/>
          <w:color w:val="767171" w:themeColor="background2" w:themeShade="80"/>
          <w:sz w:val="20"/>
        </w:rPr>
        <w:t>restaurant, tout autre établissement susceptible d’avoir manipulé le produit, ou encore chez le consommateur</w:t>
      </w:r>
      <w:r w:rsidR="00A67D68" w:rsidRPr="00DB5969">
        <w:rPr>
          <w:rFonts w:ascii="Marianne Light" w:eastAsia="Arial Unicode MS" w:hAnsi="Marianne Light"/>
          <w:sz w:val="20"/>
        </w:rPr>
        <w:t>)</w:t>
      </w:r>
      <w:r w:rsidRPr="00DB5969">
        <w:rPr>
          <w:rFonts w:ascii="Marianne Light" w:eastAsia="Arial Unicode MS" w:hAnsi="Marianne Light"/>
          <w:sz w:val="20"/>
        </w:rPr>
        <w:t>, il n’y a pas lieu de mettre en œuvre des mesures de gestion sur tout le lot du fabricant. Les mesures de gestion ne porteront</w:t>
      </w:r>
      <w:r w:rsidR="004B4B2D" w:rsidRPr="00DB5969">
        <w:rPr>
          <w:rFonts w:ascii="Marianne Light" w:eastAsia="Arial Unicode MS" w:hAnsi="Marianne Light"/>
          <w:sz w:val="20"/>
        </w:rPr>
        <w:t xml:space="preserve"> </w:t>
      </w:r>
      <w:r w:rsidRPr="00DB5969">
        <w:rPr>
          <w:rFonts w:ascii="Marianne Light" w:eastAsia="Arial Unicode MS" w:hAnsi="Marianne Light"/>
          <w:sz w:val="20"/>
        </w:rPr>
        <w:t>que sur les unités de produits manipulé</w:t>
      </w:r>
      <w:r w:rsidR="00A67D68" w:rsidRPr="00DB5969">
        <w:rPr>
          <w:rFonts w:ascii="Marianne Light" w:eastAsia="Arial Unicode MS" w:hAnsi="Marianne Light"/>
          <w:sz w:val="20"/>
        </w:rPr>
        <w:t>e</w:t>
      </w:r>
      <w:r w:rsidRPr="00DB5969">
        <w:rPr>
          <w:rFonts w:ascii="Marianne Light" w:eastAsia="Arial Unicode MS" w:hAnsi="Marianne Light"/>
          <w:sz w:val="20"/>
        </w:rPr>
        <w:t xml:space="preserve">s par le magasin de détail. </w:t>
      </w:r>
    </w:p>
    <w:p w14:paraId="6466E3A3" w14:textId="448C8808" w:rsidR="00D450A3" w:rsidRPr="00DB5969" w:rsidRDefault="00191233" w:rsidP="00A30A2F">
      <w:pPr>
        <w:spacing w:before="120" w:after="0"/>
        <w:rPr>
          <w:rFonts w:ascii="Marianne Light" w:eastAsia="Arial Unicode MS" w:hAnsi="Marianne Light"/>
          <w:sz w:val="20"/>
        </w:rPr>
      </w:pPr>
      <w:r w:rsidRPr="00DB5969">
        <w:rPr>
          <w:rFonts w:ascii="Marianne Light" w:eastAsia="Arial Unicode MS" w:hAnsi="Marianne Light"/>
          <w:sz w:val="20"/>
        </w:rPr>
        <w:t>Ainsi, l</w:t>
      </w:r>
      <w:r w:rsidR="00D450A3" w:rsidRPr="00DB5969">
        <w:rPr>
          <w:rFonts w:ascii="Marianne Light" w:eastAsia="Arial Unicode MS" w:hAnsi="Marianne Light"/>
          <w:sz w:val="20"/>
        </w:rPr>
        <w:t xml:space="preserve">e </w:t>
      </w:r>
      <w:r w:rsidR="00D450A3" w:rsidRPr="00DB5969">
        <w:rPr>
          <w:rFonts w:ascii="Marianne Light" w:eastAsia="Arial Unicode MS" w:hAnsi="Marianne Light"/>
          <w:b/>
          <w:sz w:val="20"/>
        </w:rPr>
        <w:t xml:space="preserve">questionnement sur l’origine et la cause de la </w:t>
      </w:r>
      <w:r w:rsidR="00EA1B45" w:rsidRPr="00DB5969">
        <w:rPr>
          <w:rFonts w:ascii="Marianne Light" w:eastAsia="Arial Unicode MS" w:hAnsi="Marianne Light"/>
          <w:b/>
          <w:sz w:val="20"/>
        </w:rPr>
        <w:t xml:space="preserve">non-conformité </w:t>
      </w:r>
      <w:r w:rsidR="000732A3" w:rsidRPr="00DB5969">
        <w:rPr>
          <w:rFonts w:ascii="Marianne Light" w:eastAsia="Arial Unicode MS" w:hAnsi="Marianne Light"/>
          <w:sz w:val="20"/>
        </w:rPr>
        <w:t>diffère en fonction de la place</w:t>
      </w:r>
      <w:r w:rsidR="00312076" w:rsidRPr="00DB5969">
        <w:rPr>
          <w:rFonts w:ascii="Marianne Light" w:eastAsia="Arial Unicode MS" w:hAnsi="Marianne Light"/>
          <w:sz w:val="20"/>
        </w:rPr>
        <w:t xml:space="preserve"> des</w:t>
      </w:r>
      <w:r w:rsidR="00D450A3" w:rsidRPr="00DB5969">
        <w:rPr>
          <w:rFonts w:ascii="Marianne Light" w:eastAsia="Arial Unicode MS" w:hAnsi="Marianne Light"/>
          <w:sz w:val="20"/>
        </w:rPr>
        <w:t xml:space="preserve"> exploitants </w:t>
      </w:r>
      <w:r w:rsidR="00312076" w:rsidRPr="00DB5969">
        <w:rPr>
          <w:rFonts w:ascii="Marianne Light" w:eastAsia="Arial Unicode MS" w:hAnsi="Marianne Light"/>
          <w:sz w:val="20"/>
        </w:rPr>
        <w:t xml:space="preserve">dans la </w:t>
      </w:r>
      <w:r w:rsidR="00FF6AF8" w:rsidRPr="00DB5969">
        <w:rPr>
          <w:rFonts w:ascii="Marianne Light" w:eastAsia="Arial Unicode MS" w:hAnsi="Marianne Light"/>
          <w:sz w:val="20"/>
        </w:rPr>
        <w:t xml:space="preserve">chaîne </w:t>
      </w:r>
      <w:r w:rsidR="00D450A3" w:rsidRPr="00DB5969">
        <w:rPr>
          <w:rFonts w:ascii="Marianne Light" w:eastAsia="Arial Unicode MS" w:hAnsi="Marianne Light"/>
          <w:sz w:val="20"/>
        </w:rPr>
        <w:t>et de l</w:t>
      </w:r>
      <w:r w:rsidR="00312076" w:rsidRPr="00DB5969">
        <w:rPr>
          <w:rFonts w:ascii="Marianne Light" w:eastAsia="Arial Unicode MS" w:hAnsi="Marianne Light"/>
          <w:sz w:val="20"/>
        </w:rPr>
        <w:t>a</w:t>
      </w:r>
      <w:r w:rsidR="00D450A3" w:rsidRPr="00DB5969">
        <w:rPr>
          <w:rFonts w:ascii="Marianne Light" w:eastAsia="Arial Unicode MS" w:hAnsi="Marianne Light"/>
          <w:sz w:val="20"/>
        </w:rPr>
        <w:t xml:space="preserve"> manipulation du produit</w:t>
      </w:r>
      <w:r w:rsidR="00D450A3" w:rsidRPr="00DB5969">
        <w:rPr>
          <w:rFonts w:ascii="Calibri" w:eastAsia="Arial Unicode MS" w:hAnsi="Calibri" w:cs="Calibri"/>
          <w:sz w:val="20"/>
        </w:rPr>
        <w:t> </w:t>
      </w:r>
      <w:r w:rsidR="00D450A3" w:rsidRPr="00DB5969">
        <w:rPr>
          <w:rFonts w:ascii="Marianne Light" w:eastAsia="Arial Unicode MS" w:hAnsi="Marianne Light"/>
          <w:sz w:val="20"/>
        </w:rPr>
        <w:t xml:space="preserve">: </w:t>
      </w:r>
    </w:p>
    <w:p w14:paraId="284947D6" w14:textId="495BD37A" w:rsidR="00D450A3" w:rsidRPr="00DB5969" w:rsidRDefault="00136E29" w:rsidP="003D6F23">
      <w:pPr>
        <w:numPr>
          <w:ilvl w:val="0"/>
          <w:numId w:val="45"/>
        </w:numPr>
        <w:spacing w:before="120" w:after="0"/>
        <w:rPr>
          <w:rFonts w:ascii="Marianne Light" w:eastAsia="Arial Unicode MS" w:hAnsi="Marianne Light"/>
          <w:sz w:val="20"/>
        </w:rPr>
      </w:pPr>
      <w:r w:rsidRPr="00DB5969">
        <w:rPr>
          <w:rFonts w:ascii="Marianne Light" w:eastAsia="Arial Unicode MS" w:hAnsi="Marianne Light"/>
          <w:sz w:val="20"/>
        </w:rPr>
        <w:t>d</w:t>
      </w:r>
      <w:r w:rsidR="00D450A3" w:rsidRPr="00DB5969">
        <w:rPr>
          <w:rFonts w:ascii="Marianne Light" w:eastAsia="Arial Unicode MS" w:hAnsi="Marianne Light"/>
          <w:sz w:val="20"/>
        </w:rPr>
        <w:t xml:space="preserve">ès lors qu’un exploitant est </w:t>
      </w:r>
      <w:r w:rsidR="00D450A3" w:rsidRPr="00DB5969">
        <w:rPr>
          <w:rFonts w:ascii="Marianne Light" w:eastAsia="Arial Unicode MS" w:hAnsi="Marianne Light"/>
          <w:b/>
          <w:bCs/>
          <w:sz w:val="20"/>
        </w:rPr>
        <w:t>le dernier manipulateur</w:t>
      </w:r>
      <w:r w:rsidR="00D450A3" w:rsidRPr="00DB5969">
        <w:rPr>
          <w:rFonts w:ascii="Marianne Light" w:eastAsia="Arial Unicode MS" w:hAnsi="Marianne Light"/>
          <w:sz w:val="20"/>
        </w:rPr>
        <w:t xml:space="preserve"> (fabrication, </w:t>
      </w:r>
      <w:r w:rsidR="00D450A3" w:rsidRPr="00DB5969">
        <w:rPr>
          <w:rFonts w:ascii="Marianne Light" w:eastAsia="Arial Unicode MS" w:hAnsi="Marianne Light"/>
          <w:b/>
          <w:color w:val="00B050"/>
          <w:sz w:val="20"/>
        </w:rPr>
        <w:t>conditionnement</w:t>
      </w:r>
      <w:r w:rsidR="00D450A3" w:rsidRPr="00DB5969">
        <w:rPr>
          <w:rFonts w:ascii="Marianne Light" w:eastAsia="Arial Unicode MS" w:hAnsi="Marianne Light"/>
          <w:sz w:val="20"/>
        </w:rPr>
        <w:t xml:space="preserve">, déconditionnement, etc.) de la denrée </w:t>
      </w:r>
      <w:r w:rsidR="00C407AC" w:rsidRPr="00DB5969">
        <w:rPr>
          <w:rFonts w:ascii="Marianne Light" w:eastAsia="Arial Unicode MS" w:hAnsi="Marianne Light"/>
          <w:sz w:val="20"/>
        </w:rPr>
        <w:t>non</w:t>
      </w:r>
      <w:r w:rsidR="00F93ECE" w:rsidRPr="00DB5969">
        <w:rPr>
          <w:rFonts w:ascii="Marianne Light" w:eastAsia="Arial Unicode MS" w:hAnsi="Marianne Light"/>
          <w:sz w:val="20"/>
        </w:rPr>
        <w:t xml:space="preserve"> </w:t>
      </w:r>
      <w:r w:rsidR="00C407AC" w:rsidRPr="00DB5969">
        <w:rPr>
          <w:rFonts w:ascii="Marianne Light" w:eastAsia="Arial Unicode MS" w:hAnsi="Marianne Light"/>
          <w:sz w:val="20"/>
        </w:rPr>
        <w:t>conforme</w:t>
      </w:r>
      <w:r w:rsidR="00D450A3" w:rsidRPr="00DB5969">
        <w:rPr>
          <w:rFonts w:ascii="Marianne Light" w:eastAsia="Arial Unicode MS" w:hAnsi="Marianne Light"/>
          <w:sz w:val="20"/>
        </w:rPr>
        <w:t xml:space="preserve">, il </w:t>
      </w:r>
      <w:r w:rsidR="007F6BF9" w:rsidRPr="00DB5969">
        <w:rPr>
          <w:rFonts w:ascii="Marianne Light" w:eastAsia="Arial Unicode MS" w:hAnsi="Marianne Light"/>
          <w:sz w:val="20"/>
        </w:rPr>
        <w:t xml:space="preserve">doit </w:t>
      </w:r>
      <w:r w:rsidR="000732A3" w:rsidRPr="00DB5969">
        <w:rPr>
          <w:rFonts w:ascii="Marianne Light" w:eastAsia="Arial Unicode MS" w:hAnsi="Marianne Light"/>
          <w:sz w:val="20"/>
        </w:rPr>
        <w:t xml:space="preserve">apprécier </w:t>
      </w:r>
      <w:r w:rsidR="00D450A3" w:rsidRPr="00DB5969">
        <w:rPr>
          <w:rFonts w:ascii="Marianne Light" w:eastAsia="Arial Unicode MS" w:hAnsi="Marianne Light"/>
          <w:sz w:val="20"/>
        </w:rPr>
        <w:t xml:space="preserve">si la non-conformité est survenue lors de sa manipulation ou si elle était présente </w:t>
      </w:r>
      <w:r w:rsidR="00A30A2F" w:rsidRPr="00DB5969">
        <w:rPr>
          <w:rFonts w:ascii="Marianne Light" w:eastAsia="Arial Unicode MS" w:hAnsi="Marianne Light"/>
          <w:sz w:val="20"/>
        </w:rPr>
        <w:t>auparavant</w:t>
      </w:r>
      <w:r w:rsidR="0044505E">
        <w:rPr>
          <w:rFonts w:ascii="Marianne Light" w:eastAsia="Arial Unicode MS" w:hAnsi="Marianne Light"/>
          <w:sz w:val="20"/>
        </w:rPr>
        <w:t> ;</w:t>
      </w:r>
    </w:p>
    <w:p w14:paraId="56DA7FDD" w14:textId="47C28692" w:rsidR="00D450A3" w:rsidRPr="00DB5969" w:rsidRDefault="005E0125" w:rsidP="00A30A2F">
      <w:pPr>
        <w:spacing w:before="120" w:after="0"/>
        <w:ind w:left="36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Exemple</w:t>
      </w:r>
      <w:r w:rsidR="00E03F11" w:rsidRPr="00DB5969">
        <w:rPr>
          <w:rFonts w:ascii="Marianne Light" w:eastAsia="Arial Unicode MS" w:hAnsi="Marianne Light"/>
          <w:i/>
          <w:color w:val="767171" w:themeColor="background2" w:themeShade="80"/>
          <w:sz w:val="20"/>
        </w:rPr>
        <w:t>s</w:t>
      </w:r>
      <w:r w:rsidR="00D450A3" w:rsidRPr="00DB5969">
        <w:rPr>
          <w:rFonts w:ascii="Calibri" w:eastAsia="Arial Unicode MS" w:hAnsi="Calibri" w:cs="Calibri"/>
          <w:i/>
          <w:color w:val="767171" w:themeColor="background2" w:themeShade="80"/>
          <w:sz w:val="20"/>
        </w:rPr>
        <w:t> </w:t>
      </w:r>
      <w:r w:rsidR="00D450A3" w:rsidRPr="00DB5969">
        <w:rPr>
          <w:rFonts w:ascii="Marianne Light" w:eastAsia="Arial Unicode MS" w:hAnsi="Marianne Light"/>
          <w:i/>
          <w:color w:val="767171" w:themeColor="background2" w:themeShade="80"/>
          <w:sz w:val="20"/>
        </w:rPr>
        <w:t xml:space="preserve">: </w:t>
      </w:r>
    </w:p>
    <w:p w14:paraId="4C7327BC" w14:textId="4AFA66FB" w:rsidR="00913083" w:rsidRPr="00DB5969" w:rsidRDefault="00D135E1" w:rsidP="003D6F23">
      <w:pPr>
        <w:pStyle w:val="Paragraphedeliste"/>
        <w:numPr>
          <w:ilvl w:val="0"/>
          <w:numId w:val="48"/>
        </w:numPr>
        <w:spacing w:before="120" w:after="0"/>
        <w:ind w:left="72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Non-conformité </w:t>
      </w:r>
      <w:r w:rsidR="00D450A3" w:rsidRPr="00DB5969">
        <w:rPr>
          <w:rFonts w:ascii="Marianne Light" w:eastAsia="Arial Unicode MS" w:hAnsi="Marianne Light"/>
          <w:i/>
          <w:color w:val="767171" w:themeColor="background2" w:themeShade="80"/>
          <w:sz w:val="20"/>
        </w:rPr>
        <w:t xml:space="preserve">d’un produit au niveau de </w:t>
      </w:r>
      <w:r w:rsidR="005E0125" w:rsidRPr="00DB5969">
        <w:rPr>
          <w:rFonts w:ascii="Marianne Light" w:eastAsia="Arial Unicode MS" w:hAnsi="Marianne Light"/>
          <w:i/>
          <w:color w:val="767171" w:themeColor="background2" w:themeShade="80"/>
          <w:sz w:val="20"/>
        </w:rPr>
        <w:t>l’</w:t>
      </w:r>
      <w:r w:rsidR="00D450A3" w:rsidRPr="00DB5969">
        <w:rPr>
          <w:rFonts w:ascii="Marianne Light" w:eastAsia="Arial Unicode MS" w:hAnsi="Marianne Light"/>
          <w:i/>
          <w:color w:val="767171" w:themeColor="background2" w:themeShade="80"/>
          <w:sz w:val="20"/>
        </w:rPr>
        <w:t>établissement de fabrication</w:t>
      </w:r>
      <w:r w:rsidR="00D450A3" w:rsidRPr="00DB5969">
        <w:rPr>
          <w:rFonts w:ascii="Calibri" w:eastAsia="Arial Unicode MS" w:hAnsi="Calibri" w:cs="Calibri"/>
          <w:i/>
          <w:color w:val="767171" w:themeColor="background2" w:themeShade="80"/>
          <w:sz w:val="20"/>
        </w:rPr>
        <w:t> </w:t>
      </w:r>
      <w:r w:rsidR="00D450A3" w:rsidRPr="00DB5969">
        <w:rPr>
          <w:rFonts w:ascii="Marianne Light" w:eastAsia="Arial Unicode MS" w:hAnsi="Marianne Light"/>
          <w:i/>
          <w:color w:val="767171" w:themeColor="background2" w:themeShade="80"/>
          <w:sz w:val="20"/>
        </w:rPr>
        <w:t xml:space="preserve">: l’exploitant </w:t>
      </w:r>
      <w:r w:rsidR="000732A3" w:rsidRPr="00DB5969">
        <w:rPr>
          <w:rFonts w:ascii="Marianne Light" w:eastAsia="Arial Unicode MS" w:hAnsi="Marianne Light"/>
          <w:i/>
          <w:color w:val="767171" w:themeColor="background2" w:themeShade="80"/>
          <w:sz w:val="20"/>
        </w:rPr>
        <w:t>vérifiera</w:t>
      </w:r>
      <w:r w:rsidR="00D450A3" w:rsidRPr="00DB5969">
        <w:rPr>
          <w:rFonts w:ascii="Marianne Light" w:eastAsia="Arial Unicode MS" w:hAnsi="Marianne Light"/>
          <w:i/>
          <w:color w:val="767171" w:themeColor="background2" w:themeShade="80"/>
          <w:sz w:val="20"/>
        </w:rPr>
        <w:t xml:space="preserve"> si la non-conformité était déjà présente dans la matière première ou est survenue en cours de fabrication. En fonction de son procédé de fabrication</w:t>
      </w:r>
      <w:r w:rsidR="005E0125" w:rsidRPr="00DB5969">
        <w:rPr>
          <w:rFonts w:ascii="Marianne Light" w:eastAsia="Arial Unicode MS" w:hAnsi="Marianne Light"/>
          <w:i/>
          <w:color w:val="767171" w:themeColor="background2" w:themeShade="80"/>
          <w:sz w:val="20"/>
        </w:rPr>
        <w:t>, d</w:t>
      </w:r>
      <w:r w:rsidR="00D450A3" w:rsidRPr="00DB5969">
        <w:rPr>
          <w:rFonts w:ascii="Marianne Light" w:eastAsia="Arial Unicode MS" w:hAnsi="Marianne Light"/>
          <w:i/>
          <w:color w:val="767171" w:themeColor="background2" w:themeShade="80"/>
          <w:sz w:val="20"/>
        </w:rPr>
        <w:t>es</w:t>
      </w:r>
      <w:r w:rsidR="005E0125" w:rsidRPr="00DB5969">
        <w:rPr>
          <w:rFonts w:ascii="Marianne Light" w:eastAsia="Arial Unicode MS" w:hAnsi="Marianne Light"/>
          <w:i/>
          <w:color w:val="767171" w:themeColor="background2" w:themeShade="80"/>
          <w:sz w:val="20"/>
        </w:rPr>
        <w:t xml:space="preserve"> incertitudes</w:t>
      </w:r>
      <w:r w:rsidR="00D450A3" w:rsidRPr="00DB5969">
        <w:rPr>
          <w:rFonts w:ascii="Marianne Light" w:eastAsia="Arial Unicode MS" w:hAnsi="Marianne Light"/>
          <w:i/>
          <w:color w:val="767171" w:themeColor="background2" w:themeShade="80"/>
          <w:sz w:val="20"/>
        </w:rPr>
        <w:t xml:space="preserve"> sur le</w:t>
      </w:r>
      <w:r w:rsidR="005E0125" w:rsidRPr="00DB5969">
        <w:rPr>
          <w:rFonts w:ascii="Marianne Light" w:eastAsia="Arial Unicode MS" w:hAnsi="Marianne Light"/>
          <w:i/>
          <w:color w:val="767171" w:themeColor="background2" w:themeShade="80"/>
          <w:sz w:val="20"/>
        </w:rPr>
        <w:t xml:space="preserve"> bon déroulement d’</w:t>
      </w:r>
      <w:r w:rsidR="00D450A3" w:rsidRPr="00DB5969">
        <w:rPr>
          <w:rFonts w:ascii="Marianne Light" w:eastAsia="Arial Unicode MS" w:hAnsi="Marianne Light"/>
          <w:i/>
          <w:color w:val="767171" w:themeColor="background2" w:themeShade="80"/>
          <w:sz w:val="20"/>
        </w:rPr>
        <w:t xml:space="preserve">une ou </w:t>
      </w:r>
      <w:r w:rsidR="005E0125" w:rsidRPr="00DB5969">
        <w:rPr>
          <w:rFonts w:ascii="Marianne Light" w:eastAsia="Arial Unicode MS" w:hAnsi="Marianne Light"/>
          <w:i/>
          <w:color w:val="767171" w:themeColor="background2" w:themeShade="80"/>
          <w:sz w:val="20"/>
        </w:rPr>
        <w:t xml:space="preserve">de </w:t>
      </w:r>
      <w:r w:rsidR="00D450A3" w:rsidRPr="00DB5969">
        <w:rPr>
          <w:rFonts w:ascii="Marianne Light" w:eastAsia="Arial Unicode MS" w:hAnsi="Marianne Light"/>
          <w:i/>
          <w:color w:val="767171" w:themeColor="background2" w:themeShade="80"/>
          <w:sz w:val="20"/>
        </w:rPr>
        <w:t xml:space="preserve">plusieurs étapes du procédé, il est ainsi amené à exclure ou au contraire inclure des hypothèses de contamination. </w:t>
      </w:r>
    </w:p>
    <w:p w14:paraId="119D3883" w14:textId="1F111947" w:rsidR="00D450A3" w:rsidRPr="00DB5969" w:rsidRDefault="00D135E1" w:rsidP="003D6F23">
      <w:pPr>
        <w:pStyle w:val="Paragraphedeliste"/>
        <w:numPr>
          <w:ilvl w:val="0"/>
          <w:numId w:val="48"/>
        </w:numPr>
        <w:spacing w:before="120" w:after="0"/>
        <w:ind w:left="720"/>
        <w:contextualSpacing w:val="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 xml:space="preserve">Non-conformité </w:t>
      </w:r>
      <w:r w:rsidR="00D450A3" w:rsidRPr="00DB5969">
        <w:rPr>
          <w:rFonts w:ascii="Marianne Light" w:eastAsia="Arial Unicode MS" w:hAnsi="Marianne Light"/>
          <w:i/>
          <w:color w:val="767171" w:themeColor="background2" w:themeShade="80"/>
          <w:sz w:val="20"/>
        </w:rPr>
        <w:t>d’un produit au niveau d’un commerce de détail ou encore d’un restaurant</w:t>
      </w:r>
      <w:r w:rsidR="00D450A3" w:rsidRPr="00DB5969">
        <w:rPr>
          <w:rFonts w:ascii="Calibri" w:eastAsia="Arial Unicode MS" w:hAnsi="Calibri" w:cs="Calibri"/>
          <w:i/>
          <w:color w:val="767171" w:themeColor="background2" w:themeShade="80"/>
          <w:sz w:val="20"/>
        </w:rPr>
        <w:t> </w:t>
      </w:r>
      <w:r w:rsidR="00D450A3" w:rsidRPr="00DB5969">
        <w:rPr>
          <w:rFonts w:ascii="Marianne Light" w:eastAsia="Arial Unicode MS" w:hAnsi="Marianne Light"/>
          <w:i/>
          <w:color w:val="767171" w:themeColor="background2" w:themeShade="80"/>
          <w:sz w:val="20"/>
        </w:rPr>
        <w:t>: d</w:t>
      </w:r>
      <w:r w:rsidR="00D450A3" w:rsidRPr="00DB5969">
        <w:rPr>
          <w:rFonts w:ascii="Marianne Light" w:eastAsia="Arial Unicode MS" w:hAnsi="Marianne Light" w:cs="Marianne"/>
          <w:i/>
          <w:color w:val="767171" w:themeColor="background2" w:themeShade="80"/>
          <w:sz w:val="20"/>
        </w:rPr>
        <w:t>è</w:t>
      </w:r>
      <w:r w:rsidR="00D450A3" w:rsidRPr="00DB5969">
        <w:rPr>
          <w:rFonts w:ascii="Marianne Light" w:eastAsia="Arial Unicode MS" w:hAnsi="Marianne Light"/>
          <w:i/>
          <w:color w:val="767171" w:themeColor="background2" w:themeShade="80"/>
          <w:sz w:val="20"/>
        </w:rPr>
        <w:t>s lors que la non-conformit</w:t>
      </w:r>
      <w:r w:rsidR="00D450A3" w:rsidRPr="00DB5969">
        <w:rPr>
          <w:rFonts w:ascii="Marianne Light" w:eastAsia="Arial Unicode MS" w:hAnsi="Marianne Light" w:cs="Marianne"/>
          <w:i/>
          <w:color w:val="767171" w:themeColor="background2" w:themeShade="80"/>
          <w:sz w:val="20"/>
        </w:rPr>
        <w:t>é</w:t>
      </w:r>
      <w:r w:rsidR="00D450A3" w:rsidRPr="00DB5969">
        <w:rPr>
          <w:rFonts w:ascii="Marianne Light" w:eastAsia="Arial Unicode MS" w:hAnsi="Marianne Light"/>
          <w:i/>
          <w:color w:val="767171" w:themeColor="background2" w:themeShade="80"/>
          <w:sz w:val="20"/>
        </w:rPr>
        <w:t xml:space="preserve"> porte sur </w:t>
      </w:r>
      <w:r w:rsidR="00601DA8" w:rsidRPr="00DB5969">
        <w:rPr>
          <w:rFonts w:ascii="Marianne Light" w:eastAsia="Arial Unicode MS" w:hAnsi="Marianne Light"/>
          <w:i/>
          <w:color w:val="767171" w:themeColor="background2" w:themeShade="80"/>
          <w:sz w:val="20"/>
        </w:rPr>
        <w:t xml:space="preserve">un </w:t>
      </w:r>
      <w:r w:rsidR="00D450A3" w:rsidRPr="00DB5969">
        <w:rPr>
          <w:rFonts w:ascii="Marianne Light" w:eastAsia="Arial Unicode MS" w:hAnsi="Marianne Light"/>
          <w:i/>
          <w:color w:val="767171" w:themeColor="background2" w:themeShade="80"/>
          <w:sz w:val="20"/>
        </w:rPr>
        <w:t xml:space="preserve">produit </w:t>
      </w:r>
      <w:r w:rsidR="00C407AC" w:rsidRPr="00DB5969">
        <w:rPr>
          <w:rFonts w:ascii="Marianne Light" w:eastAsia="Arial Unicode MS" w:hAnsi="Marianne Light"/>
          <w:i/>
          <w:color w:val="767171" w:themeColor="background2" w:themeShade="80"/>
          <w:sz w:val="20"/>
        </w:rPr>
        <w:t>non</w:t>
      </w:r>
      <w:r w:rsidR="00F93ECE" w:rsidRPr="00DB5969">
        <w:rPr>
          <w:rFonts w:ascii="Marianne Light" w:eastAsia="Arial Unicode MS" w:hAnsi="Marianne Light"/>
          <w:i/>
          <w:color w:val="767171" w:themeColor="background2" w:themeShade="80"/>
          <w:sz w:val="20"/>
        </w:rPr>
        <w:t xml:space="preserve"> </w:t>
      </w:r>
      <w:r w:rsidR="00C407AC" w:rsidRPr="00DB5969">
        <w:rPr>
          <w:rFonts w:ascii="Marianne Light" w:eastAsia="Arial Unicode MS" w:hAnsi="Marianne Light"/>
          <w:i/>
          <w:color w:val="767171" w:themeColor="background2" w:themeShade="80"/>
          <w:sz w:val="20"/>
        </w:rPr>
        <w:t>conforme</w:t>
      </w:r>
      <w:r w:rsidR="00D450A3" w:rsidRPr="00DB5969">
        <w:rPr>
          <w:rFonts w:ascii="Marianne Light" w:eastAsia="Arial Unicode MS" w:hAnsi="Marianne Light"/>
          <w:i/>
          <w:color w:val="767171" w:themeColor="background2" w:themeShade="80"/>
          <w:sz w:val="20"/>
        </w:rPr>
        <w:t xml:space="preserve"> qui a été déconditionné et même éventuellement exposé nu en rayon traditionnel ou reconditionné ou cuisiné, l’exploitant doit s’interroger sur la possibilité que la contamination soit secondaire, c’est</w:t>
      </w:r>
      <w:r w:rsidR="00FF6AF8" w:rsidRPr="00DB5969">
        <w:rPr>
          <w:rFonts w:ascii="Marianne Light" w:eastAsia="Arial Unicode MS" w:hAnsi="Marianne Light"/>
          <w:i/>
          <w:color w:val="767171" w:themeColor="background2" w:themeShade="80"/>
          <w:sz w:val="20"/>
        </w:rPr>
        <w:t>-</w:t>
      </w:r>
      <w:r w:rsidR="00D450A3" w:rsidRPr="00DB5969">
        <w:rPr>
          <w:rFonts w:ascii="Marianne Light" w:eastAsia="Arial Unicode MS" w:hAnsi="Marianne Light"/>
          <w:i/>
          <w:color w:val="767171" w:themeColor="background2" w:themeShade="80"/>
          <w:sz w:val="20"/>
        </w:rPr>
        <w:t>à</w:t>
      </w:r>
      <w:r w:rsidR="00FF6AF8" w:rsidRPr="00DB5969">
        <w:rPr>
          <w:rFonts w:ascii="Marianne Light" w:eastAsia="Arial Unicode MS" w:hAnsi="Marianne Light"/>
          <w:i/>
          <w:color w:val="767171" w:themeColor="background2" w:themeShade="80"/>
          <w:sz w:val="20"/>
        </w:rPr>
        <w:t>-</w:t>
      </w:r>
      <w:r w:rsidR="00D450A3" w:rsidRPr="00DB5969">
        <w:rPr>
          <w:rFonts w:ascii="Marianne Light" w:eastAsia="Arial Unicode MS" w:hAnsi="Marianne Light"/>
          <w:i/>
          <w:color w:val="767171" w:themeColor="background2" w:themeShade="80"/>
          <w:sz w:val="20"/>
        </w:rPr>
        <w:t>dire survenue au sein de son établissement et ne préexistait donc pas dans le produit.</w:t>
      </w:r>
    </w:p>
    <w:p w14:paraId="7462B23F" w14:textId="148E428B" w:rsidR="00D450A3" w:rsidRPr="00DB5969" w:rsidRDefault="00136E29" w:rsidP="003D6F23">
      <w:pPr>
        <w:pStyle w:val="Paragraphedeliste"/>
        <w:numPr>
          <w:ilvl w:val="0"/>
          <w:numId w:val="58"/>
        </w:numPr>
        <w:spacing w:before="120" w:after="0"/>
        <w:contextualSpacing w:val="0"/>
        <w:rPr>
          <w:rFonts w:ascii="Marianne Light" w:eastAsia="Arial Unicode MS" w:hAnsi="Marianne Light"/>
          <w:sz w:val="20"/>
        </w:rPr>
      </w:pPr>
      <w:r w:rsidRPr="00DB5969">
        <w:rPr>
          <w:rFonts w:ascii="Marianne Light" w:eastAsia="Arial Unicode MS" w:hAnsi="Marianne Light"/>
          <w:sz w:val="20"/>
        </w:rPr>
        <w:t>à</w:t>
      </w:r>
      <w:r w:rsidR="00D450A3" w:rsidRPr="00DB5969">
        <w:rPr>
          <w:rFonts w:ascii="Marianne Light" w:eastAsia="Arial Unicode MS" w:hAnsi="Marianne Light"/>
          <w:sz w:val="20"/>
        </w:rPr>
        <w:t xml:space="preserve"> l’opposé, l’exploitant qui met en évidence une non-conformité sur une denrée q</w:t>
      </w:r>
      <w:r w:rsidR="00D450A3" w:rsidRPr="00DB5969">
        <w:rPr>
          <w:rFonts w:ascii="Marianne Light" w:eastAsia="Arial Unicode MS" w:hAnsi="Marianne Light"/>
          <w:bCs/>
          <w:sz w:val="20"/>
        </w:rPr>
        <w:t>u’il</w:t>
      </w:r>
      <w:r w:rsidR="00D450A3" w:rsidRPr="00DB5969">
        <w:rPr>
          <w:rFonts w:ascii="Marianne Light" w:eastAsia="Arial Unicode MS" w:hAnsi="Marianne Light"/>
          <w:b/>
          <w:bCs/>
          <w:sz w:val="20"/>
        </w:rPr>
        <w:t xml:space="preserve"> détient mais n’a pas manipulée</w:t>
      </w:r>
      <w:r w:rsidR="00D450A3" w:rsidRPr="00DB5969">
        <w:rPr>
          <w:rFonts w:ascii="Marianne Light" w:eastAsia="Arial Unicode MS" w:hAnsi="Marianne Light"/>
          <w:sz w:val="20"/>
        </w:rPr>
        <w:t xml:space="preserve"> peut souvent conclure que la non-conformité était présente dans le produit reçu. Cependant en fonction de la non-conformité, il </w:t>
      </w:r>
      <w:r w:rsidR="004B340C" w:rsidRPr="00DB5969">
        <w:rPr>
          <w:rFonts w:ascii="Marianne Light" w:eastAsia="Arial Unicode MS" w:hAnsi="Marianne Light"/>
          <w:sz w:val="20"/>
        </w:rPr>
        <w:t>devra</w:t>
      </w:r>
      <w:r w:rsidR="00D450A3" w:rsidRPr="00DB5969">
        <w:rPr>
          <w:rFonts w:ascii="Marianne Light" w:eastAsia="Arial Unicode MS" w:hAnsi="Marianne Light"/>
          <w:sz w:val="20"/>
        </w:rPr>
        <w:t xml:space="preserve"> aussi s’interroger sur la conformité des conditions de stockage au sein de son établissement (</w:t>
      </w:r>
      <w:r w:rsidR="000C3DBA" w:rsidRPr="00DB5969">
        <w:rPr>
          <w:rFonts w:ascii="Marianne Light" w:eastAsia="Arial Unicode MS" w:hAnsi="Marianne Light"/>
          <w:i/>
          <w:color w:val="767171" w:themeColor="background2" w:themeShade="80"/>
          <w:sz w:val="20"/>
        </w:rPr>
        <w:t>e</w:t>
      </w:r>
      <w:r w:rsidR="00D450A3" w:rsidRPr="00DB5969">
        <w:rPr>
          <w:rFonts w:ascii="Marianne Light" w:eastAsia="Arial Unicode MS" w:hAnsi="Marianne Light"/>
          <w:i/>
          <w:color w:val="767171" w:themeColor="background2" w:themeShade="80"/>
          <w:sz w:val="20"/>
        </w:rPr>
        <w:t>xemple</w:t>
      </w:r>
      <w:r w:rsidR="00D450A3" w:rsidRPr="00DB5969">
        <w:rPr>
          <w:rFonts w:ascii="Calibri" w:eastAsia="Arial Unicode MS" w:hAnsi="Calibri" w:cs="Calibri"/>
          <w:i/>
          <w:color w:val="767171" w:themeColor="background2" w:themeShade="80"/>
          <w:sz w:val="20"/>
        </w:rPr>
        <w:t> </w:t>
      </w:r>
      <w:r w:rsidR="00D450A3" w:rsidRPr="00DB5969">
        <w:rPr>
          <w:rFonts w:ascii="Marianne Light" w:eastAsia="Arial Unicode MS" w:hAnsi="Marianne Light"/>
          <w:i/>
          <w:color w:val="767171" w:themeColor="background2" w:themeShade="80"/>
          <w:sz w:val="20"/>
        </w:rPr>
        <w:t xml:space="preserve">: </w:t>
      </w:r>
      <w:r w:rsidR="00A30A2F" w:rsidRPr="00DB5969">
        <w:rPr>
          <w:rFonts w:ascii="Marianne Light" w:eastAsia="Arial Unicode MS" w:hAnsi="Marianne Light"/>
          <w:i/>
          <w:color w:val="767171" w:themeColor="background2" w:themeShade="80"/>
          <w:sz w:val="20"/>
        </w:rPr>
        <w:t>rôle des conditions de température et durée de conservation lorsque le produit est non</w:t>
      </w:r>
      <w:r w:rsidR="00F93ECE" w:rsidRPr="00DB5969">
        <w:rPr>
          <w:rFonts w:ascii="Marianne Light" w:eastAsia="Arial Unicode MS" w:hAnsi="Marianne Light"/>
          <w:i/>
          <w:color w:val="767171" w:themeColor="background2" w:themeShade="80"/>
          <w:sz w:val="20"/>
        </w:rPr>
        <w:t xml:space="preserve"> </w:t>
      </w:r>
      <w:r w:rsidR="00D450A3" w:rsidRPr="00DB5969">
        <w:rPr>
          <w:rFonts w:ascii="Marianne Light" w:eastAsia="Arial Unicode MS" w:hAnsi="Marianne Light"/>
          <w:i/>
          <w:color w:val="767171" w:themeColor="background2" w:themeShade="80"/>
          <w:sz w:val="20"/>
        </w:rPr>
        <w:t>conforme du fait d’une teneur élevée en histamine</w:t>
      </w:r>
      <w:r w:rsidR="00D450A3" w:rsidRPr="00DB5969">
        <w:rPr>
          <w:rFonts w:ascii="Marianne Light" w:eastAsia="Arial Unicode MS" w:hAnsi="Marianne Light"/>
          <w:sz w:val="20"/>
        </w:rPr>
        <w:t>)</w:t>
      </w:r>
      <w:r w:rsidR="000C3DBA" w:rsidRPr="00DB5969">
        <w:rPr>
          <w:rFonts w:ascii="Marianne Light" w:eastAsia="Arial Unicode MS" w:hAnsi="Marianne Light"/>
          <w:sz w:val="20"/>
        </w:rPr>
        <w:t>.</w:t>
      </w:r>
    </w:p>
    <w:p w14:paraId="1CC42D34" w14:textId="24B47F7A" w:rsidR="00D454A1" w:rsidRPr="00DB5969" w:rsidRDefault="00D454A1" w:rsidP="00A30A2F">
      <w:pPr>
        <w:spacing w:before="120" w:after="0"/>
        <w:rPr>
          <w:rFonts w:ascii="Marianne Light" w:eastAsia="Arial Unicode MS" w:hAnsi="Marianne Light"/>
          <w:sz w:val="20"/>
        </w:rPr>
      </w:pPr>
      <w:r w:rsidRPr="00DB5969">
        <w:rPr>
          <w:rFonts w:ascii="Marianne Light" w:eastAsia="Arial Unicode MS" w:hAnsi="Marianne Light"/>
          <w:sz w:val="20"/>
        </w:rPr>
        <w:t xml:space="preserve">La </w:t>
      </w:r>
      <w:r w:rsidRPr="00DB5969">
        <w:rPr>
          <w:rFonts w:ascii="Marianne Light" w:eastAsia="Arial Unicode MS" w:hAnsi="Marianne Light"/>
          <w:b/>
          <w:sz w:val="20"/>
        </w:rPr>
        <w:t>nature de la non-conformité</w:t>
      </w:r>
      <w:r w:rsidRPr="00DB5969">
        <w:rPr>
          <w:rFonts w:ascii="Marianne Light" w:eastAsia="Arial Unicode MS" w:hAnsi="Marianne Light"/>
          <w:sz w:val="20"/>
        </w:rPr>
        <w:t xml:space="preserve"> doit également être prise en compte dans la réflexion</w:t>
      </w:r>
      <w:r w:rsidRPr="00DB5969">
        <w:rPr>
          <w:rFonts w:ascii="Calibri" w:eastAsia="Arial Unicode MS" w:hAnsi="Calibri" w:cs="Calibri"/>
          <w:sz w:val="20"/>
        </w:rPr>
        <w:t> </w:t>
      </w:r>
      <w:r w:rsidRPr="00DB5969">
        <w:rPr>
          <w:rFonts w:ascii="Marianne Light" w:eastAsia="Arial Unicode MS" w:hAnsi="Marianne Light"/>
          <w:sz w:val="20"/>
        </w:rPr>
        <w:t>: les causes et sources de survenue varient selon le danger (</w:t>
      </w:r>
      <w:r w:rsidRPr="00DB5969">
        <w:rPr>
          <w:rFonts w:ascii="Marianne Light" w:eastAsia="Arial Unicode MS" w:hAnsi="Marianne Light"/>
          <w:i/>
          <w:color w:val="808080" w:themeColor="background1" w:themeShade="80"/>
          <w:sz w:val="20"/>
        </w:rPr>
        <w:t>environnement, matrices propices à sa survenue, etc</w:t>
      </w:r>
      <w:r w:rsidRPr="00DB5969">
        <w:rPr>
          <w:rFonts w:ascii="Marianne Light" w:eastAsia="Arial Unicode MS" w:hAnsi="Marianne Light"/>
          <w:sz w:val="20"/>
        </w:rPr>
        <w:t xml:space="preserve">.). </w:t>
      </w:r>
    </w:p>
    <w:p w14:paraId="1E4EDBAB" w14:textId="309B8844" w:rsidR="00601DA8" w:rsidRPr="00DB5969" w:rsidRDefault="005632A4" w:rsidP="00832983">
      <w:pPr>
        <w:spacing w:before="120" w:after="0"/>
        <w:rPr>
          <w:rFonts w:ascii="Marianne Light" w:eastAsia="Arial Unicode MS" w:hAnsi="Marianne Light"/>
          <w:sz w:val="20"/>
        </w:rPr>
      </w:pPr>
      <w:r w:rsidRPr="00DB5969">
        <w:rPr>
          <w:rFonts w:ascii="Marianne Light" w:eastAsia="Arial Unicode MS" w:hAnsi="Marianne Light"/>
          <w:sz w:val="20"/>
        </w:rPr>
        <w:t>Par exemple,</w:t>
      </w:r>
      <w:r w:rsidR="00601DA8" w:rsidRPr="00DB5969">
        <w:rPr>
          <w:rFonts w:ascii="Marianne Light" w:eastAsia="Arial Unicode MS" w:hAnsi="Marianne Light"/>
          <w:sz w:val="20"/>
        </w:rPr>
        <w:t xml:space="preserve"> pour certaines non-conformités (</w:t>
      </w:r>
      <w:r w:rsidR="00601DA8" w:rsidRPr="00DB5969">
        <w:rPr>
          <w:rFonts w:ascii="Marianne Light" w:eastAsia="Arial Unicode MS" w:hAnsi="Marianne Light"/>
          <w:i/>
          <w:color w:val="767171" w:themeColor="background2" w:themeShade="80"/>
          <w:sz w:val="20"/>
        </w:rPr>
        <w:t xml:space="preserve">contamination élevées en </w:t>
      </w:r>
      <w:r w:rsidRPr="00DB5969">
        <w:rPr>
          <w:rFonts w:ascii="Marianne Light" w:eastAsia="Arial Unicode MS" w:hAnsi="Marianne Light"/>
          <w:color w:val="767171" w:themeColor="background2" w:themeShade="80"/>
          <w:sz w:val="20"/>
        </w:rPr>
        <w:t>E. coli</w:t>
      </w:r>
      <w:r w:rsidR="00601DA8" w:rsidRPr="00DB5969">
        <w:rPr>
          <w:rFonts w:ascii="Marianne Light" w:eastAsia="Arial Unicode MS" w:hAnsi="Marianne Light"/>
          <w:i/>
          <w:color w:val="767171" w:themeColor="background2" w:themeShade="80"/>
          <w:sz w:val="20"/>
        </w:rPr>
        <w:t>, présen</w:t>
      </w:r>
      <w:r w:rsidR="0091152A" w:rsidRPr="00DB5969">
        <w:rPr>
          <w:rFonts w:ascii="Marianne Light" w:eastAsia="Arial Unicode MS" w:hAnsi="Marianne Light"/>
          <w:i/>
          <w:color w:val="767171" w:themeColor="background2" w:themeShade="80"/>
          <w:sz w:val="20"/>
        </w:rPr>
        <w:t>c</w:t>
      </w:r>
      <w:r w:rsidR="00601DA8" w:rsidRPr="00DB5969">
        <w:rPr>
          <w:rFonts w:ascii="Marianne Light" w:eastAsia="Arial Unicode MS" w:hAnsi="Marianne Light"/>
          <w:i/>
          <w:color w:val="767171" w:themeColor="background2" w:themeShade="80"/>
          <w:sz w:val="20"/>
        </w:rPr>
        <w:t>e d’une teneur importante en histamine</w:t>
      </w:r>
      <w:r w:rsidR="00601DA8" w:rsidRPr="00DB5969">
        <w:rPr>
          <w:rFonts w:ascii="Marianne Light" w:eastAsia="Arial Unicode MS" w:hAnsi="Marianne Light"/>
          <w:sz w:val="20"/>
        </w:rPr>
        <w:t>), une rupture de la chaîne du froid ou de la chaîne du chaud au niveau de l’</w:t>
      </w:r>
      <w:r w:rsidRPr="00DB5969">
        <w:rPr>
          <w:rFonts w:ascii="Marianne Light" w:eastAsia="Arial Unicode MS" w:hAnsi="Marianne Light"/>
          <w:sz w:val="20"/>
        </w:rPr>
        <w:t>un des déten</w:t>
      </w:r>
      <w:r w:rsidR="005033F1" w:rsidRPr="00DB5969">
        <w:rPr>
          <w:rFonts w:ascii="Marianne Light" w:eastAsia="Arial Unicode MS" w:hAnsi="Marianne Light"/>
          <w:sz w:val="20"/>
        </w:rPr>
        <w:t>teurs successifs du produit non</w:t>
      </w:r>
      <w:r w:rsidR="00F93ECE" w:rsidRPr="00DB5969">
        <w:rPr>
          <w:rFonts w:ascii="Marianne Light" w:eastAsia="Arial Unicode MS" w:hAnsi="Marianne Light"/>
          <w:sz w:val="20"/>
        </w:rPr>
        <w:t xml:space="preserve"> </w:t>
      </w:r>
      <w:r w:rsidRPr="00DB5969">
        <w:rPr>
          <w:rFonts w:ascii="Marianne Light" w:eastAsia="Arial Unicode MS" w:hAnsi="Marianne Light"/>
          <w:sz w:val="20"/>
        </w:rPr>
        <w:t>conforme</w:t>
      </w:r>
      <w:r w:rsidR="00601DA8" w:rsidRPr="00DB5969">
        <w:rPr>
          <w:rFonts w:ascii="Marianne Light" w:eastAsia="Arial Unicode MS" w:hAnsi="Marianne Light"/>
          <w:sz w:val="20"/>
        </w:rPr>
        <w:t xml:space="preserve"> devrait aussi être envisagée</w:t>
      </w:r>
      <w:r w:rsidRPr="00DB5969">
        <w:rPr>
          <w:rFonts w:ascii="Marianne Light" w:eastAsia="Arial Unicode MS" w:hAnsi="Marianne Light"/>
          <w:sz w:val="20"/>
        </w:rPr>
        <w:t xml:space="preserve"> pour expliquer l’origine de la non-conformité détectée</w:t>
      </w:r>
      <w:r w:rsidR="00601DA8" w:rsidRPr="00DB5969">
        <w:rPr>
          <w:rFonts w:ascii="Marianne Light" w:eastAsia="Arial Unicode MS" w:hAnsi="Marianne Light"/>
          <w:sz w:val="20"/>
        </w:rPr>
        <w:t xml:space="preserve">. </w:t>
      </w:r>
    </w:p>
    <w:p w14:paraId="01F6EAE0" w14:textId="77777777" w:rsidR="00191233" w:rsidRPr="00DB5969" w:rsidRDefault="00541A73" w:rsidP="00832983">
      <w:pPr>
        <w:spacing w:before="120" w:after="0"/>
        <w:rPr>
          <w:rFonts w:ascii="Marianne Light" w:eastAsia="Arial Unicode MS" w:hAnsi="Marianne Light"/>
          <w:sz w:val="20"/>
        </w:rPr>
      </w:pPr>
      <w:r w:rsidRPr="00DB5969">
        <w:rPr>
          <w:rFonts w:ascii="Marianne Light" w:eastAsia="Arial Unicode MS" w:hAnsi="Marianne Light"/>
          <w:sz w:val="20"/>
        </w:rPr>
        <w:t>L’analyse de risque</w:t>
      </w:r>
      <w:r w:rsidR="00601DA8" w:rsidRPr="00DB5969">
        <w:rPr>
          <w:rFonts w:ascii="Marianne Light" w:eastAsia="Arial Unicode MS" w:hAnsi="Marianne Light"/>
          <w:sz w:val="20"/>
        </w:rPr>
        <w:t xml:space="preserve"> </w:t>
      </w:r>
      <w:r w:rsidRPr="00DB5969">
        <w:rPr>
          <w:rFonts w:ascii="Marianne Light" w:eastAsia="Arial Unicode MS" w:hAnsi="Marianne Light"/>
          <w:sz w:val="20"/>
        </w:rPr>
        <w:t>de</w:t>
      </w:r>
      <w:r w:rsidR="00601DA8" w:rsidRPr="00DB5969">
        <w:rPr>
          <w:rFonts w:ascii="Marianne Light" w:eastAsia="Arial Unicode MS" w:hAnsi="Marianne Light"/>
          <w:sz w:val="20"/>
        </w:rPr>
        <w:t xml:space="preserve"> l’exploitant doit </w:t>
      </w:r>
      <w:r w:rsidRPr="00DB5969">
        <w:rPr>
          <w:rFonts w:ascii="Marianne Light" w:eastAsia="Arial Unicode MS" w:hAnsi="Marianne Light"/>
          <w:sz w:val="20"/>
        </w:rPr>
        <w:t>identifier</w:t>
      </w:r>
      <w:r w:rsidR="00601DA8" w:rsidRPr="00DB5969">
        <w:rPr>
          <w:rFonts w:ascii="Marianne Light" w:eastAsia="Arial Unicode MS" w:hAnsi="Marianne Light"/>
          <w:sz w:val="20"/>
        </w:rPr>
        <w:t>, pour chaque danger, les sources les plus probables</w:t>
      </w:r>
      <w:r w:rsidR="0091152A" w:rsidRPr="00DB5969">
        <w:rPr>
          <w:rFonts w:ascii="Marianne Light" w:eastAsia="Arial Unicode MS" w:hAnsi="Marianne Light"/>
          <w:sz w:val="20"/>
        </w:rPr>
        <w:t xml:space="preserve">. </w:t>
      </w:r>
    </w:p>
    <w:p w14:paraId="6FFD5674" w14:textId="79F332F5" w:rsidR="008B6FAE" w:rsidRPr="00DB5969" w:rsidRDefault="0091152A" w:rsidP="00832983">
      <w:pPr>
        <w:spacing w:before="120" w:after="0"/>
        <w:rPr>
          <w:rFonts w:ascii="Marianne Light" w:eastAsia="Arial Unicode MS" w:hAnsi="Marianne Light"/>
          <w:sz w:val="20"/>
        </w:rPr>
      </w:pPr>
      <w:r w:rsidRPr="00DB5969">
        <w:rPr>
          <w:rFonts w:ascii="Marianne Light" w:eastAsia="Arial Unicode MS" w:hAnsi="Marianne Light"/>
          <w:sz w:val="20"/>
        </w:rPr>
        <w:t xml:space="preserve">Cette analyse doit reposer sur les données propres à l’alerte mais elle devrait aussi </w:t>
      </w:r>
      <w:r w:rsidRPr="00DB5969">
        <w:rPr>
          <w:rFonts w:ascii="Marianne Light" w:eastAsia="Arial Unicode MS" w:hAnsi="Marianne Light"/>
          <w:b/>
          <w:sz w:val="20"/>
        </w:rPr>
        <w:t>s’appuyer sur l’analyse des dangers déjà réalisées par le professionnel dans le cadre de l’établissement de ses procédures</w:t>
      </w:r>
      <w:r w:rsidR="008B6FAE" w:rsidRPr="00DB5969">
        <w:rPr>
          <w:rFonts w:ascii="Marianne Light" w:eastAsia="Arial Unicode MS" w:hAnsi="Marianne Light"/>
          <w:sz w:val="20"/>
        </w:rPr>
        <w:t>.</w:t>
      </w:r>
    </w:p>
    <w:p w14:paraId="5C30409B" w14:textId="1405C813" w:rsidR="00611000" w:rsidRPr="00DB5969" w:rsidRDefault="005632A4" w:rsidP="00DB5969">
      <w:pPr>
        <w:spacing w:before="120" w:after="120"/>
        <w:rPr>
          <w:rFonts w:ascii="Marianne Light" w:eastAsia="Arial Unicode MS" w:hAnsi="Marianne Light"/>
          <w:sz w:val="20"/>
        </w:rPr>
      </w:pPr>
      <w:r w:rsidRPr="00DB5969">
        <w:rPr>
          <w:rFonts w:ascii="Marianne Light" w:eastAsia="Arial Unicode MS" w:hAnsi="Marianne Light"/>
          <w:sz w:val="20"/>
        </w:rPr>
        <w:t xml:space="preserve">Enfin, les hypothèses sur l’origine et la cause de la non-conformité </w:t>
      </w:r>
      <w:r w:rsidR="00541A73" w:rsidRPr="00DB5969">
        <w:rPr>
          <w:rFonts w:ascii="Marianne Light" w:eastAsia="Arial Unicode MS" w:hAnsi="Marianne Light"/>
          <w:sz w:val="20"/>
        </w:rPr>
        <w:t>son</w:t>
      </w:r>
      <w:r w:rsidRPr="00DB5969">
        <w:rPr>
          <w:rFonts w:ascii="Marianne Light" w:eastAsia="Arial Unicode MS" w:hAnsi="Marianne Light"/>
          <w:sz w:val="20"/>
        </w:rPr>
        <w:t xml:space="preserve">t </w:t>
      </w:r>
      <w:r w:rsidR="00541A73" w:rsidRPr="00DB5969">
        <w:rPr>
          <w:rFonts w:ascii="Marianne Light" w:eastAsia="Arial Unicode MS" w:hAnsi="Marianne Light"/>
          <w:sz w:val="20"/>
        </w:rPr>
        <w:t>susceptibles d’</w:t>
      </w:r>
      <w:r w:rsidRPr="00DB5969">
        <w:rPr>
          <w:rFonts w:ascii="Marianne Light" w:eastAsia="Arial Unicode MS" w:hAnsi="Marianne Light"/>
          <w:sz w:val="20"/>
        </w:rPr>
        <w:t xml:space="preserve">être </w:t>
      </w:r>
      <w:r w:rsidRPr="00DB5969">
        <w:rPr>
          <w:rFonts w:ascii="Marianne Light" w:eastAsia="Arial Unicode MS" w:hAnsi="Marianne Light"/>
          <w:b/>
          <w:sz w:val="20"/>
        </w:rPr>
        <w:t>réévalu</w:t>
      </w:r>
      <w:r w:rsidR="00541A73" w:rsidRPr="00DB5969">
        <w:rPr>
          <w:rFonts w:ascii="Marianne Light" w:eastAsia="Arial Unicode MS" w:hAnsi="Marianne Light"/>
          <w:b/>
          <w:sz w:val="20"/>
        </w:rPr>
        <w:t>ées</w:t>
      </w:r>
      <w:r w:rsidRPr="00DB5969">
        <w:rPr>
          <w:rFonts w:ascii="Marianne Light" w:eastAsia="Arial Unicode MS" w:hAnsi="Marianne Light"/>
          <w:b/>
          <w:sz w:val="20"/>
        </w:rPr>
        <w:t xml:space="preserve"> régulièrement tout au long de la gestion de l’alerte</w:t>
      </w:r>
      <w:r w:rsidR="005F6790">
        <w:rPr>
          <w:rFonts w:ascii="Marianne Light" w:eastAsia="Arial Unicode MS" w:hAnsi="Marianne Light"/>
          <w:b/>
          <w:sz w:val="20"/>
        </w:rPr>
        <w:t xml:space="preserve">, </w:t>
      </w:r>
      <w:r w:rsidRPr="00DB5969">
        <w:rPr>
          <w:rFonts w:ascii="Marianne Light" w:eastAsia="Arial Unicode MS" w:hAnsi="Marianne Light"/>
          <w:sz w:val="20"/>
        </w:rPr>
        <w:t xml:space="preserve">au fur et </w:t>
      </w:r>
      <w:r w:rsidRPr="00DB5969">
        <w:rPr>
          <w:rFonts w:ascii="Marianne Light" w:eastAsia="Arial Unicode MS" w:hAnsi="Marianne Light" w:cs="Marianne"/>
          <w:sz w:val="20"/>
        </w:rPr>
        <w:t>à</w:t>
      </w:r>
      <w:r w:rsidRPr="00DB5969">
        <w:rPr>
          <w:rFonts w:ascii="Marianne Light" w:eastAsia="Arial Unicode MS" w:hAnsi="Marianne Light"/>
          <w:sz w:val="20"/>
        </w:rPr>
        <w:t xml:space="preserve"> mesure que de nouvelles informations sont obtenues (</w:t>
      </w:r>
      <w:r w:rsidRPr="00DB5969">
        <w:rPr>
          <w:rFonts w:ascii="Marianne Light" w:eastAsia="Arial Unicode MS" w:hAnsi="Marianne Light"/>
          <w:i/>
          <w:color w:val="808080" w:themeColor="background1" w:themeShade="80"/>
          <w:sz w:val="20"/>
        </w:rPr>
        <w:t>résultats d’analyse, informations des fournisseurs, des clients, réception ou non de nouvelles plaintes consommateurs, etc.</w:t>
      </w:r>
      <w:r w:rsidRPr="006E34B5">
        <w:rPr>
          <w:rFonts w:ascii="Marianne Light" w:eastAsia="Arial Unicode MS" w:hAnsi="Marianne Light"/>
          <w:sz w:val="20"/>
        </w:rPr>
        <w:t>)</w:t>
      </w:r>
      <w:r w:rsidR="00191233" w:rsidRPr="006E34B5">
        <w:rPr>
          <w:rFonts w:ascii="Marianne Light" w:eastAsia="Arial Unicode MS" w:hAnsi="Marianne Light"/>
          <w:sz w:val="20"/>
        </w:rPr>
        <w:t>.</w:t>
      </w:r>
    </w:p>
    <w:tbl>
      <w:tblPr>
        <w:tblStyle w:val="Grilledutableau"/>
        <w:tblW w:w="0" w:type="auto"/>
        <w:tblCellSpacing w:w="20" w:type="dxa"/>
        <w:tblBorders>
          <w:insideH w:val="none" w:sz="0" w:space="0" w:color="auto"/>
          <w:insideV w:val="none" w:sz="0" w:space="0" w:color="auto"/>
        </w:tblBorders>
        <w:tblLook w:val="04A0" w:firstRow="1" w:lastRow="0" w:firstColumn="1" w:lastColumn="0" w:noHBand="0" w:noVBand="1"/>
      </w:tblPr>
      <w:tblGrid>
        <w:gridCol w:w="10195"/>
      </w:tblGrid>
      <w:tr w:rsidR="00611000" w:rsidRPr="00DB5969" w14:paraId="59349645" w14:textId="77777777" w:rsidTr="00DB5969">
        <w:trPr>
          <w:tblCellSpacing w:w="20" w:type="dxa"/>
        </w:trPr>
        <w:tc>
          <w:tcPr>
            <w:tcW w:w="10195" w:type="dxa"/>
          </w:tcPr>
          <w:p w14:paraId="7414B36F" w14:textId="22A43FAA" w:rsidR="00F03DE3" w:rsidRPr="00DB5969" w:rsidRDefault="00E6522B" w:rsidP="00AA0956">
            <w:pPr>
              <w:pStyle w:val="Default"/>
              <w:rPr>
                <w:rFonts w:ascii="Marianne Light" w:hAnsi="Marianne Light"/>
                <w:caps/>
                <w:sz w:val="20"/>
                <w:szCs w:val="20"/>
                <w:u w:val="single"/>
              </w:rPr>
            </w:pPr>
            <w:r w:rsidRPr="00DB5969">
              <w:rPr>
                <w:rFonts w:ascii="Marianne Light" w:hAnsi="Marianne Light"/>
                <w:sz w:val="20"/>
                <w:szCs w:val="20"/>
                <w:u w:val="single"/>
              </w:rPr>
              <w:sym w:font="Wingdings" w:char="F0DC"/>
            </w:r>
            <w:r w:rsidRPr="00DB5969">
              <w:rPr>
                <w:rFonts w:ascii="Marianne Light" w:hAnsi="Marianne Light"/>
                <w:sz w:val="20"/>
                <w:szCs w:val="20"/>
                <w:u w:val="single"/>
              </w:rPr>
              <w:t xml:space="preserve"> </w:t>
            </w:r>
            <w:r w:rsidRPr="00DB5969">
              <w:rPr>
                <w:rFonts w:ascii="Marianne Light" w:hAnsi="Marianne Light"/>
                <w:b/>
                <w:caps/>
                <w:snapToGrid w:val="0"/>
                <w:sz w:val="20"/>
                <w:szCs w:val="20"/>
                <w:u w:val="single"/>
              </w:rPr>
              <w:t>Remarque importante</w:t>
            </w:r>
            <w:r w:rsidRPr="00DB5969">
              <w:rPr>
                <w:rFonts w:ascii="Calibri" w:hAnsi="Calibri" w:cs="Calibri"/>
                <w:b/>
                <w:caps/>
                <w:snapToGrid w:val="0"/>
                <w:sz w:val="20"/>
                <w:szCs w:val="20"/>
                <w:u w:val="single"/>
              </w:rPr>
              <w:t> </w:t>
            </w:r>
            <w:r w:rsidRPr="00DB5969">
              <w:rPr>
                <w:rFonts w:ascii="Marianne Light" w:hAnsi="Marianne Light"/>
                <w:b/>
                <w:caps/>
                <w:snapToGrid w:val="0"/>
                <w:sz w:val="20"/>
                <w:szCs w:val="20"/>
                <w:u w:val="single"/>
              </w:rPr>
              <w:t>:</w:t>
            </w:r>
            <w:r w:rsidRPr="00DB5969">
              <w:rPr>
                <w:rFonts w:ascii="Marianne Light" w:hAnsi="Marianne Light"/>
                <w:b/>
                <w:snapToGrid w:val="0"/>
                <w:sz w:val="20"/>
                <w:szCs w:val="20"/>
                <w:u w:val="single"/>
              </w:rPr>
              <w:t xml:space="preserve"> </w:t>
            </w:r>
            <w:r w:rsidR="00611000" w:rsidRPr="00DB5969">
              <w:rPr>
                <w:rFonts w:ascii="Marianne Light" w:hAnsi="Marianne Light"/>
                <w:caps/>
                <w:sz w:val="20"/>
                <w:szCs w:val="20"/>
                <w:u w:val="single"/>
              </w:rPr>
              <w:t>qu</w:t>
            </w:r>
            <w:r w:rsidR="00611000" w:rsidRPr="00DB5969">
              <w:rPr>
                <w:rFonts w:ascii="Marianne Light" w:hAnsi="Marianne Light" w:cs="Marianne"/>
                <w:caps/>
                <w:sz w:val="20"/>
                <w:szCs w:val="20"/>
                <w:u w:val="single"/>
              </w:rPr>
              <w:t>’</w:t>
            </w:r>
            <w:r w:rsidR="00611000" w:rsidRPr="00DB5969">
              <w:rPr>
                <w:rFonts w:ascii="Marianne Light" w:hAnsi="Marianne Light"/>
                <w:caps/>
                <w:sz w:val="20"/>
                <w:szCs w:val="20"/>
                <w:u w:val="single"/>
              </w:rPr>
              <w:t>est-ce qu</w:t>
            </w:r>
            <w:r w:rsidR="00611000" w:rsidRPr="00DB5969">
              <w:rPr>
                <w:rFonts w:ascii="Marianne Light" w:hAnsi="Marianne Light" w:cs="Marianne"/>
                <w:caps/>
                <w:sz w:val="20"/>
                <w:szCs w:val="20"/>
                <w:u w:val="single"/>
              </w:rPr>
              <w:t>’</w:t>
            </w:r>
            <w:r w:rsidR="00611000" w:rsidRPr="00DB5969">
              <w:rPr>
                <w:rFonts w:ascii="Marianne Light" w:hAnsi="Marianne Light"/>
                <w:caps/>
                <w:sz w:val="20"/>
                <w:szCs w:val="20"/>
                <w:u w:val="single"/>
              </w:rPr>
              <w:t xml:space="preserve">un produit </w:t>
            </w:r>
            <w:r w:rsidR="00611000" w:rsidRPr="00167709">
              <w:rPr>
                <w:rFonts w:ascii="Marianne Light" w:hAnsi="Marianne Light"/>
                <w:caps/>
                <w:sz w:val="20"/>
                <w:szCs w:val="20"/>
                <w:u w:val="single"/>
              </w:rPr>
              <w:t>manipul</w:t>
            </w:r>
            <w:r w:rsidR="0059715D" w:rsidRPr="00167709">
              <w:rPr>
                <w:rFonts w:ascii="Marianne Light" w:hAnsi="Marianne Light"/>
                <w:sz w:val="20"/>
                <w:szCs w:val="20"/>
                <w:u w:val="single"/>
              </w:rPr>
              <w:t xml:space="preserve">É </w:t>
            </w:r>
            <w:r w:rsidR="00611000" w:rsidRPr="00167709">
              <w:rPr>
                <w:rFonts w:ascii="Marianne Light" w:hAnsi="Marianne Light"/>
                <w:caps/>
                <w:sz w:val="20"/>
                <w:szCs w:val="20"/>
                <w:u w:val="single"/>
              </w:rPr>
              <w:t>?</w:t>
            </w:r>
            <w:r w:rsidR="00611000" w:rsidRPr="00DB5969">
              <w:rPr>
                <w:rFonts w:ascii="Marianne Light" w:hAnsi="Marianne Light"/>
                <w:caps/>
                <w:sz w:val="20"/>
                <w:szCs w:val="20"/>
                <w:u w:val="single"/>
              </w:rPr>
              <w:t xml:space="preserve">  </w:t>
            </w:r>
          </w:p>
        </w:tc>
      </w:tr>
      <w:tr w:rsidR="00611000" w:rsidRPr="00DB5969" w14:paraId="2D19B10E" w14:textId="77777777" w:rsidTr="00DB5969">
        <w:trPr>
          <w:tblCellSpacing w:w="20" w:type="dxa"/>
        </w:trPr>
        <w:tc>
          <w:tcPr>
            <w:tcW w:w="10195" w:type="dxa"/>
          </w:tcPr>
          <w:p w14:paraId="5175BE7D" w14:textId="77777777" w:rsidR="00611000" w:rsidRPr="00DB5969" w:rsidRDefault="00611000" w:rsidP="00DB5969">
            <w:p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Un produit est dit manipulé dès lors que son </w:t>
            </w:r>
            <w:r w:rsidRPr="00DB5969">
              <w:rPr>
                <w:rFonts w:ascii="Marianne Light" w:eastAsia="Arial Unicode MS" w:hAnsi="Marianne Light"/>
                <w:b/>
                <w:sz w:val="20"/>
                <w:szCs w:val="20"/>
              </w:rPr>
              <w:t>conditionnement d’origine est ouvert.</w:t>
            </w:r>
            <w:r w:rsidRPr="00DB5969">
              <w:rPr>
                <w:rFonts w:ascii="Marianne Light" w:eastAsia="Arial Unicode MS" w:hAnsi="Marianne Light"/>
                <w:sz w:val="20"/>
                <w:szCs w:val="20"/>
              </w:rPr>
              <w:t xml:space="preserve"> </w:t>
            </w:r>
          </w:p>
        </w:tc>
      </w:tr>
      <w:tr w:rsidR="00611000" w:rsidRPr="00DB5969" w14:paraId="1558104F" w14:textId="77777777" w:rsidTr="00DB5969">
        <w:trPr>
          <w:tblCellSpacing w:w="20" w:type="dxa"/>
        </w:trPr>
        <w:tc>
          <w:tcPr>
            <w:tcW w:w="10195" w:type="dxa"/>
          </w:tcPr>
          <w:p w14:paraId="4DAA324A" w14:textId="77777777" w:rsidR="00611000" w:rsidRPr="00DB5969" w:rsidRDefault="00611000" w:rsidP="00DB5969">
            <w:p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Pour des produits type viande fraîche, saucissons ou fromages </w:t>
            </w:r>
            <w:r w:rsidRPr="00DB5969">
              <w:rPr>
                <w:rFonts w:ascii="Marianne Light" w:eastAsia="Arial Unicode MS" w:hAnsi="Marianne Light"/>
                <w:b/>
                <w:sz w:val="20"/>
                <w:szCs w:val="20"/>
              </w:rPr>
              <w:t>qui ne sont pas conditionnés</w:t>
            </w:r>
            <w:r w:rsidRPr="00DB5969">
              <w:rPr>
                <w:rFonts w:ascii="Marianne Light" w:eastAsia="Arial Unicode MS" w:hAnsi="Marianne Light"/>
                <w:sz w:val="20"/>
                <w:szCs w:val="20"/>
              </w:rPr>
              <w:t xml:space="preserve"> individuellement ou pas de façon hermétique, le produit est dit manipulé : </w:t>
            </w:r>
          </w:p>
        </w:tc>
      </w:tr>
      <w:tr w:rsidR="00611000" w:rsidRPr="00DB5969" w14:paraId="50879E53" w14:textId="77777777" w:rsidTr="00DB5969">
        <w:trPr>
          <w:tblCellSpacing w:w="20" w:type="dxa"/>
        </w:trPr>
        <w:tc>
          <w:tcPr>
            <w:tcW w:w="10195" w:type="dxa"/>
          </w:tcPr>
          <w:p w14:paraId="6E766EDA" w14:textId="26D53C8E" w:rsidR="00611000" w:rsidRPr="00DB5969" w:rsidRDefault="00611000" w:rsidP="008846A2">
            <w:pPr>
              <w:pStyle w:val="Paragraphedeliste"/>
              <w:numPr>
                <w:ilvl w:val="0"/>
                <w:numId w:val="46"/>
              </w:num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dès lors que les produits sont touchés manuellement ou mis au contact d’un </w:t>
            </w:r>
            <w:r w:rsidRPr="00DB5969">
              <w:rPr>
                <w:rFonts w:ascii="Marianne Light" w:eastAsia="Arial Unicode MS" w:hAnsi="Marianne Light"/>
                <w:b/>
                <w:sz w:val="20"/>
                <w:szCs w:val="20"/>
              </w:rPr>
              <w:t>autre équipement que le support ou contenant d’origine</w:t>
            </w:r>
            <w:r w:rsidRPr="00DB5969">
              <w:rPr>
                <w:rFonts w:ascii="Marianne Light" w:eastAsia="Arial Unicode MS" w:hAnsi="Marianne Light"/>
                <w:sz w:val="20"/>
                <w:szCs w:val="20"/>
              </w:rPr>
              <w:t xml:space="preserve"> (</w:t>
            </w:r>
            <w:r w:rsidRPr="00DB5969">
              <w:rPr>
                <w:rFonts w:ascii="Marianne Light" w:eastAsia="Arial Unicode MS" w:hAnsi="Marianne Light"/>
                <w:i/>
                <w:color w:val="767171" w:themeColor="background2" w:themeShade="80"/>
                <w:sz w:val="20"/>
                <w:szCs w:val="20"/>
              </w:rPr>
              <w:t>exemple</w:t>
            </w:r>
            <w:r w:rsidRPr="00DB5969">
              <w:rPr>
                <w:rFonts w:ascii="Calibri" w:eastAsia="Arial Unicode MS" w:hAnsi="Calibri" w:cs="Calibri"/>
                <w:i/>
                <w:color w:val="767171" w:themeColor="background2" w:themeShade="80"/>
                <w:sz w:val="20"/>
                <w:szCs w:val="20"/>
              </w:rPr>
              <w:t> </w:t>
            </w:r>
            <w:r w:rsidRPr="00DB5969">
              <w:rPr>
                <w:rFonts w:ascii="Marianne Light" w:eastAsia="Arial Unicode MS" w:hAnsi="Marianne Light"/>
                <w:i/>
                <w:color w:val="767171" w:themeColor="background2" w:themeShade="80"/>
                <w:sz w:val="20"/>
                <w:szCs w:val="20"/>
              </w:rPr>
              <w:t>: saucissons sortis de leurs cartons, fromages pos</w:t>
            </w:r>
            <w:r w:rsidRPr="00DB5969">
              <w:rPr>
                <w:rFonts w:ascii="Marianne Light" w:eastAsia="Arial Unicode MS" w:hAnsi="Marianne Light" w:cs="Marianne"/>
                <w:i/>
                <w:color w:val="767171" w:themeColor="background2" w:themeShade="80"/>
                <w:sz w:val="20"/>
                <w:szCs w:val="20"/>
              </w:rPr>
              <w:t>é</w:t>
            </w:r>
            <w:r w:rsidRPr="00DB5969">
              <w:rPr>
                <w:rFonts w:ascii="Marianne Light" w:eastAsia="Arial Unicode MS" w:hAnsi="Marianne Light"/>
                <w:i/>
                <w:color w:val="767171" w:themeColor="background2" w:themeShade="80"/>
                <w:sz w:val="20"/>
                <w:szCs w:val="20"/>
              </w:rPr>
              <w:t>s sur une nouvelle planche d</w:t>
            </w:r>
            <w:r w:rsidRPr="00DB5969">
              <w:rPr>
                <w:rFonts w:ascii="Marianne Light" w:eastAsia="Arial Unicode MS" w:hAnsi="Marianne Light" w:cs="Marianne"/>
                <w:i/>
                <w:color w:val="767171" w:themeColor="background2" w:themeShade="80"/>
                <w:sz w:val="20"/>
                <w:szCs w:val="20"/>
              </w:rPr>
              <w:t>’</w:t>
            </w:r>
            <w:r w:rsidRPr="00DB5969">
              <w:rPr>
                <w:rFonts w:ascii="Marianne Light" w:eastAsia="Arial Unicode MS" w:hAnsi="Marianne Light"/>
                <w:i/>
                <w:color w:val="767171" w:themeColor="background2" w:themeShade="80"/>
                <w:sz w:val="20"/>
                <w:szCs w:val="20"/>
              </w:rPr>
              <w:t>affinage, ou encore produit expos</w:t>
            </w:r>
            <w:r w:rsidRPr="00DB5969">
              <w:rPr>
                <w:rFonts w:ascii="Marianne Light" w:eastAsia="Arial Unicode MS" w:hAnsi="Marianne Light" w:cs="Marianne"/>
                <w:i/>
                <w:color w:val="767171" w:themeColor="background2" w:themeShade="80"/>
                <w:sz w:val="20"/>
                <w:szCs w:val="20"/>
              </w:rPr>
              <w:t>é</w:t>
            </w:r>
            <w:r w:rsidRPr="00DB5969">
              <w:rPr>
                <w:rFonts w:ascii="Marianne Light" w:eastAsia="Arial Unicode MS" w:hAnsi="Marianne Light"/>
                <w:i/>
                <w:color w:val="767171" w:themeColor="background2" w:themeShade="80"/>
                <w:sz w:val="20"/>
                <w:szCs w:val="20"/>
              </w:rPr>
              <w:t xml:space="preserve"> en rayon</w:t>
            </w:r>
            <w:r w:rsidRPr="00DB5969">
              <w:rPr>
                <w:rFonts w:ascii="Marianne Light" w:eastAsia="Arial Unicode MS" w:hAnsi="Marianne Light"/>
                <w:sz w:val="20"/>
                <w:szCs w:val="20"/>
              </w:rPr>
              <w:t>)</w:t>
            </w:r>
            <w:r w:rsidRPr="00DB5969">
              <w:rPr>
                <w:rFonts w:ascii="Calibri" w:eastAsia="Arial Unicode MS" w:hAnsi="Calibri" w:cs="Calibri"/>
                <w:sz w:val="20"/>
                <w:szCs w:val="20"/>
              </w:rPr>
              <w:t> </w:t>
            </w:r>
            <w:r w:rsidRPr="00DB5969">
              <w:rPr>
                <w:rFonts w:ascii="Marianne Light" w:eastAsia="Arial Unicode MS" w:hAnsi="Marianne Light"/>
                <w:sz w:val="20"/>
                <w:szCs w:val="20"/>
              </w:rPr>
              <w:t>;</w:t>
            </w:r>
          </w:p>
        </w:tc>
      </w:tr>
      <w:tr w:rsidR="00611000" w:rsidRPr="00DB5969" w14:paraId="72535E2E" w14:textId="77777777" w:rsidTr="00DB5969">
        <w:trPr>
          <w:tblCellSpacing w:w="20" w:type="dxa"/>
        </w:trPr>
        <w:tc>
          <w:tcPr>
            <w:tcW w:w="10195" w:type="dxa"/>
          </w:tcPr>
          <w:p w14:paraId="7DD1BD2D" w14:textId="77777777" w:rsidR="00611000" w:rsidRPr="00DB5969" w:rsidRDefault="00611000" w:rsidP="003D6F23">
            <w:pPr>
              <w:numPr>
                <w:ilvl w:val="0"/>
                <w:numId w:val="46"/>
              </w:num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ou dès lors que les produits sont stockés de façon à être </w:t>
            </w:r>
            <w:r w:rsidRPr="00DB5969">
              <w:rPr>
                <w:rFonts w:ascii="Marianne Light" w:eastAsia="Arial Unicode MS" w:hAnsi="Marianne Light"/>
                <w:b/>
                <w:sz w:val="20"/>
                <w:szCs w:val="20"/>
              </w:rPr>
              <w:t>exposés à des contaminations par l’environnement</w:t>
            </w:r>
            <w:r w:rsidRPr="00DB5969">
              <w:rPr>
                <w:rFonts w:ascii="Marianne Light" w:eastAsia="Arial Unicode MS" w:hAnsi="Marianne Light"/>
                <w:sz w:val="20"/>
                <w:szCs w:val="20"/>
              </w:rPr>
              <w:t xml:space="preserve"> (</w:t>
            </w:r>
            <w:r w:rsidRPr="00DB5969">
              <w:rPr>
                <w:rFonts w:ascii="Marianne Light" w:eastAsia="Arial Unicode MS" w:hAnsi="Marianne Light"/>
                <w:i/>
                <w:color w:val="767171" w:themeColor="background2" w:themeShade="80"/>
                <w:sz w:val="20"/>
                <w:szCs w:val="20"/>
              </w:rPr>
              <w:t>exemple</w:t>
            </w:r>
            <w:r w:rsidRPr="00DB5969">
              <w:rPr>
                <w:rFonts w:ascii="Calibri" w:eastAsia="Arial Unicode MS" w:hAnsi="Calibri" w:cs="Calibri"/>
                <w:i/>
                <w:color w:val="767171" w:themeColor="background2" w:themeShade="80"/>
                <w:sz w:val="20"/>
                <w:szCs w:val="20"/>
              </w:rPr>
              <w:t> </w:t>
            </w:r>
            <w:r w:rsidRPr="00DB5969">
              <w:rPr>
                <w:rFonts w:ascii="Marianne Light" w:eastAsia="Arial Unicode MS" w:hAnsi="Marianne Light"/>
                <w:i/>
                <w:color w:val="767171" w:themeColor="background2" w:themeShade="80"/>
                <w:sz w:val="20"/>
                <w:szCs w:val="20"/>
              </w:rPr>
              <w:t>: caisse ouverte contenant des carcasses de poulet, saucissons suspendus dans une chambre froide</w:t>
            </w:r>
            <w:r w:rsidRPr="00DB5969">
              <w:rPr>
                <w:rFonts w:ascii="Marianne Light" w:eastAsia="Arial Unicode MS" w:hAnsi="Marianne Light"/>
                <w:sz w:val="20"/>
                <w:szCs w:val="20"/>
              </w:rPr>
              <w:t xml:space="preserve">). </w:t>
            </w:r>
          </w:p>
        </w:tc>
      </w:tr>
      <w:tr w:rsidR="00611000" w:rsidRPr="00DB5969" w14:paraId="579AFF10" w14:textId="77777777" w:rsidTr="00DB5969">
        <w:trPr>
          <w:tblCellSpacing w:w="20" w:type="dxa"/>
        </w:trPr>
        <w:tc>
          <w:tcPr>
            <w:tcW w:w="10195" w:type="dxa"/>
          </w:tcPr>
          <w:p w14:paraId="2E01160B" w14:textId="77777777" w:rsidR="003C1FBC" w:rsidRPr="00DB5969" w:rsidRDefault="00611000" w:rsidP="00664BC1">
            <w:p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Ainsi, de façon générale, lorsqu’un exploitant réalise un autocontrôle visuel, de température, analytique (ou autre) pour vérifier la conformité d’un produit qu’il a acheté, il est préférable qu’il réalise le contrôle dès réception du produit considéré, en particulier pour les produits non conditionnés. </w:t>
            </w:r>
          </w:p>
          <w:p w14:paraId="506114D6" w14:textId="77777777" w:rsidR="003C1FBC" w:rsidRPr="00DB5969" w:rsidRDefault="00611000" w:rsidP="00664BC1">
            <w:pPr>
              <w:spacing w:before="120" w:after="0"/>
              <w:rPr>
                <w:rFonts w:ascii="Marianne Light" w:eastAsia="Arial Unicode MS" w:hAnsi="Marianne Light"/>
                <w:sz w:val="20"/>
                <w:szCs w:val="20"/>
              </w:rPr>
            </w:pPr>
            <w:r w:rsidRPr="00DB5969">
              <w:rPr>
                <w:rFonts w:ascii="Marianne Light" w:eastAsia="Arial Unicode MS" w:hAnsi="Marianne Light"/>
                <w:sz w:val="20"/>
                <w:szCs w:val="20"/>
              </w:rPr>
              <w:t xml:space="preserve">Dans le cas d’un autocontrôle analytique sur les produits à réception, les produits conditionnés devraient être envoyés en l’état (non déconditionnés) au laboratoire pour analyse. À défaut, les produits conditionnés devraient être prélevés immédiatement à l’ouverture du conditionnement. </w:t>
            </w:r>
          </w:p>
          <w:p w14:paraId="03510E37" w14:textId="41E02E68" w:rsidR="00611000" w:rsidRPr="00DB5969" w:rsidRDefault="00611000" w:rsidP="00DB5969">
            <w:pPr>
              <w:spacing w:before="120" w:after="120"/>
              <w:rPr>
                <w:rFonts w:ascii="Marianne Light" w:eastAsia="Arial Unicode MS" w:hAnsi="Marianne Light"/>
                <w:sz w:val="20"/>
                <w:szCs w:val="20"/>
              </w:rPr>
            </w:pPr>
            <w:r w:rsidRPr="00DB5969">
              <w:rPr>
                <w:rFonts w:ascii="Marianne Light" w:eastAsia="Arial Unicode MS" w:hAnsi="Marianne Light"/>
                <w:sz w:val="20"/>
                <w:szCs w:val="20"/>
              </w:rPr>
              <w:t>Enfin, le prélèvement est idéalement réalisé par un technicien de laboratoire. Lorsque le prélèvement est réalisé par l’exploitant, ce dernier devrait disposer de procédures permettant de montrer que le prélèvement a été réalisé dans les meilleurs conditions possibles (</w:t>
            </w:r>
            <w:r w:rsidRPr="00DB5969">
              <w:rPr>
                <w:rFonts w:ascii="Marianne Light" w:eastAsia="Arial Unicode MS" w:hAnsi="Marianne Light"/>
                <w:i/>
                <w:color w:val="767171" w:themeColor="background2" w:themeShade="80"/>
                <w:sz w:val="20"/>
                <w:szCs w:val="20"/>
              </w:rPr>
              <w:t>exemple</w:t>
            </w:r>
            <w:r w:rsidRPr="00DB5969">
              <w:rPr>
                <w:rFonts w:ascii="Calibri" w:eastAsia="Arial Unicode MS" w:hAnsi="Calibri" w:cs="Calibri"/>
                <w:i/>
                <w:color w:val="767171" w:themeColor="background2" w:themeShade="80"/>
                <w:sz w:val="20"/>
                <w:szCs w:val="20"/>
              </w:rPr>
              <w:t> </w:t>
            </w:r>
            <w:r w:rsidRPr="00DB5969">
              <w:rPr>
                <w:rFonts w:ascii="Marianne Light" w:eastAsia="Arial Unicode MS" w:hAnsi="Marianne Light"/>
                <w:i/>
                <w:color w:val="767171" w:themeColor="background2" w:themeShade="80"/>
                <w:sz w:val="20"/>
                <w:szCs w:val="20"/>
              </w:rPr>
              <w:t>: d</w:t>
            </w:r>
            <w:r w:rsidRPr="00DB5969">
              <w:rPr>
                <w:rFonts w:ascii="Marianne Light" w:eastAsia="Arial Unicode MS" w:hAnsi="Marianne Light" w:cs="Marianne"/>
                <w:i/>
                <w:color w:val="767171" w:themeColor="background2" w:themeShade="80"/>
                <w:sz w:val="20"/>
                <w:szCs w:val="20"/>
              </w:rPr>
              <w:t>è</w:t>
            </w:r>
            <w:r w:rsidRPr="00DB5969">
              <w:rPr>
                <w:rFonts w:ascii="Marianne Light" w:eastAsia="Arial Unicode MS" w:hAnsi="Marianne Light"/>
                <w:i/>
                <w:color w:val="767171" w:themeColor="background2" w:themeShade="80"/>
                <w:sz w:val="20"/>
                <w:szCs w:val="20"/>
              </w:rPr>
              <w:t>s ouverture du conditionnement, avec du matériel stérile</w:t>
            </w:r>
            <w:r w:rsidRPr="00DB5969">
              <w:rPr>
                <w:rFonts w:ascii="Marianne Light" w:eastAsia="Arial Unicode MS" w:hAnsi="Marianne Light"/>
                <w:sz w:val="20"/>
                <w:szCs w:val="20"/>
              </w:rPr>
              <w:t xml:space="preserve">). </w:t>
            </w:r>
          </w:p>
        </w:tc>
      </w:tr>
    </w:tbl>
    <w:p w14:paraId="2B5C8337" w14:textId="2494CD24" w:rsidR="00D450A3" w:rsidRPr="00007564" w:rsidRDefault="00D32925" w:rsidP="002E4970">
      <w:pPr>
        <w:pStyle w:val="Style1"/>
      </w:pPr>
      <w:bookmarkStart w:id="372" w:name="_Toc93214598"/>
      <w:r>
        <w:t>Les</w:t>
      </w:r>
      <w:r w:rsidR="00D450A3" w:rsidRPr="00007564">
        <w:t xml:space="preserve"> mesures de gestion à mettre en œuvre </w:t>
      </w:r>
      <w:r w:rsidR="00007564" w:rsidRPr="00007564">
        <w:t>sur les produits</w:t>
      </w:r>
      <w:bookmarkEnd w:id="372"/>
    </w:p>
    <w:p w14:paraId="43DBFA8C" w14:textId="1DC9151B" w:rsidR="000C3DBA" w:rsidRPr="00DB5969" w:rsidRDefault="000732A3" w:rsidP="00832983">
      <w:pPr>
        <w:spacing w:before="120" w:after="0"/>
        <w:rPr>
          <w:rFonts w:ascii="Marianne Light" w:eastAsia="Arial Unicode MS" w:hAnsi="Marianne Light"/>
          <w:bCs/>
          <w:sz w:val="20"/>
        </w:rPr>
      </w:pPr>
      <w:r w:rsidRPr="00DB5969">
        <w:rPr>
          <w:rFonts w:ascii="Marianne Light" w:eastAsia="Arial Unicode MS" w:hAnsi="Marianne Light"/>
          <w:sz w:val="20"/>
        </w:rPr>
        <w:t xml:space="preserve">L’exploitant doit statuer sur la nécessité d’un </w:t>
      </w:r>
      <w:r w:rsidR="00D450A3" w:rsidRPr="00DB5969">
        <w:rPr>
          <w:rFonts w:ascii="Marianne Light" w:eastAsia="Arial Unicode MS" w:hAnsi="Marianne Light"/>
          <w:sz w:val="20"/>
        </w:rPr>
        <w:t xml:space="preserve">retrait ou </w:t>
      </w:r>
      <w:r w:rsidRPr="00DB5969">
        <w:rPr>
          <w:rFonts w:ascii="Marianne Light" w:eastAsia="Arial Unicode MS" w:hAnsi="Marianne Light"/>
          <w:sz w:val="20"/>
        </w:rPr>
        <w:t xml:space="preserve">d’un </w:t>
      </w:r>
      <w:r w:rsidR="00D450A3" w:rsidRPr="00DB5969">
        <w:rPr>
          <w:rFonts w:ascii="Marianne Light" w:eastAsia="Arial Unicode MS" w:hAnsi="Marianne Light"/>
          <w:sz w:val="20"/>
        </w:rPr>
        <w:t xml:space="preserve">retrait </w:t>
      </w:r>
      <w:r w:rsidRPr="00DB5969">
        <w:rPr>
          <w:rFonts w:ascii="Marianne Light" w:eastAsia="Arial Unicode MS" w:hAnsi="Marianne Light"/>
          <w:sz w:val="20"/>
        </w:rPr>
        <w:t xml:space="preserve">avec </w:t>
      </w:r>
      <w:r w:rsidR="00D450A3" w:rsidRPr="00DB5969">
        <w:rPr>
          <w:rFonts w:ascii="Marianne Light" w:eastAsia="Arial Unicode MS" w:hAnsi="Marianne Light"/>
          <w:sz w:val="20"/>
        </w:rPr>
        <w:t xml:space="preserve">information du consommateur, voire </w:t>
      </w:r>
      <w:r w:rsidRPr="00DB5969">
        <w:rPr>
          <w:rFonts w:ascii="Marianne Light" w:eastAsia="Arial Unicode MS" w:hAnsi="Marianne Light"/>
          <w:sz w:val="20"/>
        </w:rPr>
        <w:t xml:space="preserve">d’un </w:t>
      </w:r>
      <w:r w:rsidR="00D450A3" w:rsidRPr="00DB5969">
        <w:rPr>
          <w:rFonts w:ascii="Marianne Light" w:eastAsia="Arial Unicode MS" w:hAnsi="Marianne Light"/>
          <w:sz w:val="20"/>
        </w:rPr>
        <w:t>rappel</w:t>
      </w:r>
      <w:r w:rsidRPr="00DB5969">
        <w:rPr>
          <w:rFonts w:ascii="Marianne Light" w:eastAsia="Arial Unicode MS" w:hAnsi="Marianne Light"/>
          <w:sz w:val="20"/>
        </w:rPr>
        <w:t xml:space="preserve">. Il convient </w:t>
      </w:r>
      <w:r w:rsidR="004C22D2" w:rsidRPr="00DB5969">
        <w:rPr>
          <w:rFonts w:ascii="Marianne Light" w:eastAsia="Arial Unicode MS" w:hAnsi="Marianne Light"/>
          <w:sz w:val="20"/>
        </w:rPr>
        <w:t xml:space="preserve">en particulier </w:t>
      </w:r>
      <w:r w:rsidRPr="00DB5969">
        <w:rPr>
          <w:rFonts w:ascii="Marianne Light" w:eastAsia="Arial Unicode MS" w:hAnsi="Marianne Light"/>
          <w:sz w:val="20"/>
        </w:rPr>
        <w:t>de vérifier si l’</w:t>
      </w:r>
      <w:r w:rsidR="00D450A3" w:rsidRPr="00DB5969">
        <w:rPr>
          <w:rFonts w:ascii="Marianne Light" w:eastAsia="Arial Unicode MS" w:hAnsi="Marianne Light"/>
          <w:bCs/>
          <w:sz w:val="20"/>
        </w:rPr>
        <w:t>on</w:t>
      </w:r>
      <w:r w:rsidRPr="00DB5969">
        <w:rPr>
          <w:rFonts w:ascii="Marianne Light" w:eastAsia="Arial Unicode MS" w:hAnsi="Marianne Light"/>
          <w:bCs/>
          <w:sz w:val="20"/>
        </w:rPr>
        <w:t xml:space="preserve"> est</w:t>
      </w:r>
      <w:r w:rsidR="00D450A3" w:rsidRPr="00DB5969">
        <w:rPr>
          <w:rFonts w:ascii="Marianne Light" w:eastAsia="Arial Unicode MS" w:hAnsi="Marianne Light"/>
          <w:bCs/>
          <w:sz w:val="20"/>
        </w:rPr>
        <w:t xml:space="preserve"> dans une des situations décrites en</w:t>
      </w:r>
      <w:r w:rsidR="00DD3AFD">
        <w:rPr>
          <w:rFonts w:ascii="Marianne Light" w:eastAsia="Arial Unicode MS" w:hAnsi="Marianne Light"/>
          <w:bCs/>
          <w:sz w:val="20"/>
        </w:rPr>
        <w:t xml:space="preserve"> </w:t>
      </w:r>
      <w:hyperlink w:anchor="_5.1.2_Information_du" w:history="1">
        <w:r w:rsidR="00DD3AFD" w:rsidRPr="00DD3AFD">
          <w:rPr>
            <w:rStyle w:val="Lienhypertexte"/>
            <w:rFonts w:ascii="Marianne Light" w:eastAsia="Arial Unicode MS" w:hAnsi="Marianne Light"/>
            <w:bCs/>
            <w:color w:val="5B9BD5" w:themeColor="accent1"/>
            <w:sz w:val="20"/>
            <w:u w:val="none"/>
          </w:rPr>
          <w:t>5.1.2 – Information du consommateur</w:t>
        </w:r>
      </w:hyperlink>
      <w:r w:rsidR="00312076" w:rsidRPr="00DB5969">
        <w:rPr>
          <w:rFonts w:ascii="Marianne Light" w:eastAsia="Arial Unicode MS" w:hAnsi="Marianne Light"/>
          <w:bCs/>
          <w:sz w:val="20"/>
        </w:rPr>
        <w:t>.</w:t>
      </w:r>
    </w:p>
    <w:p w14:paraId="0DFEF394" w14:textId="2ECCAD3E" w:rsidR="00D450A3" w:rsidRPr="00007564" w:rsidRDefault="000732A3" w:rsidP="002E4970">
      <w:pPr>
        <w:pStyle w:val="Style1"/>
      </w:pPr>
      <w:bookmarkStart w:id="373" w:name="_Toc93214599"/>
      <w:r w:rsidRPr="00007564">
        <w:t>L</w:t>
      </w:r>
      <w:r w:rsidR="00D450A3" w:rsidRPr="00007564">
        <w:t xml:space="preserve">’inventaire des produits sur lesquels les </w:t>
      </w:r>
      <w:r w:rsidR="00D450A3" w:rsidRPr="007600EA">
        <w:t>mesures</w:t>
      </w:r>
      <w:r w:rsidR="00D450A3" w:rsidRPr="00007564">
        <w:t xml:space="preserve"> doivent porter</w:t>
      </w:r>
      <w:bookmarkEnd w:id="373"/>
    </w:p>
    <w:p w14:paraId="1C5C0B2B" w14:textId="6665F105" w:rsidR="00E03F11" w:rsidRPr="00DB5969" w:rsidRDefault="00E03F11" w:rsidP="00E03F11">
      <w:pPr>
        <w:spacing w:before="120" w:after="0"/>
        <w:rPr>
          <w:rFonts w:ascii="Marianne Light" w:hAnsi="Marianne Light"/>
          <w:snapToGrid w:val="0"/>
          <w:sz w:val="20"/>
        </w:rPr>
      </w:pPr>
      <w:r w:rsidRPr="00DB5969">
        <w:rPr>
          <w:rFonts w:ascii="Marianne Light" w:hAnsi="Marianne Light"/>
          <w:snapToGrid w:val="0"/>
          <w:sz w:val="20"/>
        </w:rPr>
        <w:t xml:space="preserve">Cet inventaire doit permettre d’identifier les produits et les lots </w:t>
      </w:r>
      <w:r w:rsidR="006A4998" w:rsidRPr="00DB5969">
        <w:rPr>
          <w:rFonts w:ascii="Marianne Light" w:hAnsi="Marianne Light"/>
          <w:snapToGrid w:val="0"/>
          <w:sz w:val="20"/>
        </w:rPr>
        <w:t xml:space="preserve">qui doivent faire l’objet des mesures de gestion. </w:t>
      </w:r>
    </w:p>
    <w:p w14:paraId="7740D4F4" w14:textId="21AD9C90" w:rsidR="00E03F11" w:rsidRPr="00DB5969" w:rsidRDefault="00E03F11" w:rsidP="00E03F11">
      <w:pPr>
        <w:spacing w:before="120" w:after="0"/>
        <w:rPr>
          <w:rFonts w:ascii="Marianne Light" w:eastAsia="Arial Unicode MS" w:hAnsi="Marianne Light"/>
          <w:i/>
          <w:color w:val="767171" w:themeColor="background2" w:themeShade="80"/>
          <w:sz w:val="20"/>
        </w:rPr>
      </w:pPr>
      <w:r w:rsidRPr="00DB5969">
        <w:rPr>
          <w:rFonts w:ascii="Marianne Light" w:hAnsi="Marianne Light"/>
          <w:snapToGrid w:val="0"/>
          <w:sz w:val="20"/>
        </w:rPr>
        <w:t xml:space="preserve">Conformément à l’article 14, paragraphe 6, du règlement (CE) n°178/2002, </w:t>
      </w:r>
      <w:r w:rsidRPr="00DB5969">
        <w:rPr>
          <w:rFonts w:ascii="Marianne Light" w:hAnsi="Marianne Light"/>
          <w:b/>
          <w:snapToGrid w:val="0"/>
          <w:sz w:val="20"/>
        </w:rPr>
        <w:t xml:space="preserve">lorsqu'une denrée alimentaire dangereuse fait partie d'un lot </w:t>
      </w:r>
      <w:r w:rsidRPr="00DB5969">
        <w:rPr>
          <w:rFonts w:ascii="Marianne Light" w:hAnsi="Marianne Light"/>
          <w:snapToGrid w:val="0"/>
          <w:sz w:val="20"/>
        </w:rPr>
        <w:t xml:space="preserve">ou d'un chargement de denrées alimentaires de la même catégorie ou correspondant à la même description, il est </w:t>
      </w:r>
      <w:r w:rsidRPr="00DB5969">
        <w:rPr>
          <w:rFonts w:ascii="Marianne Light" w:hAnsi="Marianne Light"/>
          <w:b/>
          <w:snapToGrid w:val="0"/>
          <w:sz w:val="20"/>
        </w:rPr>
        <w:t xml:space="preserve">présumé que la totalité des denrées alimentaires de ce lot </w:t>
      </w:r>
      <w:r w:rsidRPr="00DB5969">
        <w:rPr>
          <w:rFonts w:ascii="Marianne Light" w:hAnsi="Marianne Light"/>
          <w:snapToGrid w:val="0"/>
          <w:sz w:val="20"/>
        </w:rPr>
        <w:t xml:space="preserve">ou chargement </w:t>
      </w:r>
      <w:r w:rsidRPr="00DB5969">
        <w:rPr>
          <w:rFonts w:ascii="Marianne Light" w:hAnsi="Marianne Light"/>
          <w:b/>
          <w:snapToGrid w:val="0"/>
          <w:sz w:val="20"/>
        </w:rPr>
        <w:t>sont également dangereuses</w:t>
      </w:r>
      <w:r w:rsidRPr="00DB5969">
        <w:rPr>
          <w:rFonts w:ascii="Marianne Light" w:hAnsi="Marianne Light"/>
          <w:snapToGrid w:val="0"/>
          <w:sz w:val="20"/>
        </w:rPr>
        <w:t>, sauf si une évaluation détaillée montre qu'il n'y a pas de preuve que le reste du lot ou du chargement soit dangereux.</w:t>
      </w:r>
    </w:p>
    <w:p w14:paraId="66EEAEE1" w14:textId="2E849C2E" w:rsidR="003C1FBC" w:rsidRPr="00DB5969" w:rsidRDefault="006A4998" w:rsidP="00832983">
      <w:pPr>
        <w:spacing w:before="120" w:after="0"/>
        <w:rPr>
          <w:rFonts w:ascii="Marianne Light" w:eastAsia="Arial Unicode MS" w:hAnsi="Marianne Light"/>
          <w:sz w:val="20"/>
        </w:rPr>
      </w:pPr>
      <w:r w:rsidRPr="00DB5969">
        <w:rPr>
          <w:rFonts w:ascii="Marianne Light" w:eastAsia="Arial Unicode MS" w:hAnsi="Marianne Light"/>
          <w:b/>
          <w:bCs/>
          <w:sz w:val="20"/>
        </w:rPr>
        <w:t>L</w:t>
      </w:r>
      <w:r w:rsidR="00D450A3" w:rsidRPr="00DB5969">
        <w:rPr>
          <w:rFonts w:ascii="Marianne Light" w:eastAsia="Arial Unicode MS" w:hAnsi="Marianne Light"/>
          <w:b/>
          <w:bCs/>
          <w:sz w:val="20"/>
        </w:rPr>
        <w:t xml:space="preserve">’exploitant </w:t>
      </w:r>
      <w:r w:rsidRPr="00DB5969">
        <w:rPr>
          <w:rFonts w:ascii="Marianne Light" w:eastAsia="Arial Unicode MS" w:hAnsi="Marianne Light"/>
          <w:b/>
          <w:bCs/>
          <w:sz w:val="20"/>
        </w:rPr>
        <w:t>doit en outre</w:t>
      </w:r>
      <w:r w:rsidR="00D450A3" w:rsidRPr="00DB5969">
        <w:rPr>
          <w:rFonts w:ascii="Marianne Light" w:eastAsia="Arial Unicode MS" w:hAnsi="Marianne Light"/>
          <w:b/>
          <w:bCs/>
          <w:sz w:val="20"/>
        </w:rPr>
        <w:t xml:space="preserve"> </w:t>
      </w:r>
      <w:r w:rsidR="000732A3" w:rsidRPr="00DB5969">
        <w:rPr>
          <w:rFonts w:ascii="Marianne Light" w:eastAsia="Arial Unicode MS" w:hAnsi="Marianne Light"/>
          <w:b/>
          <w:bCs/>
          <w:sz w:val="20"/>
        </w:rPr>
        <w:t>vérifier</w:t>
      </w:r>
      <w:r w:rsidR="00D450A3" w:rsidRPr="00DB5969">
        <w:rPr>
          <w:rFonts w:ascii="Marianne Light" w:eastAsia="Arial Unicode MS" w:hAnsi="Marianne Light"/>
          <w:bCs/>
          <w:sz w:val="20"/>
        </w:rPr>
        <w:t xml:space="preserve">, en fonction de son analyse de la situation, s’il </w:t>
      </w:r>
      <w:r w:rsidR="000732A3" w:rsidRPr="00DB5969">
        <w:rPr>
          <w:rFonts w:ascii="Marianne Light" w:eastAsia="Arial Unicode MS" w:hAnsi="Marianne Light"/>
          <w:bCs/>
          <w:sz w:val="20"/>
        </w:rPr>
        <w:t>est indispensable pour préserver la santé publique de</w:t>
      </w:r>
      <w:r w:rsidR="000732A3" w:rsidRPr="00DB5969">
        <w:rPr>
          <w:rFonts w:ascii="Marianne Light" w:eastAsia="Arial Unicode MS" w:hAnsi="Marianne Light"/>
          <w:b/>
          <w:bCs/>
          <w:sz w:val="20"/>
        </w:rPr>
        <w:t xml:space="preserve"> </w:t>
      </w:r>
      <w:r w:rsidR="008F384F" w:rsidRPr="00DB5969">
        <w:rPr>
          <w:rFonts w:ascii="Marianne Light" w:eastAsia="Arial Unicode MS" w:hAnsi="Marianne Light"/>
          <w:bCs/>
          <w:sz w:val="20"/>
        </w:rPr>
        <w:t>met</w:t>
      </w:r>
      <w:r w:rsidR="000732A3" w:rsidRPr="00DB5969">
        <w:rPr>
          <w:rFonts w:ascii="Marianne Light" w:eastAsia="Arial Unicode MS" w:hAnsi="Marianne Light"/>
          <w:bCs/>
          <w:sz w:val="20"/>
        </w:rPr>
        <w:t>tre</w:t>
      </w:r>
      <w:r w:rsidR="008F384F" w:rsidRPr="00DB5969">
        <w:rPr>
          <w:rFonts w:ascii="Marianne Light" w:eastAsia="Arial Unicode MS" w:hAnsi="Marianne Light"/>
          <w:bCs/>
          <w:sz w:val="20"/>
        </w:rPr>
        <w:t xml:space="preserve"> </w:t>
      </w:r>
      <w:r w:rsidR="00D450A3" w:rsidRPr="00DB5969">
        <w:rPr>
          <w:rFonts w:ascii="Marianne Light" w:eastAsia="Arial Unicode MS" w:hAnsi="Marianne Light"/>
          <w:bCs/>
          <w:sz w:val="20"/>
        </w:rPr>
        <w:t xml:space="preserve">en œuvre </w:t>
      </w:r>
      <w:r w:rsidR="00D450A3" w:rsidRPr="00DB5969">
        <w:rPr>
          <w:rFonts w:ascii="Marianne Light" w:eastAsia="Arial Unicode MS" w:hAnsi="Marianne Light"/>
          <w:b/>
          <w:bCs/>
          <w:sz w:val="20"/>
        </w:rPr>
        <w:t>des</w:t>
      </w:r>
      <w:r w:rsidR="00D450A3" w:rsidRPr="00DB5969">
        <w:rPr>
          <w:rFonts w:ascii="Marianne Light" w:eastAsia="Arial Unicode MS" w:hAnsi="Marianne Light"/>
          <w:bCs/>
          <w:sz w:val="20"/>
        </w:rPr>
        <w:t xml:space="preserve"> </w:t>
      </w:r>
      <w:r w:rsidR="00D450A3" w:rsidRPr="00DB5969">
        <w:rPr>
          <w:rFonts w:ascii="Marianne Light" w:eastAsia="Arial Unicode MS" w:hAnsi="Marianne Light"/>
          <w:b/>
          <w:bCs/>
          <w:sz w:val="20"/>
        </w:rPr>
        <w:t xml:space="preserve">mesures de gestion sur d’autres </w:t>
      </w:r>
      <w:r w:rsidR="00B0187E" w:rsidRPr="00DB5969">
        <w:rPr>
          <w:rFonts w:ascii="Marianne Light" w:eastAsia="Arial Unicode MS" w:hAnsi="Marianne Light"/>
          <w:b/>
          <w:bCs/>
          <w:sz w:val="20"/>
        </w:rPr>
        <w:t xml:space="preserve">lots ou d’autres </w:t>
      </w:r>
      <w:r w:rsidR="00D450A3" w:rsidRPr="00DB5969">
        <w:rPr>
          <w:rFonts w:ascii="Marianne Light" w:eastAsia="Arial Unicode MS" w:hAnsi="Marianne Light"/>
          <w:b/>
          <w:bCs/>
          <w:sz w:val="20"/>
        </w:rPr>
        <w:t xml:space="preserve">produits </w:t>
      </w:r>
      <w:r w:rsidR="00D450A3" w:rsidRPr="00DB5969">
        <w:rPr>
          <w:rFonts w:ascii="Marianne Light" w:eastAsia="Arial Unicode MS" w:hAnsi="Marianne Light"/>
          <w:bCs/>
          <w:sz w:val="20"/>
        </w:rPr>
        <w:t>que ceux sur lesquels la non-conformité a été mise en évidence.</w:t>
      </w:r>
      <w:r w:rsidR="00D450A3" w:rsidRPr="00DB5969">
        <w:rPr>
          <w:rFonts w:ascii="Marianne Light" w:eastAsia="Arial Unicode MS" w:hAnsi="Marianne Light"/>
          <w:sz w:val="20"/>
        </w:rPr>
        <w:t xml:space="preserve"> </w:t>
      </w:r>
    </w:p>
    <w:p w14:paraId="1512518F" w14:textId="3DB1D584" w:rsidR="004C22D2" w:rsidRPr="00DB5969" w:rsidRDefault="00D450A3" w:rsidP="003C1FBC">
      <w:pPr>
        <w:spacing w:before="120" w:after="0"/>
        <w:rPr>
          <w:rFonts w:ascii="Marianne Light" w:eastAsia="Arial Unicode MS" w:hAnsi="Marianne Light"/>
          <w:sz w:val="20"/>
        </w:rPr>
      </w:pPr>
      <w:r w:rsidRPr="00DB5969">
        <w:rPr>
          <w:rFonts w:ascii="Marianne Light" w:eastAsia="Arial Unicode MS" w:hAnsi="Marianne Light"/>
          <w:sz w:val="20"/>
        </w:rPr>
        <w:t>Ce</w:t>
      </w:r>
      <w:r w:rsidR="00E03F11" w:rsidRPr="00DB5969">
        <w:rPr>
          <w:rFonts w:ascii="Marianne Light" w:eastAsia="Arial Unicode MS" w:hAnsi="Marianne Light"/>
          <w:sz w:val="20"/>
        </w:rPr>
        <w:t xml:space="preserve">tte évaluation </w:t>
      </w:r>
      <w:r w:rsidRPr="00DB5969">
        <w:rPr>
          <w:rFonts w:ascii="Marianne Light" w:eastAsia="Arial Unicode MS" w:hAnsi="Marianne Light"/>
          <w:b/>
          <w:sz w:val="20"/>
        </w:rPr>
        <w:t xml:space="preserve">peut évoluer tout au long de l’alerte </w:t>
      </w:r>
      <w:r w:rsidRPr="00DB5969">
        <w:rPr>
          <w:rFonts w:ascii="Marianne Light" w:eastAsia="Arial Unicode MS" w:hAnsi="Marianne Light"/>
          <w:sz w:val="20"/>
        </w:rPr>
        <w:t>en fonction des éléments obtenus suite aux investigations.</w:t>
      </w:r>
      <w:r w:rsidR="0096026B" w:rsidRPr="00DB5969">
        <w:rPr>
          <w:rFonts w:ascii="Marianne Light" w:eastAsia="Arial Unicode MS" w:hAnsi="Marianne Light"/>
          <w:sz w:val="20"/>
        </w:rPr>
        <w:t xml:space="preserve"> </w:t>
      </w:r>
      <w:r w:rsidRPr="00DB5969">
        <w:rPr>
          <w:rFonts w:ascii="Marianne Light" w:eastAsia="Arial Unicode MS" w:hAnsi="Marianne Light"/>
          <w:sz w:val="20"/>
        </w:rPr>
        <w:t xml:space="preserve">L’évaluation de la situation peut amener à étendre les mesures de gestion à des produits de nature très différentes de ceux initialement </w:t>
      </w:r>
      <w:r w:rsidR="00F03DE3" w:rsidRPr="00DB5969">
        <w:rPr>
          <w:rFonts w:ascii="Marianne Light" w:eastAsia="Arial Unicode MS" w:hAnsi="Marianne Light"/>
          <w:sz w:val="20"/>
        </w:rPr>
        <w:t>visés</w:t>
      </w:r>
      <w:r w:rsidR="00B0187E" w:rsidRPr="00DB5969">
        <w:rPr>
          <w:rFonts w:ascii="Marianne Light" w:eastAsia="Arial Unicode MS" w:hAnsi="Marianne Light"/>
          <w:sz w:val="20"/>
        </w:rPr>
        <w:t>.</w:t>
      </w:r>
      <w:r w:rsidR="004C22D2" w:rsidRPr="00DB5969">
        <w:rPr>
          <w:rFonts w:ascii="Marianne Light" w:eastAsia="Arial Unicode MS" w:hAnsi="Marianne Light"/>
          <w:sz w:val="20"/>
        </w:rPr>
        <w:t xml:space="preserve"> </w:t>
      </w:r>
    </w:p>
    <w:p w14:paraId="460C1D45" w14:textId="4C2E956C" w:rsidR="00D450A3" w:rsidRPr="00DB5969" w:rsidRDefault="00D81EAC" w:rsidP="00832983">
      <w:pPr>
        <w:spacing w:before="120" w:after="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Exemple</w:t>
      </w:r>
      <w:r w:rsidR="00B0187E" w:rsidRPr="00DB5969">
        <w:rPr>
          <w:rFonts w:ascii="Marianne Light" w:eastAsia="Arial Unicode MS" w:hAnsi="Marianne Light"/>
          <w:i/>
          <w:color w:val="767171" w:themeColor="background2" w:themeShade="80"/>
          <w:sz w:val="20"/>
        </w:rPr>
        <w:t>s</w:t>
      </w:r>
      <w:r w:rsidR="00D450A3" w:rsidRPr="00DB5969">
        <w:rPr>
          <w:rFonts w:ascii="Calibri" w:eastAsia="Arial Unicode MS" w:hAnsi="Calibri" w:cs="Calibri"/>
          <w:i/>
          <w:color w:val="767171" w:themeColor="background2" w:themeShade="80"/>
          <w:sz w:val="20"/>
        </w:rPr>
        <w:t> </w:t>
      </w:r>
      <w:r w:rsidR="00D450A3" w:rsidRPr="00DB5969">
        <w:rPr>
          <w:rFonts w:ascii="Marianne Light" w:eastAsia="Arial Unicode MS" w:hAnsi="Marianne Light"/>
          <w:i/>
          <w:color w:val="767171" w:themeColor="background2" w:themeShade="80"/>
          <w:sz w:val="20"/>
        </w:rPr>
        <w:t xml:space="preserve">: </w:t>
      </w:r>
    </w:p>
    <w:p w14:paraId="1AA563DB" w14:textId="3117CBBB" w:rsidR="00F904E3" w:rsidRPr="00DB5969" w:rsidRDefault="00D81EAC" w:rsidP="003D6F23">
      <w:pPr>
        <w:pStyle w:val="Paragraphedeliste"/>
        <w:numPr>
          <w:ilvl w:val="0"/>
          <w:numId w:val="47"/>
        </w:numPr>
        <w:spacing w:before="120" w:after="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Il est soupçonné</w:t>
      </w:r>
      <w:r w:rsidR="00AE1831" w:rsidRPr="00DB5969">
        <w:rPr>
          <w:rFonts w:ascii="Marianne Light" w:eastAsia="Arial Unicode MS" w:hAnsi="Marianne Light"/>
          <w:i/>
          <w:color w:val="767171" w:themeColor="background2" w:themeShade="80"/>
          <w:sz w:val="20"/>
        </w:rPr>
        <w:t xml:space="preserve"> </w:t>
      </w:r>
      <w:r w:rsidR="00D450A3" w:rsidRPr="00DB5969">
        <w:rPr>
          <w:rFonts w:ascii="Marianne Light" w:eastAsia="Arial Unicode MS" w:hAnsi="Marianne Light"/>
          <w:i/>
          <w:color w:val="767171" w:themeColor="background2" w:themeShade="80"/>
          <w:sz w:val="20"/>
        </w:rPr>
        <w:t xml:space="preserve">que la </w:t>
      </w:r>
      <w:r w:rsidR="00EA1B45" w:rsidRPr="00DB5969">
        <w:rPr>
          <w:rFonts w:ascii="Marianne Light" w:eastAsia="Arial Unicode MS" w:hAnsi="Marianne Light"/>
          <w:i/>
          <w:color w:val="767171" w:themeColor="background2" w:themeShade="80"/>
          <w:sz w:val="20"/>
        </w:rPr>
        <w:t xml:space="preserve">non-conformité </w:t>
      </w:r>
      <w:r w:rsidRPr="00DB5969">
        <w:rPr>
          <w:rFonts w:ascii="Marianne Light" w:eastAsia="Arial Unicode MS" w:hAnsi="Marianne Light"/>
          <w:i/>
          <w:color w:val="767171" w:themeColor="background2" w:themeShade="80"/>
          <w:sz w:val="20"/>
        </w:rPr>
        <w:t>es</w:t>
      </w:r>
      <w:r w:rsidR="009428A5" w:rsidRPr="00DB5969">
        <w:rPr>
          <w:rFonts w:ascii="Marianne Light" w:eastAsia="Arial Unicode MS" w:hAnsi="Marianne Light"/>
          <w:i/>
          <w:color w:val="767171" w:themeColor="background2" w:themeShade="80"/>
          <w:sz w:val="20"/>
        </w:rPr>
        <w:t xml:space="preserve">t </w:t>
      </w:r>
      <w:r w:rsidR="00D450A3" w:rsidRPr="00DB5969">
        <w:rPr>
          <w:rFonts w:ascii="Marianne Light" w:eastAsia="Arial Unicode MS" w:hAnsi="Marianne Light"/>
          <w:i/>
          <w:color w:val="767171" w:themeColor="background2" w:themeShade="80"/>
          <w:sz w:val="20"/>
        </w:rPr>
        <w:t xml:space="preserve">survenue lors du conditionnement. Dès lors, l’exploitant doit s’interroger sur la possibilité que d’autres lots de produits conditionnés dans les mêmes conditions aient aussi été contaminés. L’exploitant pourra être amené à rejeter cette hypothèse si les équipements ont été nettoyés-désinfectés entre les lots et que rien </w:t>
      </w:r>
      <w:r w:rsidR="001F2BCD" w:rsidRPr="00DB5969">
        <w:rPr>
          <w:rFonts w:ascii="Marianne Light" w:eastAsia="Arial Unicode MS" w:hAnsi="Marianne Light"/>
          <w:i/>
          <w:color w:val="767171" w:themeColor="background2" w:themeShade="80"/>
          <w:sz w:val="20"/>
        </w:rPr>
        <w:t xml:space="preserve">n’indique </w:t>
      </w:r>
      <w:r w:rsidR="00D450A3" w:rsidRPr="00DB5969">
        <w:rPr>
          <w:rFonts w:ascii="Marianne Light" w:eastAsia="Arial Unicode MS" w:hAnsi="Marianne Light"/>
          <w:i/>
          <w:color w:val="767171" w:themeColor="background2" w:themeShade="80"/>
          <w:sz w:val="20"/>
        </w:rPr>
        <w:t xml:space="preserve">que ce nettoyage-désinfection </w:t>
      </w:r>
      <w:r w:rsidR="00FF6AF8" w:rsidRPr="00DB5969">
        <w:rPr>
          <w:rFonts w:ascii="Marianne Light" w:eastAsia="Arial Unicode MS" w:hAnsi="Marianne Light"/>
          <w:i/>
          <w:color w:val="767171" w:themeColor="background2" w:themeShade="80"/>
          <w:sz w:val="20"/>
        </w:rPr>
        <w:t>n’a</w:t>
      </w:r>
      <w:r w:rsidR="00E03F11" w:rsidRPr="00DB5969">
        <w:rPr>
          <w:rFonts w:ascii="Marianne Light" w:eastAsia="Arial Unicode MS" w:hAnsi="Marianne Light"/>
          <w:i/>
          <w:color w:val="767171" w:themeColor="background2" w:themeShade="80"/>
          <w:sz w:val="20"/>
        </w:rPr>
        <w:t>it</w:t>
      </w:r>
      <w:r w:rsidR="00FF6AF8" w:rsidRPr="00DB5969">
        <w:rPr>
          <w:rFonts w:ascii="Marianne Light" w:eastAsia="Arial Unicode MS" w:hAnsi="Marianne Light"/>
          <w:i/>
          <w:color w:val="767171" w:themeColor="background2" w:themeShade="80"/>
          <w:sz w:val="20"/>
        </w:rPr>
        <w:t xml:space="preserve"> </w:t>
      </w:r>
      <w:r w:rsidR="00D450A3" w:rsidRPr="00DB5969">
        <w:rPr>
          <w:rFonts w:ascii="Marianne Light" w:eastAsia="Arial Unicode MS" w:hAnsi="Marianne Light"/>
          <w:i/>
          <w:color w:val="767171" w:themeColor="background2" w:themeShade="80"/>
          <w:sz w:val="20"/>
        </w:rPr>
        <w:t>pas été efficace. Au contraire, en cas de résultats d’analyses défavorables</w:t>
      </w:r>
      <w:r w:rsidR="00E03F11" w:rsidRPr="00DB5969">
        <w:rPr>
          <w:rFonts w:ascii="Marianne Light" w:eastAsia="Arial Unicode MS" w:hAnsi="Marianne Light"/>
          <w:i/>
          <w:color w:val="767171" w:themeColor="background2" w:themeShade="80"/>
          <w:sz w:val="20"/>
        </w:rPr>
        <w:t xml:space="preserve"> de l’environnement</w:t>
      </w:r>
      <w:r w:rsidR="00D450A3" w:rsidRPr="00DB5969">
        <w:rPr>
          <w:rFonts w:ascii="Marianne Light" w:eastAsia="Arial Unicode MS" w:hAnsi="Marianne Light"/>
          <w:i/>
          <w:color w:val="767171" w:themeColor="background2" w:themeShade="80"/>
          <w:sz w:val="20"/>
        </w:rPr>
        <w:t xml:space="preserve">, il pourra être amené à </w:t>
      </w:r>
      <w:r w:rsidR="00E03F11" w:rsidRPr="00DB5969">
        <w:rPr>
          <w:rFonts w:ascii="Marianne Light" w:eastAsia="Arial Unicode MS" w:hAnsi="Marianne Light"/>
          <w:i/>
          <w:color w:val="767171" w:themeColor="background2" w:themeShade="80"/>
          <w:sz w:val="20"/>
        </w:rPr>
        <w:t>estimer</w:t>
      </w:r>
      <w:r w:rsidR="00D450A3" w:rsidRPr="00DB5969">
        <w:rPr>
          <w:rFonts w:ascii="Marianne Light" w:eastAsia="Arial Unicode MS" w:hAnsi="Marianne Light"/>
          <w:i/>
          <w:color w:val="767171" w:themeColor="background2" w:themeShade="80"/>
          <w:sz w:val="20"/>
        </w:rPr>
        <w:t xml:space="preserve"> qu</w:t>
      </w:r>
      <w:r w:rsidR="00E03F11" w:rsidRPr="00DB5969">
        <w:rPr>
          <w:rFonts w:ascii="Marianne Light" w:eastAsia="Arial Unicode MS" w:hAnsi="Marianne Light"/>
          <w:i/>
          <w:color w:val="767171" w:themeColor="background2" w:themeShade="80"/>
          <w:sz w:val="20"/>
        </w:rPr>
        <w:t>e</w:t>
      </w:r>
      <w:r w:rsidR="00D450A3" w:rsidRPr="00DB5969">
        <w:rPr>
          <w:rFonts w:ascii="Marianne Light" w:eastAsia="Arial Unicode MS" w:hAnsi="Marianne Light"/>
          <w:i/>
          <w:color w:val="767171" w:themeColor="background2" w:themeShade="80"/>
          <w:sz w:val="20"/>
        </w:rPr>
        <w:t xml:space="preserve"> l’ensemble des produits conditionnés dans les mêmes conditions </w:t>
      </w:r>
      <w:r w:rsidR="00E03F11" w:rsidRPr="00DB5969">
        <w:rPr>
          <w:rFonts w:ascii="Marianne Light" w:eastAsia="Arial Unicode MS" w:hAnsi="Marianne Light"/>
          <w:i/>
          <w:color w:val="767171" w:themeColor="background2" w:themeShade="80"/>
          <w:sz w:val="20"/>
        </w:rPr>
        <w:t>ont été contaminés</w:t>
      </w:r>
      <w:r w:rsidR="00D450A3" w:rsidRPr="00DB5969">
        <w:rPr>
          <w:rFonts w:ascii="Marianne Light" w:eastAsia="Arial Unicode MS" w:hAnsi="Marianne Light"/>
          <w:i/>
          <w:color w:val="767171" w:themeColor="background2" w:themeShade="80"/>
          <w:sz w:val="20"/>
        </w:rPr>
        <w:t xml:space="preserve">. </w:t>
      </w:r>
    </w:p>
    <w:p w14:paraId="093C5F82" w14:textId="48380CD1" w:rsidR="00D454A1" w:rsidRPr="00DB5969" w:rsidRDefault="00F904E3" w:rsidP="003D6F23">
      <w:pPr>
        <w:pStyle w:val="Paragraphedeliste"/>
        <w:numPr>
          <w:ilvl w:val="0"/>
          <w:numId w:val="47"/>
        </w:numPr>
        <w:spacing w:before="120" w:after="0"/>
        <w:rPr>
          <w:rFonts w:ascii="Marianne Light" w:eastAsia="Arial Unicode MS" w:hAnsi="Marianne Light"/>
          <w:i/>
          <w:color w:val="767171" w:themeColor="background2" w:themeShade="80"/>
          <w:sz w:val="20"/>
        </w:rPr>
      </w:pPr>
      <w:r w:rsidRPr="00DB5969">
        <w:rPr>
          <w:rFonts w:ascii="Marianne Light" w:eastAsia="Arial Unicode MS" w:hAnsi="Marianne Light"/>
          <w:i/>
          <w:color w:val="767171" w:themeColor="background2" w:themeShade="80"/>
          <w:sz w:val="20"/>
        </w:rPr>
        <w:t>Si le</w:t>
      </w:r>
      <w:r w:rsidR="00D450A3" w:rsidRPr="00DB5969">
        <w:rPr>
          <w:rFonts w:ascii="Marianne Light" w:eastAsia="Arial Unicode MS" w:hAnsi="Marianne Light"/>
          <w:i/>
          <w:color w:val="767171" w:themeColor="background2" w:themeShade="80"/>
          <w:sz w:val="20"/>
        </w:rPr>
        <w:t xml:space="preserve"> problème</w:t>
      </w:r>
      <w:r w:rsidRPr="00DB5969">
        <w:rPr>
          <w:rFonts w:ascii="Marianne Light" w:eastAsia="Arial Unicode MS" w:hAnsi="Marianne Light"/>
          <w:i/>
          <w:color w:val="767171" w:themeColor="background2" w:themeShade="80"/>
          <w:sz w:val="20"/>
        </w:rPr>
        <w:t xml:space="preserve"> considéré comme</w:t>
      </w:r>
      <w:r w:rsidR="00D450A3" w:rsidRPr="00DB5969">
        <w:rPr>
          <w:rFonts w:ascii="Marianne Light" w:eastAsia="Arial Unicode MS" w:hAnsi="Marianne Light"/>
          <w:i/>
          <w:color w:val="767171" w:themeColor="background2" w:themeShade="80"/>
          <w:sz w:val="20"/>
        </w:rPr>
        <w:t xml:space="preserve"> </w:t>
      </w:r>
      <w:r w:rsidRPr="00DB5969">
        <w:rPr>
          <w:rFonts w:ascii="Marianne Light" w:eastAsia="Arial Unicode MS" w:hAnsi="Marianne Light"/>
          <w:i/>
          <w:color w:val="767171" w:themeColor="background2" w:themeShade="80"/>
          <w:sz w:val="20"/>
        </w:rPr>
        <w:t>à</w:t>
      </w:r>
      <w:r w:rsidR="00D450A3" w:rsidRPr="00DB5969">
        <w:rPr>
          <w:rFonts w:ascii="Marianne Light" w:eastAsia="Arial Unicode MS" w:hAnsi="Marianne Light"/>
          <w:i/>
          <w:color w:val="767171" w:themeColor="background2" w:themeShade="80"/>
          <w:sz w:val="20"/>
        </w:rPr>
        <w:t xml:space="preserve"> l’origi</w:t>
      </w:r>
      <w:r w:rsidRPr="00DB5969">
        <w:rPr>
          <w:rFonts w:ascii="Marianne Light" w:eastAsia="Arial Unicode MS" w:hAnsi="Marianne Light"/>
          <w:i/>
          <w:color w:val="767171" w:themeColor="background2" w:themeShade="80"/>
          <w:sz w:val="20"/>
        </w:rPr>
        <w:t>ne de la contamination persiste</w:t>
      </w:r>
      <w:r w:rsidR="00D450A3" w:rsidRPr="00DB5969">
        <w:rPr>
          <w:rFonts w:ascii="Marianne Light" w:eastAsia="Arial Unicode MS" w:hAnsi="Marianne Light"/>
          <w:i/>
          <w:color w:val="767171" w:themeColor="background2" w:themeShade="80"/>
          <w:sz w:val="20"/>
        </w:rPr>
        <w:t xml:space="preserve"> depuis</w:t>
      </w:r>
      <w:r w:rsidRPr="00DB5969">
        <w:rPr>
          <w:rFonts w:ascii="Marianne Light" w:eastAsia="Arial Unicode MS" w:hAnsi="Marianne Light"/>
          <w:i/>
          <w:color w:val="767171" w:themeColor="background2" w:themeShade="80"/>
          <w:sz w:val="20"/>
        </w:rPr>
        <w:t xml:space="preserve"> longtemps dans l’établissement, l’exploitant peut être amené à retirer les lots produits pendant toute une période</w:t>
      </w:r>
      <w:r w:rsidR="00A37421" w:rsidRPr="00DB5969">
        <w:rPr>
          <w:rFonts w:ascii="Marianne Light" w:eastAsia="Arial Unicode MS" w:hAnsi="Marianne Light"/>
          <w:i/>
          <w:color w:val="767171" w:themeColor="background2" w:themeShade="80"/>
          <w:sz w:val="20"/>
        </w:rPr>
        <w:t>.</w:t>
      </w:r>
      <w:r w:rsidR="00D450A3" w:rsidRPr="00DB5969">
        <w:rPr>
          <w:rFonts w:ascii="Marianne Light" w:eastAsia="Arial Unicode MS" w:hAnsi="Marianne Light"/>
          <w:i/>
          <w:color w:val="767171" w:themeColor="background2" w:themeShade="80"/>
          <w:sz w:val="20"/>
        </w:rPr>
        <w:t xml:space="preserve"> </w:t>
      </w:r>
      <w:r w:rsidRPr="00DB5969">
        <w:rPr>
          <w:rFonts w:ascii="Marianne Light" w:eastAsia="Arial Unicode MS" w:hAnsi="Marianne Light"/>
          <w:i/>
          <w:color w:val="767171" w:themeColor="background2" w:themeShade="80"/>
          <w:sz w:val="20"/>
        </w:rPr>
        <w:t>Au contraire, les investigations amènent parfois à considér</w:t>
      </w:r>
      <w:r w:rsidR="00E03F11" w:rsidRPr="00DB5969">
        <w:rPr>
          <w:rFonts w:ascii="Marianne Light" w:eastAsia="Arial Unicode MS" w:hAnsi="Marianne Light"/>
          <w:i/>
          <w:color w:val="767171" w:themeColor="background2" w:themeShade="80"/>
          <w:sz w:val="20"/>
        </w:rPr>
        <w:t>er que le problème est ponctuel</w:t>
      </w:r>
      <w:r w:rsidRPr="00DB5969">
        <w:rPr>
          <w:rFonts w:ascii="Marianne Light" w:eastAsia="Arial Unicode MS" w:hAnsi="Marianne Light"/>
          <w:i/>
          <w:color w:val="767171" w:themeColor="background2" w:themeShade="80"/>
          <w:sz w:val="20"/>
        </w:rPr>
        <w:t>.</w:t>
      </w:r>
    </w:p>
    <w:p w14:paraId="17F110E5" w14:textId="0D04BB41" w:rsidR="00D450A3" w:rsidRPr="00007564" w:rsidRDefault="001F2BCD" w:rsidP="002E4970">
      <w:pPr>
        <w:pStyle w:val="Style1"/>
      </w:pPr>
      <w:bookmarkStart w:id="374" w:name="_Toc93214600"/>
      <w:r w:rsidRPr="00007564">
        <w:t>L</w:t>
      </w:r>
      <w:r w:rsidR="00D450A3" w:rsidRPr="00007564">
        <w:t>es mesures correctives ou pr</w:t>
      </w:r>
      <w:r w:rsidR="00D32925">
        <w:t>é</w:t>
      </w:r>
      <w:r w:rsidR="00D450A3" w:rsidRPr="00007564">
        <w:t xml:space="preserve">ventives à mettre en œuvre </w:t>
      </w:r>
      <w:r w:rsidR="00007564">
        <w:t xml:space="preserve">pour </w:t>
      </w:r>
      <w:r w:rsidR="00D32925">
        <w:t>é</w:t>
      </w:r>
      <w:r w:rsidR="00D450A3" w:rsidRPr="00007564">
        <w:t xml:space="preserve">viter le </w:t>
      </w:r>
      <w:r w:rsidR="00D450A3" w:rsidRPr="007600EA">
        <w:t>renouvellement</w:t>
      </w:r>
      <w:r w:rsidR="00D450A3" w:rsidRPr="00007564">
        <w:t xml:space="preserve"> de la non-conformit</w:t>
      </w:r>
      <w:r w:rsidR="00D32925">
        <w:t>é</w:t>
      </w:r>
      <w:bookmarkEnd w:id="374"/>
      <w:r w:rsidR="00D450A3" w:rsidRPr="00007564">
        <w:t xml:space="preserve"> </w:t>
      </w:r>
    </w:p>
    <w:p w14:paraId="11B703CA" w14:textId="5CAB631E" w:rsidR="006A4998" w:rsidRPr="00DB5969" w:rsidRDefault="00CD1909" w:rsidP="00832983">
      <w:pPr>
        <w:spacing w:before="120" w:after="0"/>
        <w:rPr>
          <w:rFonts w:ascii="Marianne Light" w:eastAsia="Arial Unicode MS" w:hAnsi="Marianne Light"/>
          <w:sz w:val="20"/>
        </w:rPr>
      </w:pPr>
      <w:r w:rsidRPr="00DB5969">
        <w:rPr>
          <w:rFonts w:ascii="Marianne Light" w:eastAsia="Arial Unicode MS" w:hAnsi="Marianne Light"/>
          <w:sz w:val="20"/>
        </w:rPr>
        <w:t xml:space="preserve">La gestion des alertes ne s’arrête pas à l’identification d’un lot </w:t>
      </w:r>
      <w:r w:rsidR="00C407AC" w:rsidRPr="00DB5969">
        <w:rPr>
          <w:rFonts w:ascii="Marianne Light" w:eastAsia="Arial Unicode MS" w:hAnsi="Marianne Light"/>
          <w:sz w:val="20"/>
        </w:rPr>
        <w:t>non</w:t>
      </w:r>
      <w:r w:rsidR="00F93ECE" w:rsidRPr="00DB5969">
        <w:rPr>
          <w:rFonts w:ascii="Marianne Light" w:eastAsia="Arial Unicode MS" w:hAnsi="Marianne Light"/>
          <w:sz w:val="20"/>
        </w:rPr>
        <w:t xml:space="preserve"> </w:t>
      </w:r>
      <w:r w:rsidR="00C407AC" w:rsidRPr="00DB5969">
        <w:rPr>
          <w:rFonts w:ascii="Marianne Light" w:eastAsia="Arial Unicode MS" w:hAnsi="Marianne Light"/>
          <w:sz w:val="20"/>
        </w:rPr>
        <w:t>conforme</w:t>
      </w:r>
      <w:r w:rsidRPr="00DB5969">
        <w:rPr>
          <w:rFonts w:ascii="Marianne Light" w:eastAsia="Arial Unicode MS" w:hAnsi="Marianne Light"/>
          <w:sz w:val="20"/>
        </w:rPr>
        <w:t xml:space="preserve"> et à son retrait ou rappel</w:t>
      </w:r>
      <w:r w:rsidR="006A4998" w:rsidRPr="00DB5969">
        <w:rPr>
          <w:rFonts w:ascii="Marianne Light" w:eastAsia="Arial Unicode MS" w:hAnsi="Marianne Light"/>
          <w:sz w:val="20"/>
        </w:rPr>
        <w:t xml:space="preserve">. </w:t>
      </w:r>
    </w:p>
    <w:p w14:paraId="3DC90E01" w14:textId="3606670B" w:rsidR="00D450A3" w:rsidRPr="00DB5969" w:rsidRDefault="006A4998" w:rsidP="00832983">
      <w:pPr>
        <w:spacing w:before="120" w:after="0"/>
        <w:rPr>
          <w:rFonts w:ascii="Marianne Light" w:eastAsia="Arial Unicode MS" w:hAnsi="Marianne Light"/>
          <w:sz w:val="20"/>
        </w:rPr>
      </w:pPr>
      <w:r w:rsidRPr="00DB5969">
        <w:rPr>
          <w:rFonts w:ascii="Marianne Light" w:eastAsia="Arial Unicode MS" w:hAnsi="Marianne Light"/>
          <w:sz w:val="20"/>
        </w:rPr>
        <w:t>C</w:t>
      </w:r>
      <w:r w:rsidR="00CD1909" w:rsidRPr="00DB5969">
        <w:rPr>
          <w:rFonts w:ascii="Marianne Light" w:eastAsia="Arial Unicode MS" w:hAnsi="Marianne Light"/>
          <w:sz w:val="20"/>
        </w:rPr>
        <w:t xml:space="preserve">haque alerte doit faire l’objet de vérifications plus larges, et si besoin d’un examen </w:t>
      </w:r>
      <w:r w:rsidR="00CD1909" w:rsidRPr="00DB5969">
        <w:rPr>
          <w:rFonts w:ascii="Marianne Light" w:eastAsia="Arial Unicode MS" w:hAnsi="Marianne Light"/>
          <w:i/>
          <w:sz w:val="20"/>
        </w:rPr>
        <w:t>in situ</w:t>
      </w:r>
      <w:r w:rsidR="00CD1909" w:rsidRPr="00DB5969">
        <w:rPr>
          <w:rFonts w:ascii="Marianne Light" w:eastAsia="Arial Unicode MS" w:hAnsi="Marianne Light"/>
          <w:sz w:val="20"/>
        </w:rPr>
        <w:t xml:space="preserve"> du procédé, pour </w:t>
      </w:r>
      <w:r w:rsidR="00CD1909" w:rsidRPr="00DB5969">
        <w:rPr>
          <w:rFonts w:ascii="Marianne Light" w:eastAsia="Arial Unicode MS" w:hAnsi="Marianne Light"/>
          <w:b/>
          <w:sz w:val="20"/>
        </w:rPr>
        <w:t>comprendre et expliquer l’origine du danger</w:t>
      </w:r>
      <w:r w:rsidR="00CD1909" w:rsidRPr="00DB5969">
        <w:rPr>
          <w:rFonts w:ascii="Marianne Light" w:eastAsia="Arial Unicode MS" w:hAnsi="Marianne Light"/>
          <w:sz w:val="20"/>
        </w:rPr>
        <w:t xml:space="preserve">. Une expertise de la situation par l’exploitant est indispensable pour comprendre, </w:t>
      </w:r>
      <w:r w:rsidR="00CD1909" w:rsidRPr="00DB5969">
        <w:rPr>
          <w:rFonts w:ascii="Marianne Light" w:eastAsia="Arial Unicode MS" w:hAnsi="Marianne Light"/>
          <w:b/>
          <w:sz w:val="20"/>
        </w:rPr>
        <w:t>prévenir et éliminer les mécanismes</w:t>
      </w:r>
      <w:r w:rsidR="00CD1909" w:rsidRPr="00DB5969">
        <w:rPr>
          <w:rFonts w:ascii="Marianne Light" w:eastAsia="Arial Unicode MS" w:hAnsi="Marianne Light"/>
          <w:sz w:val="20"/>
        </w:rPr>
        <w:t xml:space="preserve"> qui ont engendré la non-conformité et concouru à la situation d’alerte.</w:t>
      </w:r>
    </w:p>
    <w:p w14:paraId="74994FD6" w14:textId="3D32BC3F" w:rsidR="00744454" w:rsidRPr="00DB5969" w:rsidRDefault="006A4998" w:rsidP="00832983">
      <w:pPr>
        <w:spacing w:before="120" w:after="0"/>
        <w:rPr>
          <w:rFonts w:ascii="Marianne Light" w:eastAsia="Arial Unicode MS" w:hAnsi="Marianne Light"/>
          <w:i/>
          <w:color w:val="767171" w:themeColor="background2" w:themeShade="80"/>
          <w:sz w:val="20"/>
        </w:rPr>
      </w:pPr>
      <w:r w:rsidRPr="00DB5969">
        <w:rPr>
          <w:rFonts w:ascii="Marianne Light" w:eastAsia="Arial Unicode MS" w:hAnsi="Marianne Light"/>
          <w:sz w:val="20"/>
        </w:rPr>
        <w:t>L</w:t>
      </w:r>
      <w:r w:rsidR="0096026B" w:rsidRPr="00DB5969">
        <w:rPr>
          <w:rFonts w:ascii="Marianne Light" w:eastAsia="Arial Unicode MS" w:hAnsi="Marianne Light"/>
          <w:sz w:val="20"/>
        </w:rPr>
        <w:t xml:space="preserve">es mesures </w:t>
      </w:r>
      <w:r w:rsidRPr="00DB5969">
        <w:rPr>
          <w:rFonts w:ascii="Marianne Light" w:eastAsia="Arial Unicode MS" w:hAnsi="Marianne Light"/>
          <w:sz w:val="20"/>
        </w:rPr>
        <w:t xml:space="preserve">correctives </w:t>
      </w:r>
      <w:r w:rsidR="00834B4D" w:rsidRPr="00DB5969">
        <w:rPr>
          <w:rFonts w:ascii="Marianne Light" w:eastAsia="Arial Unicode MS" w:hAnsi="Marianne Light"/>
          <w:sz w:val="20"/>
        </w:rPr>
        <w:t>doivent être</w:t>
      </w:r>
      <w:r w:rsidR="0096026B" w:rsidRPr="00DB5969">
        <w:rPr>
          <w:rFonts w:ascii="Marianne Light" w:eastAsia="Arial Unicode MS" w:hAnsi="Marianne Light"/>
          <w:b/>
          <w:sz w:val="20"/>
        </w:rPr>
        <w:t xml:space="preserve"> définies par l’exploitant</w:t>
      </w:r>
      <w:r w:rsidR="0096026B" w:rsidRPr="00DB5969">
        <w:rPr>
          <w:rFonts w:ascii="Marianne Light" w:eastAsia="Arial Unicode MS" w:hAnsi="Marianne Light"/>
          <w:sz w:val="20"/>
        </w:rPr>
        <w:t xml:space="preserve"> et doivent découler de </w:t>
      </w:r>
      <w:r w:rsidR="00834B4D" w:rsidRPr="00DB5969">
        <w:rPr>
          <w:rFonts w:ascii="Marianne Light" w:eastAsia="Arial Unicode MS" w:hAnsi="Marianne Light"/>
          <w:sz w:val="20"/>
        </w:rPr>
        <w:t xml:space="preserve">son </w:t>
      </w:r>
      <w:r w:rsidR="0096026B" w:rsidRPr="00DB5969">
        <w:rPr>
          <w:rFonts w:ascii="Marianne Light" w:eastAsia="Arial Unicode MS" w:hAnsi="Marianne Light"/>
          <w:sz w:val="20"/>
        </w:rPr>
        <w:t xml:space="preserve">évaluation de la situation. </w:t>
      </w:r>
      <w:r w:rsidRPr="00DB5969">
        <w:rPr>
          <w:rFonts w:ascii="Marianne Light" w:eastAsia="Arial Unicode MS" w:hAnsi="Marianne Light"/>
          <w:sz w:val="20"/>
        </w:rPr>
        <w:t>Elles</w:t>
      </w:r>
      <w:r w:rsidR="0096026B" w:rsidRPr="00DB5969">
        <w:rPr>
          <w:rFonts w:ascii="Marianne Light" w:eastAsia="Arial Unicode MS" w:hAnsi="Marianne Light"/>
          <w:sz w:val="20"/>
        </w:rPr>
        <w:t xml:space="preserve"> peuvent être de nature très variée</w:t>
      </w:r>
      <w:r w:rsidR="001F2BCD" w:rsidRPr="00DB5969">
        <w:rPr>
          <w:rFonts w:ascii="Marianne Light" w:eastAsia="Arial Unicode MS" w:hAnsi="Marianne Light"/>
          <w:sz w:val="20"/>
        </w:rPr>
        <w:t xml:space="preserve"> et devraient être mises en place sans délais sauf si la production a été suspendue</w:t>
      </w:r>
      <w:r w:rsidR="0096026B" w:rsidRPr="00DB5969">
        <w:rPr>
          <w:rFonts w:ascii="Marianne Light" w:eastAsia="Arial Unicode MS" w:hAnsi="Marianne Light"/>
          <w:sz w:val="20"/>
        </w:rPr>
        <w:t xml:space="preserve"> </w:t>
      </w:r>
      <w:r w:rsidR="000C3DBA" w:rsidRPr="00DB5969">
        <w:rPr>
          <w:rFonts w:ascii="Marianne Light" w:eastAsia="Arial Unicode MS" w:hAnsi="Marianne Light"/>
          <w:sz w:val="20"/>
        </w:rPr>
        <w:t>(</w:t>
      </w:r>
      <w:r w:rsidR="000C3DBA" w:rsidRPr="00DB5969">
        <w:rPr>
          <w:rFonts w:ascii="Marianne Light" w:eastAsia="Arial Unicode MS" w:hAnsi="Marianne Light"/>
          <w:i/>
          <w:color w:val="767171" w:themeColor="background2" w:themeShade="80"/>
          <w:sz w:val="20"/>
        </w:rPr>
        <w:t>e</w:t>
      </w:r>
      <w:r w:rsidR="0096026B" w:rsidRPr="00DB5969">
        <w:rPr>
          <w:rFonts w:ascii="Marianne Light" w:eastAsia="Arial Unicode MS" w:hAnsi="Marianne Light"/>
          <w:i/>
          <w:color w:val="767171" w:themeColor="background2" w:themeShade="80"/>
          <w:sz w:val="20"/>
        </w:rPr>
        <w:t>xemples</w:t>
      </w:r>
      <w:r w:rsidR="0096026B" w:rsidRPr="00DB5969">
        <w:rPr>
          <w:rFonts w:ascii="Calibri" w:eastAsia="Arial Unicode MS" w:hAnsi="Calibri" w:cs="Calibri"/>
          <w:i/>
          <w:color w:val="767171" w:themeColor="background2" w:themeShade="80"/>
          <w:sz w:val="20"/>
        </w:rPr>
        <w:t> </w:t>
      </w:r>
      <w:r w:rsidR="0096026B" w:rsidRPr="00DB5969">
        <w:rPr>
          <w:rFonts w:ascii="Marianne Light" w:eastAsia="Arial Unicode MS" w:hAnsi="Marianne Light"/>
          <w:i/>
          <w:color w:val="767171" w:themeColor="background2" w:themeShade="80"/>
          <w:sz w:val="20"/>
        </w:rPr>
        <w:t>: modifications des proc</w:t>
      </w:r>
      <w:r w:rsidR="0096026B" w:rsidRPr="00DB5969">
        <w:rPr>
          <w:rFonts w:ascii="Marianne Light" w:eastAsia="Arial Unicode MS" w:hAnsi="Marianne Light" w:cs="Marianne"/>
          <w:i/>
          <w:color w:val="767171" w:themeColor="background2" w:themeShade="80"/>
          <w:sz w:val="20"/>
        </w:rPr>
        <w:t>é</w:t>
      </w:r>
      <w:r w:rsidR="0096026B" w:rsidRPr="00DB5969">
        <w:rPr>
          <w:rFonts w:ascii="Marianne Light" w:eastAsia="Arial Unicode MS" w:hAnsi="Marianne Light"/>
          <w:i/>
          <w:color w:val="767171" w:themeColor="background2" w:themeShade="80"/>
          <w:sz w:val="20"/>
        </w:rPr>
        <w:t>d</w:t>
      </w:r>
      <w:r w:rsidR="0096026B" w:rsidRPr="00DB5969">
        <w:rPr>
          <w:rFonts w:ascii="Marianne Light" w:eastAsia="Arial Unicode MS" w:hAnsi="Marianne Light" w:cs="Marianne"/>
          <w:i/>
          <w:color w:val="767171" w:themeColor="background2" w:themeShade="80"/>
          <w:sz w:val="20"/>
        </w:rPr>
        <w:t>é</w:t>
      </w:r>
      <w:r w:rsidR="0096026B" w:rsidRPr="00DB5969">
        <w:rPr>
          <w:rFonts w:ascii="Marianne Light" w:eastAsia="Arial Unicode MS" w:hAnsi="Marianne Light"/>
          <w:i/>
          <w:color w:val="767171" w:themeColor="background2" w:themeShade="80"/>
          <w:sz w:val="20"/>
        </w:rPr>
        <w:t>s de production</w:t>
      </w:r>
      <w:r w:rsidR="00312076" w:rsidRPr="00DB5969">
        <w:rPr>
          <w:rFonts w:ascii="Marianne Light" w:eastAsia="Arial Unicode MS" w:hAnsi="Marianne Light"/>
          <w:i/>
          <w:color w:val="767171" w:themeColor="background2" w:themeShade="80"/>
          <w:sz w:val="20"/>
        </w:rPr>
        <w:t xml:space="preserve"> ou de nettoyage-désinfection,</w:t>
      </w:r>
      <w:r w:rsidR="0096026B" w:rsidRPr="00DB5969">
        <w:rPr>
          <w:rFonts w:ascii="Marianne Light" w:eastAsia="Arial Unicode MS" w:hAnsi="Marianne Light"/>
          <w:i/>
          <w:color w:val="767171" w:themeColor="background2" w:themeShade="80"/>
          <w:sz w:val="20"/>
        </w:rPr>
        <w:t xml:space="preserve"> renforcement des autocontrôles, changement d’un équipement, rénovation d’un local, changement de fournisseur de matière première, formation du personnel, etc</w:t>
      </w:r>
      <w:r w:rsidR="000C3DBA" w:rsidRPr="00DB5969">
        <w:rPr>
          <w:rFonts w:ascii="Marianne Light" w:eastAsia="Arial Unicode MS" w:hAnsi="Marianne Light"/>
          <w:i/>
          <w:color w:val="767171" w:themeColor="background2" w:themeShade="80"/>
          <w:sz w:val="20"/>
        </w:rPr>
        <w:t>.</w:t>
      </w:r>
      <w:r w:rsidR="000C3DBA" w:rsidRPr="00DB5969">
        <w:rPr>
          <w:rFonts w:ascii="Marianne Light" w:eastAsia="Arial Unicode MS" w:hAnsi="Marianne Light"/>
          <w:i/>
          <w:sz w:val="20"/>
        </w:rPr>
        <w:t>)</w:t>
      </w:r>
      <w:r w:rsidR="00AA20D8" w:rsidRPr="00DB5969">
        <w:rPr>
          <w:rFonts w:ascii="Marianne Light" w:eastAsia="Arial Unicode MS" w:hAnsi="Marianne Light"/>
          <w:i/>
          <w:sz w:val="20"/>
        </w:rPr>
        <w:t>.</w:t>
      </w:r>
      <w:r w:rsidR="0096026B" w:rsidRPr="00DB5969">
        <w:rPr>
          <w:rFonts w:ascii="Marianne Light" w:eastAsia="Arial Unicode MS" w:hAnsi="Marianne Light"/>
          <w:i/>
          <w:color w:val="767171" w:themeColor="background2" w:themeShade="80"/>
          <w:sz w:val="20"/>
        </w:rPr>
        <w:t xml:space="preserve"> </w:t>
      </w:r>
    </w:p>
    <w:p w14:paraId="503DD1BC" w14:textId="085702A0" w:rsidR="00D450A3" w:rsidRPr="00007564" w:rsidRDefault="001F2BCD" w:rsidP="002E4970">
      <w:pPr>
        <w:pStyle w:val="Style1"/>
      </w:pPr>
      <w:bookmarkStart w:id="375" w:name="_Toc93214601"/>
      <w:r w:rsidRPr="00007564">
        <w:t>L</w:t>
      </w:r>
      <w:r w:rsidR="00007564">
        <w:t>’efficacité d</w:t>
      </w:r>
      <w:r w:rsidR="00D450A3" w:rsidRPr="00007564">
        <w:t xml:space="preserve">es </w:t>
      </w:r>
      <w:r w:rsidR="00D450A3" w:rsidRPr="007600EA">
        <w:t>mesures</w:t>
      </w:r>
      <w:r w:rsidR="00D450A3" w:rsidRPr="00007564">
        <w:t xml:space="preserve"> correctives</w:t>
      </w:r>
      <w:bookmarkEnd w:id="375"/>
      <w:r w:rsidR="00D450A3" w:rsidRPr="00007564">
        <w:t xml:space="preserve"> </w:t>
      </w:r>
    </w:p>
    <w:p w14:paraId="327E6BB5" w14:textId="77777777" w:rsidR="006A4998" w:rsidRPr="00DB5969" w:rsidRDefault="0096026B" w:rsidP="00832983">
      <w:pPr>
        <w:spacing w:before="120" w:after="0"/>
        <w:rPr>
          <w:rFonts w:ascii="Marianne Light" w:eastAsia="Arial Unicode MS" w:hAnsi="Marianne Light"/>
          <w:b/>
          <w:sz w:val="20"/>
        </w:rPr>
      </w:pPr>
      <w:r w:rsidRPr="00DB5969">
        <w:rPr>
          <w:rFonts w:ascii="Marianne Light" w:eastAsia="Arial Unicode MS" w:hAnsi="Marianne Light"/>
          <w:sz w:val="20"/>
        </w:rPr>
        <w:t>Lorsque les mesures correctives ont été mises en œuvre, l’établissement vérifie leur efficacité par des autocontrôles analytiques (</w:t>
      </w:r>
      <w:r w:rsidR="004C00AA" w:rsidRPr="00DB5969">
        <w:rPr>
          <w:rFonts w:ascii="Marianne Light" w:eastAsia="Arial Unicode MS" w:hAnsi="Marianne Light"/>
          <w:i/>
          <w:color w:val="767171" w:themeColor="background2" w:themeShade="80"/>
          <w:sz w:val="20"/>
        </w:rPr>
        <w:t>exemple</w:t>
      </w:r>
      <w:r w:rsidR="004C00AA" w:rsidRPr="00DB5969">
        <w:rPr>
          <w:rFonts w:ascii="Calibri" w:eastAsia="Arial Unicode MS" w:hAnsi="Calibri" w:cs="Calibri"/>
          <w:i/>
          <w:color w:val="767171" w:themeColor="background2" w:themeShade="80"/>
          <w:sz w:val="20"/>
        </w:rPr>
        <w:t> </w:t>
      </w:r>
      <w:r w:rsidR="004C00AA" w:rsidRPr="00DB5969">
        <w:rPr>
          <w:rFonts w:ascii="Marianne Light" w:eastAsia="Arial Unicode MS" w:hAnsi="Marianne Light"/>
          <w:i/>
          <w:color w:val="767171" w:themeColor="background2" w:themeShade="80"/>
          <w:sz w:val="20"/>
        </w:rPr>
        <w:t xml:space="preserve">: </w:t>
      </w:r>
      <w:r w:rsidRPr="00DB5969">
        <w:rPr>
          <w:rFonts w:ascii="Marianne Light" w:eastAsia="Arial Unicode MS" w:hAnsi="Marianne Light"/>
          <w:i/>
          <w:color w:val="767171" w:themeColor="background2" w:themeShade="80"/>
          <w:sz w:val="20"/>
        </w:rPr>
        <w:t>contrôles analytiques libératoires renforcés, contrôle</w:t>
      </w:r>
      <w:r w:rsidR="006A4998" w:rsidRPr="00DB5969">
        <w:rPr>
          <w:rFonts w:ascii="Marianne Light" w:eastAsia="Arial Unicode MS" w:hAnsi="Marianne Light"/>
          <w:i/>
          <w:color w:val="767171" w:themeColor="background2" w:themeShade="80"/>
          <w:sz w:val="20"/>
        </w:rPr>
        <w:t>s</w:t>
      </w:r>
      <w:r w:rsidRPr="00DB5969">
        <w:rPr>
          <w:rFonts w:ascii="Marianne Light" w:eastAsia="Arial Unicode MS" w:hAnsi="Marianne Light"/>
          <w:i/>
          <w:color w:val="767171" w:themeColor="background2" w:themeShade="80"/>
          <w:sz w:val="20"/>
        </w:rPr>
        <w:t xml:space="preserve"> environnement</w:t>
      </w:r>
      <w:r w:rsidR="006A4998" w:rsidRPr="00DB5969">
        <w:rPr>
          <w:rFonts w:ascii="Marianne Light" w:eastAsia="Arial Unicode MS" w:hAnsi="Marianne Light"/>
          <w:i/>
          <w:color w:val="767171" w:themeColor="background2" w:themeShade="80"/>
          <w:sz w:val="20"/>
        </w:rPr>
        <w:t>aux</w:t>
      </w:r>
      <w:r w:rsidRPr="00DB5969">
        <w:rPr>
          <w:rFonts w:ascii="Marianne Light" w:eastAsia="Arial Unicode MS" w:hAnsi="Marianne Light"/>
          <w:i/>
          <w:color w:val="767171" w:themeColor="background2" w:themeShade="80"/>
          <w:sz w:val="20"/>
        </w:rPr>
        <w:t xml:space="preserve"> renforcés</w:t>
      </w:r>
      <w:r w:rsidRPr="00DB5969">
        <w:rPr>
          <w:rFonts w:ascii="Marianne Light" w:eastAsia="Arial Unicode MS" w:hAnsi="Marianne Light"/>
          <w:sz w:val="20"/>
        </w:rPr>
        <w:t>) et non analytiques (</w:t>
      </w:r>
      <w:r w:rsidR="000C3DBA" w:rsidRPr="00DB5969">
        <w:rPr>
          <w:rFonts w:ascii="Marianne Light" w:eastAsia="Arial Unicode MS" w:hAnsi="Marianne Light"/>
          <w:i/>
          <w:color w:val="767171" w:themeColor="background2" w:themeShade="80"/>
          <w:sz w:val="20"/>
        </w:rPr>
        <w:t>e</w:t>
      </w:r>
      <w:r w:rsidRPr="00DB5969">
        <w:rPr>
          <w:rFonts w:ascii="Marianne Light" w:eastAsia="Arial Unicode MS" w:hAnsi="Marianne Light"/>
          <w:i/>
          <w:color w:val="767171" w:themeColor="background2" w:themeShade="80"/>
          <w:sz w:val="20"/>
        </w:rPr>
        <w:t>xemple</w:t>
      </w:r>
      <w:r w:rsidRPr="00DB5969">
        <w:rPr>
          <w:rFonts w:ascii="Calibri" w:eastAsia="Arial Unicode MS" w:hAnsi="Calibri" w:cs="Calibri"/>
          <w:i/>
          <w:color w:val="767171" w:themeColor="background2" w:themeShade="80"/>
          <w:sz w:val="20"/>
        </w:rPr>
        <w:t> </w:t>
      </w:r>
      <w:r w:rsidRPr="00DB5969">
        <w:rPr>
          <w:rFonts w:ascii="Marianne Light" w:eastAsia="Arial Unicode MS" w:hAnsi="Marianne Light"/>
          <w:i/>
          <w:color w:val="767171" w:themeColor="background2" w:themeShade="80"/>
          <w:sz w:val="20"/>
        </w:rPr>
        <w:t>: contr</w:t>
      </w:r>
      <w:r w:rsidRPr="00DB5969">
        <w:rPr>
          <w:rFonts w:ascii="Marianne Light" w:eastAsia="Arial Unicode MS" w:hAnsi="Marianne Light" w:cs="Marianne"/>
          <w:i/>
          <w:color w:val="767171" w:themeColor="background2" w:themeShade="80"/>
          <w:sz w:val="20"/>
        </w:rPr>
        <w:t>ô</w:t>
      </w:r>
      <w:r w:rsidRPr="00DB5969">
        <w:rPr>
          <w:rFonts w:ascii="Marianne Light" w:eastAsia="Arial Unicode MS" w:hAnsi="Marianne Light"/>
          <w:i/>
          <w:color w:val="767171" w:themeColor="background2" w:themeShade="80"/>
          <w:sz w:val="20"/>
        </w:rPr>
        <w:t>les visuels renforc</w:t>
      </w:r>
      <w:r w:rsidRPr="00DB5969">
        <w:rPr>
          <w:rFonts w:ascii="Marianne Light" w:eastAsia="Arial Unicode MS" w:hAnsi="Marianne Light" w:cs="Marianne"/>
          <w:i/>
          <w:color w:val="767171" w:themeColor="background2" w:themeShade="80"/>
          <w:sz w:val="20"/>
        </w:rPr>
        <w:t>é</w:t>
      </w:r>
      <w:r w:rsidRPr="00DB5969">
        <w:rPr>
          <w:rFonts w:ascii="Marianne Light" w:eastAsia="Arial Unicode MS" w:hAnsi="Marianne Light"/>
          <w:i/>
          <w:color w:val="767171" w:themeColor="background2" w:themeShade="80"/>
          <w:sz w:val="20"/>
        </w:rPr>
        <w:t>s de l</w:t>
      </w:r>
      <w:r w:rsidRPr="00DB5969">
        <w:rPr>
          <w:rFonts w:ascii="Marianne Light" w:eastAsia="Arial Unicode MS" w:hAnsi="Marianne Light" w:cs="Marianne"/>
          <w:i/>
          <w:color w:val="767171" w:themeColor="background2" w:themeShade="80"/>
          <w:sz w:val="20"/>
        </w:rPr>
        <w:t>’</w:t>
      </w:r>
      <w:r w:rsidRPr="00DB5969">
        <w:rPr>
          <w:rFonts w:ascii="Marianne Light" w:eastAsia="Arial Unicode MS" w:hAnsi="Marianne Light"/>
          <w:i/>
          <w:color w:val="767171" w:themeColor="background2" w:themeShade="80"/>
          <w:sz w:val="20"/>
        </w:rPr>
        <w:t>efficacité du</w:t>
      </w:r>
      <w:r w:rsidR="00312076" w:rsidRPr="00DB5969">
        <w:rPr>
          <w:rFonts w:ascii="Marianne Light" w:eastAsia="Arial Unicode MS" w:hAnsi="Marianne Light"/>
          <w:i/>
          <w:color w:val="767171" w:themeColor="background2" w:themeShade="80"/>
          <w:sz w:val="20"/>
        </w:rPr>
        <w:t xml:space="preserve"> nettoyage/</w:t>
      </w:r>
      <w:r w:rsidRPr="00DB5969">
        <w:rPr>
          <w:rFonts w:ascii="Marianne Light" w:eastAsia="Arial Unicode MS" w:hAnsi="Marianne Light"/>
          <w:i/>
          <w:color w:val="767171" w:themeColor="background2" w:themeShade="80"/>
          <w:sz w:val="20"/>
        </w:rPr>
        <w:t>désinfection</w:t>
      </w:r>
      <w:r w:rsidRPr="00DB5969">
        <w:rPr>
          <w:rFonts w:ascii="Marianne Light" w:eastAsia="Arial Unicode MS" w:hAnsi="Marianne Light"/>
          <w:sz w:val="20"/>
        </w:rPr>
        <w:t>).</w:t>
      </w:r>
      <w:r w:rsidRPr="00DB5969">
        <w:rPr>
          <w:rFonts w:ascii="Marianne Light" w:eastAsia="Arial Unicode MS" w:hAnsi="Marianne Light"/>
          <w:b/>
          <w:sz w:val="20"/>
        </w:rPr>
        <w:t xml:space="preserve"> Il appartient à l’exploitant de définir la nature et la durée de mise en œuvre des mesures de vérification. </w:t>
      </w:r>
    </w:p>
    <w:p w14:paraId="34725F56" w14:textId="1BDACBD3" w:rsidR="004B382E" w:rsidRPr="00172FE0" w:rsidRDefault="001F2BCD" w:rsidP="00832983">
      <w:pPr>
        <w:spacing w:before="120" w:after="0"/>
        <w:rPr>
          <w:rFonts w:ascii="Marianne Light" w:hAnsi="Marianne Light"/>
          <w:b/>
          <w:bCs/>
          <w:snapToGrid w:val="0"/>
        </w:rPr>
      </w:pPr>
      <w:r w:rsidRPr="00DB5969">
        <w:rPr>
          <w:rFonts w:ascii="Marianne Light" w:eastAsia="Arial Unicode MS" w:hAnsi="Marianne Light"/>
          <w:sz w:val="20"/>
        </w:rPr>
        <w:t>Dans ce cadre, u</w:t>
      </w:r>
      <w:r w:rsidR="0096026B" w:rsidRPr="00DB5969">
        <w:rPr>
          <w:rFonts w:ascii="Marianne Light" w:eastAsia="Arial Unicode MS" w:hAnsi="Marianne Light"/>
          <w:sz w:val="20"/>
        </w:rPr>
        <w:t>n «</w:t>
      </w:r>
      <w:r w:rsidR="0096026B" w:rsidRPr="00DB5969">
        <w:rPr>
          <w:rFonts w:ascii="Calibri" w:eastAsia="Arial Unicode MS" w:hAnsi="Calibri" w:cs="Calibri"/>
          <w:sz w:val="20"/>
        </w:rPr>
        <w:t> </w:t>
      </w:r>
      <w:r w:rsidR="0096026B" w:rsidRPr="00DB5969">
        <w:rPr>
          <w:rFonts w:ascii="Marianne Light" w:eastAsia="Arial Unicode MS" w:hAnsi="Marianne Light"/>
          <w:sz w:val="20"/>
        </w:rPr>
        <w:t>contr</w:t>
      </w:r>
      <w:r w:rsidR="0096026B" w:rsidRPr="00DB5969">
        <w:rPr>
          <w:rFonts w:ascii="Marianne Light" w:eastAsia="Arial Unicode MS" w:hAnsi="Marianne Light" w:cs="Marianne"/>
          <w:sz w:val="20"/>
        </w:rPr>
        <w:t>ô</w:t>
      </w:r>
      <w:r w:rsidR="0096026B" w:rsidRPr="00DB5969">
        <w:rPr>
          <w:rFonts w:ascii="Marianne Light" w:eastAsia="Arial Unicode MS" w:hAnsi="Marianne Light"/>
          <w:sz w:val="20"/>
        </w:rPr>
        <w:t>le renforc</w:t>
      </w:r>
      <w:r w:rsidR="0096026B" w:rsidRPr="00DB5969">
        <w:rPr>
          <w:rFonts w:ascii="Marianne Light" w:eastAsia="Arial Unicode MS" w:hAnsi="Marianne Light" w:cs="Marianne"/>
          <w:sz w:val="20"/>
        </w:rPr>
        <w:t>é</w:t>
      </w:r>
      <w:r w:rsidR="0096026B" w:rsidRPr="00DB5969">
        <w:rPr>
          <w:rFonts w:ascii="Calibri" w:eastAsia="Arial Unicode MS" w:hAnsi="Calibri" w:cs="Calibri"/>
          <w:sz w:val="20"/>
        </w:rPr>
        <w:t> </w:t>
      </w:r>
      <w:r w:rsidR="0096026B" w:rsidRPr="00DB5969">
        <w:rPr>
          <w:rFonts w:ascii="Marianne Light" w:eastAsia="Arial Unicode MS" w:hAnsi="Marianne Light" w:cs="Marianne"/>
          <w:sz w:val="20"/>
        </w:rPr>
        <w:t>»</w:t>
      </w:r>
      <w:r w:rsidR="0096026B" w:rsidRPr="00DB5969">
        <w:rPr>
          <w:rFonts w:ascii="Marianne Light" w:eastAsia="Arial Unicode MS" w:hAnsi="Marianne Light"/>
          <w:sz w:val="20"/>
        </w:rPr>
        <w:t xml:space="preserve"> est un contr</w:t>
      </w:r>
      <w:r w:rsidR="0096026B" w:rsidRPr="00DB5969">
        <w:rPr>
          <w:rFonts w:ascii="Marianne Light" w:eastAsia="Arial Unicode MS" w:hAnsi="Marianne Light" w:cs="Marianne"/>
          <w:sz w:val="20"/>
        </w:rPr>
        <w:t>ô</w:t>
      </w:r>
      <w:r w:rsidR="0096026B" w:rsidRPr="00DB5969">
        <w:rPr>
          <w:rFonts w:ascii="Marianne Light" w:eastAsia="Arial Unicode MS" w:hAnsi="Marianne Light"/>
          <w:sz w:val="20"/>
        </w:rPr>
        <w:t xml:space="preserve">le mis en place </w:t>
      </w:r>
      <w:r w:rsidR="0096026B" w:rsidRPr="00DB5969">
        <w:rPr>
          <w:rFonts w:ascii="Marianne Light" w:eastAsia="Arial Unicode MS" w:hAnsi="Marianne Light" w:cs="Marianne"/>
          <w:sz w:val="20"/>
        </w:rPr>
        <w:t>à</w:t>
      </w:r>
      <w:r w:rsidR="0096026B" w:rsidRPr="00DB5969">
        <w:rPr>
          <w:rFonts w:ascii="Marianne Light" w:eastAsia="Arial Unicode MS" w:hAnsi="Marianne Light"/>
          <w:sz w:val="20"/>
        </w:rPr>
        <w:t xml:space="preserve"> une fr</w:t>
      </w:r>
      <w:r w:rsidR="0096026B" w:rsidRPr="00DB5969">
        <w:rPr>
          <w:rFonts w:ascii="Marianne Light" w:eastAsia="Arial Unicode MS" w:hAnsi="Marianne Light" w:cs="Marianne"/>
          <w:sz w:val="20"/>
        </w:rPr>
        <w:t>é</w:t>
      </w:r>
      <w:r w:rsidR="0096026B" w:rsidRPr="00DB5969">
        <w:rPr>
          <w:rFonts w:ascii="Marianne Light" w:eastAsia="Arial Unicode MS" w:hAnsi="Marianne Light"/>
          <w:sz w:val="20"/>
        </w:rPr>
        <w:t>quence sup</w:t>
      </w:r>
      <w:r w:rsidR="0096026B" w:rsidRPr="00DB5969">
        <w:rPr>
          <w:rFonts w:ascii="Marianne Light" w:eastAsia="Arial Unicode MS" w:hAnsi="Marianne Light" w:cs="Marianne"/>
          <w:sz w:val="20"/>
        </w:rPr>
        <w:t>é</w:t>
      </w:r>
      <w:r w:rsidR="0096026B" w:rsidRPr="00DB5969">
        <w:rPr>
          <w:rFonts w:ascii="Marianne Light" w:eastAsia="Arial Unicode MS" w:hAnsi="Marianne Light"/>
          <w:sz w:val="20"/>
        </w:rPr>
        <w:t xml:space="preserve">rieure </w:t>
      </w:r>
      <w:r w:rsidR="006E34B5">
        <w:rPr>
          <w:rFonts w:ascii="Marianne Light" w:eastAsia="Arial Unicode MS" w:hAnsi="Marianne Light"/>
          <w:sz w:val="20"/>
        </w:rPr>
        <w:t>et/</w:t>
      </w:r>
      <w:r w:rsidR="006A4998" w:rsidRPr="00DB5969">
        <w:rPr>
          <w:rFonts w:ascii="Marianne Light" w:eastAsia="Arial Unicode MS" w:hAnsi="Marianne Light"/>
          <w:sz w:val="20"/>
        </w:rPr>
        <w:t xml:space="preserve">ou sur un échantillonnage plus </w:t>
      </w:r>
      <w:r w:rsidR="004C22D2" w:rsidRPr="00DB5969">
        <w:rPr>
          <w:rFonts w:ascii="Marianne Light" w:eastAsia="Arial Unicode MS" w:hAnsi="Marianne Light"/>
          <w:sz w:val="20"/>
        </w:rPr>
        <w:t xml:space="preserve">représentatif </w:t>
      </w:r>
      <w:r w:rsidR="006A4998" w:rsidRPr="00DB5969">
        <w:rPr>
          <w:rFonts w:ascii="Marianne Light" w:eastAsia="Arial Unicode MS" w:hAnsi="Marianne Light"/>
          <w:sz w:val="20"/>
        </w:rPr>
        <w:t>qu’en routine.</w:t>
      </w:r>
      <w:r w:rsidR="004B382E" w:rsidRPr="00172FE0">
        <w:rPr>
          <w:rFonts w:ascii="Marianne Light" w:hAnsi="Marianne Light"/>
          <w:b/>
          <w:bCs/>
          <w:snapToGrid w:val="0"/>
        </w:rPr>
        <w:br w:type="page"/>
      </w:r>
    </w:p>
    <w:p w14:paraId="20AA5B3E" w14:textId="6C6A5940" w:rsidR="00007564" w:rsidRPr="00007564" w:rsidRDefault="004B382E" w:rsidP="00F64930">
      <w:pPr>
        <w:pStyle w:val="Lgende"/>
        <w:rPr>
          <w:noProof/>
        </w:rPr>
      </w:pPr>
      <w:bookmarkStart w:id="376" w:name="_Ref53933506"/>
      <w:bookmarkStart w:id="377" w:name="_Ref54348065"/>
      <w:bookmarkStart w:id="378" w:name="_Toc120728583"/>
      <w:bookmarkStart w:id="379" w:name="Annexe_VI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VIII</w:t>
      </w:r>
      <w:r w:rsidR="00361222" w:rsidRPr="00172FE0">
        <w:rPr>
          <w:noProof/>
        </w:rPr>
        <w:fldChar w:fldCharType="end"/>
      </w:r>
      <w:bookmarkEnd w:id="376"/>
      <w:r w:rsidRPr="00172FE0">
        <w:rPr>
          <w:rFonts w:ascii="Calibri" w:hAnsi="Calibri" w:cs="Calibri"/>
        </w:rPr>
        <w:t> </w:t>
      </w:r>
      <w:r w:rsidRPr="00172FE0">
        <w:t>:</w:t>
      </w:r>
      <w:r w:rsidR="004C491E" w:rsidRPr="00172FE0">
        <w:t xml:space="preserve"> </w:t>
      </w:r>
      <w:r w:rsidRPr="00172FE0">
        <w:rPr>
          <w:noProof/>
        </w:rPr>
        <w:t>Communication</w:t>
      </w:r>
      <w:bookmarkEnd w:id="377"/>
      <w:bookmarkEnd w:id="378"/>
      <w:r w:rsidR="00007564">
        <w:rPr>
          <w:noProof/>
        </w:rPr>
        <w:t xml:space="preserve"> </w:t>
      </w:r>
      <w:bookmarkEnd w:id="379"/>
    </w:p>
    <w:p w14:paraId="516C0CA7" w14:textId="23EE2775" w:rsidR="006B5831" w:rsidRPr="00EC0B1D" w:rsidRDefault="00373F3C" w:rsidP="00007564">
      <w:pPr>
        <w:spacing w:before="120" w:after="0"/>
        <w:rPr>
          <w:rFonts w:ascii="Marianne Light" w:eastAsia="Arial Unicode MS" w:hAnsi="Marianne Light"/>
          <w:sz w:val="20"/>
        </w:rPr>
      </w:pPr>
      <w:r w:rsidRPr="00EC0B1D">
        <w:rPr>
          <w:rFonts w:ascii="Marianne Light" w:eastAsia="Arial Unicode MS" w:hAnsi="Marianne Light"/>
          <w:sz w:val="20"/>
        </w:rPr>
        <w:t>C</w:t>
      </w:r>
      <w:r w:rsidR="006B5831" w:rsidRPr="00EC0B1D">
        <w:rPr>
          <w:rFonts w:ascii="Marianne Light" w:eastAsia="Arial Unicode MS" w:hAnsi="Marianne Light"/>
          <w:sz w:val="20"/>
        </w:rPr>
        <w:t>ette annexe ne traite pas</w:t>
      </w:r>
      <w:r w:rsidRPr="00EC0B1D">
        <w:rPr>
          <w:rFonts w:ascii="Marianne Light" w:eastAsia="Arial Unicode MS" w:hAnsi="Marianne Light"/>
          <w:sz w:val="20"/>
        </w:rPr>
        <w:t xml:space="preserve"> </w:t>
      </w:r>
      <w:r w:rsidR="0096538D" w:rsidRPr="00EC0B1D">
        <w:rPr>
          <w:rFonts w:ascii="Marianne Light" w:eastAsia="Arial Unicode MS" w:hAnsi="Marianne Light"/>
          <w:sz w:val="20"/>
        </w:rPr>
        <w:t>de</w:t>
      </w:r>
      <w:r w:rsidRPr="00EC0B1D">
        <w:rPr>
          <w:rFonts w:ascii="Marianne Light" w:eastAsia="Arial Unicode MS" w:hAnsi="Marianne Light"/>
          <w:sz w:val="20"/>
        </w:rPr>
        <w:t>s modalités de</w:t>
      </w:r>
      <w:r w:rsidR="006B5831" w:rsidRPr="00EC0B1D">
        <w:rPr>
          <w:rFonts w:ascii="Marianne Light" w:eastAsia="Arial Unicode MS" w:hAnsi="Marianne Light"/>
          <w:sz w:val="20"/>
        </w:rPr>
        <w:t xml:space="preserve"> publication du rappel sur le site «</w:t>
      </w:r>
      <w:r w:rsidR="006B5831" w:rsidRPr="00EC0B1D">
        <w:rPr>
          <w:rFonts w:ascii="Calibri" w:eastAsia="Arial Unicode MS" w:hAnsi="Calibri" w:cs="Calibri"/>
          <w:sz w:val="20"/>
        </w:rPr>
        <w:t> </w:t>
      </w:r>
      <w:hyperlink r:id="rId44" w:history="1">
        <w:r w:rsidR="00946B1F" w:rsidRPr="00946B1F">
          <w:rPr>
            <w:rStyle w:val="Lienhypertexte"/>
            <w:rFonts w:ascii="Marianne Light" w:hAnsi="Marianne Light"/>
            <w:b/>
            <w:color w:val="5B9BD5" w:themeColor="accent1"/>
            <w:sz w:val="20"/>
            <w:u w:val="none"/>
          </w:rPr>
          <w:t>RappelConso</w:t>
        </w:r>
      </w:hyperlink>
      <w:r w:rsidR="006B5831" w:rsidRPr="00EC0B1D">
        <w:rPr>
          <w:rFonts w:ascii="Calibri" w:eastAsia="Arial Unicode MS" w:hAnsi="Calibri" w:cs="Calibri"/>
          <w:sz w:val="20"/>
        </w:rPr>
        <w:t> </w:t>
      </w:r>
      <w:r w:rsidR="006B5831" w:rsidRPr="00EC0B1D">
        <w:rPr>
          <w:rFonts w:ascii="Marianne Light" w:eastAsia="Arial Unicode MS" w:hAnsi="Marianne Light" w:cs="Marianne"/>
          <w:sz w:val="20"/>
        </w:rPr>
        <w:t>»</w:t>
      </w:r>
      <w:r w:rsidR="00D454A1" w:rsidRPr="00EC0B1D">
        <w:rPr>
          <w:rFonts w:ascii="Marianne Light" w:eastAsia="Arial Unicode MS" w:hAnsi="Marianne Light"/>
          <w:sz w:val="20"/>
        </w:rPr>
        <w:t xml:space="preserve"> </w:t>
      </w:r>
      <w:r w:rsidR="00807F9C" w:rsidRPr="00EC0B1D">
        <w:rPr>
          <w:rFonts w:ascii="Marianne Light" w:eastAsia="Arial Unicode MS" w:hAnsi="Marianne Light"/>
          <w:sz w:val="20"/>
        </w:rPr>
        <w:t>(cf.</w:t>
      </w:r>
      <w:r w:rsidR="00DD3AFD">
        <w:rPr>
          <w:rFonts w:ascii="Marianne Light" w:eastAsia="Arial Unicode MS" w:hAnsi="Marianne Light"/>
          <w:sz w:val="20"/>
        </w:rPr>
        <w:t xml:space="preserve"> </w:t>
      </w:r>
      <w:hyperlink w:anchor="Annexe_IX" w:history="1">
        <w:r w:rsidR="00DD3AFD" w:rsidRPr="00DD3AFD">
          <w:rPr>
            <w:rStyle w:val="Lienhypertexte"/>
            <w:rFonts w:ascii="Marianne Light" w:eastAsia="Arial Unicode MS" w:hAnsi="Marianne Light"/>
            <w:color w:val="5B9BD5" w:themeColor="accent1"/>
            <w:sz w:val="20"/>
            <w:u w:val="none"/>
          </w:rPr>
          <w:t>ANNEXE IX</w:t>
        </w:r>
      </w:hyperlink>
      <w:r w:rsidR="00807F9C" w:rsidRPr="00EC0B1D">
        <w:rPr>
          <w:rFonts w:ascii="Marianne Light" w:eastAsia="Arial Unicode MS" w:hAnsi="Marianne Light"/>
          <w:sz w:val="20"/>
        </w:rPr>
        <w:t>)</w:t>
      </w:r>
      <w:r w:rsidR="00B50EA2" w:rsidRPr="00EC0B1D">
        <w:rPr>
          <w:rFonts w:ascii="Marianne Light" w:eastAsia="Arial Unicode MS" w:hAnsi="Marianne Light"/>
          <w:sz w:val="20"/>
        </w:rPr>
        <w:t>.</w:t>
      </w:r>
    </w:p>
    <w:p w14:paraId="392E3BD5" w14:textId="3FF198D0" w:rsidR="006B5831" w:rsidRPr="00172FE0" w:rsidRDefault="006B5831" w:rsidP="002E4970">
      <w:pPr>
        <w:pStyle w:val="Style1"/>
        <w:rPr>
          <w:rFonts w:cs="Arial Unicode MS"/>
        </w:rPr>
      </w:pPr>
      <w:bookmarkStart w:id="380" w:name="_Toc93214602"/>
      <w:r w:rsidRPr="00172FE0">
        <w:t>BASES RÉGLEMENTAIRES</w:t>
      </w:r>
      <w:bookmarkEnd w:id="380"/>
    </w:p>
    <w:p w14:paraId="3DBA3A10" w14:textId="1CF4B829" w:rsidR="006B5831" w:rsidRPr="00EC0B1D" w:rsidRDefault="006B5831" w:rsidP="0044505E">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Article 19.1 du </w:t>
      </w:r>
      <w:r w:rsidR="0044505E" w:rsidRPr="0044505E">
        <w:rPr>
          <w:rFonts w:ascii="Marianne Light" w:eastAsia="Arial Unicode MS"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44505E">
        <w:rPr>
          <w:rFonts w:ascii="Marianne Light" w:eastAsia="Arial Unicode MS" w:hAnsi="Marianne Light"/>
          <w:sz w:val="20"/>
        </w:rPr>
        <w:t> ;</w:t>
      </w:r>
    </w:p>
    <w:p w14:paraId="2C524FEE" w14:textId="134AD6E7" w:rsidR="006B5831" w:rsidRPr="00EC0B1D" w:rsidRDefault="006B5831" w:rsidP="00007564">
      <w:pPr>
        <w:numPr>
          <w:ilvl w:val="0"/>
          <w:numId w:val="11"/>
        </w:numPr>
        <w:spacing w:before="120" w:after="0" w:line="259" w:lineRule="auto"/>
        <w:ind w:left="714" w:hanging="357"/>
        <w:rPr>
          <w:rFonts w:ascii="Marianne Light" w:eastAsia="Arial Unicode MS" w:hAnsi="Marianne Light"/>
          <w:sz w:val="20"/>
        </w:rPr>
      </w:pPr>
      <w:r w:rsidRPr="00EC0B1D">
        <w:rPr>
          <w:rFonts w:ascii="Marianne Light" w:eastAsia="Arial Unicode MS" w:hAnsi="Marianne Light"/>
          <w:sz w:val="20"/>
        </w:rPr>
        <w:t xml:space="preserve">Article 10 du </w:t>
      </w:r>
      <w:r w:rsidR="0044505E">
        <w:rPr>
          <w:rFonts w:ascii="Marianne Light" w:eastAsia="Arial Unicode MS" w:hAnsi="Marianne Light"/>
          <w:sz w:val="20"/>
        </w:rPr>
        <w:t>même règlement.</w:t>
      </w:r>
    </w:p>
    <w:p w14:paraId="7FABB344" w14:textId="28053FF4" w:rsidR="005D2972" w:rsidRPr="00007564" w:rsidRDefault="006B5831" w:rsidP="002E4970">
      <w:pPr>
        <w:pStyle w:val="Style1"/>
      </w:pPr>
      <w:bookmarkStart w:id="381" w:name="_Toc93214603"/>
      <w:r w:rsidRPr="00172FE0">
        <w:t>AFFICHAGE SUR LE LIEU DE REMISE AU CONSOMMATE</w:t>
      </w:r>
      <w:r w:rsidR="00956FBD" w:rsidRPr="00172FE0">
        <w:t>UR FINAL</w:t>
      </w:r>
      <w:bookmarkEnd w:id="381"/>
    </w:p>
    <w:p w14:paraId="2F047083" w14:textId="20DB9870" w:rsidR="006B5831" w:rsidRPr="00EC0B1D" w:rsidRDefault="006B5831" w:rsidP="00007564">
      <w:pPr>
        <w:numPr>
          <w:ilvl w:val="0"/>
          <w:numId w:val="12"/>
        </w:numPr>
        <w:spacing w:before="120" w:after="0" w:line="259" w:lineRule="auto"/>
        <w:ind w:hanging="357"/>
        <w:rPr>
          <w:rFonts w:ascii="Marianne Light" w:eastAsia="Arial Unicode MS" w:hAnsi="Marianne Light"/>
          <w:b/>
          <w:sz w:val="20"/>
        </w:rPr>
      </w:pPr>
      <w:r w:rsidRPr="00EC0B1D">
        <w:rPr>
          <w:rFonts w:ascii="Marianne Light" w:eastAsia="Arial Unicode MS" w:hAnsi="Marianne Light"/>
          <w:b/>
          <w:sz w:val="20"/>
        </w:rPr>
        <w:t>L</w:t>
      </w:r>
      <w:r w:rsidR="00DA2157">
        <w:rPr>
          <w:rFonts w:ascii="Marianne Light" w:eastAsia="Arial Unicode MS" w:hAnsi="Marianne Light"/>
          <w:b/>
          <w:sz w:val="20"/>
        </w:rPr>
        <w:t>a l</w:t>
      </w:r>
      <w:r w:rsidRPr="00EC0B1D">
        <w:rPr>
          <w:rFonts w:ascii="Marianne Light" w:eastAsia="Arial Unicode MS" w:hAnsi="Marianne Light"/>
          <w:b/>
          <w:sz w:val="20"/>
        </w:rPr>
        <w:t>ocalisation des affichettes</w:t>
      </w:r>
      <w:r w:rsidR="00D81EAC" w:rsidRPr="00EC0B1D">
        <w:rPr>
          <w:rFonts w:ascii="Marianne Light" w:eastAsia="Arial Unicode MS" w:hAnsi="Marianne Light"/>
          <w:b/>
          <w:sz w:val="20"/>
        </w:rPr>
        <w:t xml:space="preserve"> (papier ou numérique)</w:t>
      </w:r>
      <w:r w:rsidR="00D81EAC" w:rsidRPr="00EC0B1D">
        <w:rPr>
          <w:rFonts w:ascii="Calibri" w:eastAsia="Arial Unicode MS" w:hAnsi="Calibri" w:cs="Calibri"/>
          <w:b/>
          <w:sz w:val="20"/>
        </w:rPr>
        <w:t> </w:t>
      </w:r>
      <w:r w:rsidR="00D81EAC" w:rsidRPr="00EC0B1D">
        <w:rPr>
          <w:rFonts w:ascii="Marianne Light" w:eastAsia="Arial Unicode MS" w:hAnsi="Marianne Light"/>
          <w:b/>
          <w:sz w:val="20"/>
        </w:rPr>
        <w:t>:</w:t>
      </w:r>
      <w:r w:rsidRPr="00EC0B1D">
        <w:rPr>
          <w:rFonts w:ascii="Marianne Light" w:eastAsia="Arial Unicode MS" w:hAnsi="Marianne Light"/>
          <w:b/>
          <w:sz w:val="20"/>
        </w:rPr>
        <w:t xml:space="preserve"> </w:t>
      </w:r>
    </w:p>
    <w:p w14:paraId="5AD35A84" w14:textId="672F9DB7" w:rsidR="00774197" w:rsidRPr="00EC0B1D" w:rsidRDefault="00B50EA2" w:rsidP="00007564">
      <w:pPr>
        <w:pStyle w:val="Paragraphedeliste"/>
        <w:numPr>
          <w:ilvl w:val="1"/>
          <w:numId w:val="12"/>
        </w:numPr>
        <w:spacing w:before="120" w:after="0" w:line="259" w:lineRule="auto"/>
        <w:ind w:left="1434" w:hanging="357"/>
        <w:contextualSpacing w:val="0"/>
        <w:rPr>
          <w:rFonts w:ascii="Marianne Light" w:eastAsia="Arial Unicode MS" w:hAnsi="Marianne Light"/>
          <w:sz w:val="20"/>
        </w:rPr>
      </w:pPr>
      <w:r w:rsidRPr="00EC0B1D">
        <w:rPr>
          <w:rFonts w:ascii="Marianne Light" w:eastAsia="Arial Unicode MS" w:hAnsi="Marianne Light"/>
          <w:sz w:val="20"/>
        </w:rPr>
        <w:t>d</w:t>
      </w:r>
      <w:r w:rsidR="005C7670" w:rsidRPr="00EC0B1D">
        <w:rPr>
          <w:rFonts w:ascii="Marianne Light" w:eastAsia="Arial Unicode MS" w:hAnsi="Marianne Light"/>
          <w:sz w:val="20"/>
        </w:rPr>
        <w:t>oit être pensé</w:t>
      </w:r>
      <w:r w:rsidR="00AC7D2A" w:rsidRPr="00EC0B1D">
        <w:rPr>
          <w:rFonts w:ascii="Marianne Light" w:eastAsia="Arial Unicode MS" w:hAnsi="Marianne Light"/>
          <w:sz w:val="20"/>
        </w:rPr>
        <w:t>e</w:t>
      </w:r>
      <w:r w:rsidR="005C7670" w:rsidRPr="00EC0B1D">
        <w:rPr>
          <w:rFonts w:ascii="Marianne Light" w:eastAsia="Arial Unicode MS" w:hAnsi="Marianne Light"/>
          <w:sz w:val="20"/>
        </w:rPr>
        <w:t xml:space="preserve"> de manière à ce que les affichettes soient </w:t>
      </w:r>
      <w:r w:rsidR="005C7670" w:rsidRPr="00EC0B1D">
        <w:rPr>
          <w:rFonts w:ascii="Marianne Light" w:eastAsia="Arial Unicode MS" w:hAnsi="Marianne Light"/>
          <w:b/>
          <w:sz w:val="20"/>
        </w:rPr>
        <w:t>visibles et lisibles</w:t>
      </w:r>
      <w:r w:rsidR="005C7670" w:rsidRPr="00EC0B1D">
        <w:rPr>
          <w:rFonts w:ascii="Marianne Light" w:eastAsia="Arial Unicode MS" w:hAnsi="Marianne Light"/>
          <w:sz w:val="20"/>
        </w:rPr>
        <w:t xml:space="preserve"> par le public concerné, sur un support non mobile</w:t>
      </w:r>
      <w:r w:rsidR="0057285D" w:rsidRPr="00EC0B1D">
        <w:rPr>
          <w:rFonts w:ascii="Marianne Light" w:eastAsia="Arial Unicode MS" w:hAnsi="Marianne Light"/>
          <w:sz w:val="20"/>
        </w:rPr>
        <w:t xml:space="preserve"> et à hauteur raisonnable</w:t>
      </w:r>
      <w:r w:rsidRPr="00EC0B1D">
        <w:rPr>
          <w:rFonts w:ascii="Calibri" w:eastAsia="Arial Unicode MS" w:hAnsi="Calibri" w:cs="Calibri"/>
          <w:sz w:val="20"/>
        </w:rPr>
        <w:t> </w:t>
      </w:r>
      <w:r w:rsidRPr="00EC0B1D">
        <w:rPr>
          <w:rFonts w:ascii="Marianne Light" w:eastAsia="Arial Unicode MS" w:hAnsi="Marianne Light"/>
          <w:sz w:val="20"/>
        </w:rPr>
        <w:t>;</w:t>
      </w:r>
    </w:p>
    <w:p w14:paraId="585D1759" w14:textId="2665811C" w:rsidR="006B5831" w:rsidRPr="00EC0B1D" w:rsidRDefault="00B50EA2" w:rsidP="00007564">
      <w:pPr>
        <w:pStyle w:val="Paragraphedeliste"/>
        <w:numPr>
          <w:ilvl w:val="1"/>
          <w:numId w:val="12"/>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b/>
          <w:sz w:val="20"/>
        </w:rPr>
        <w:t>a</w:t>
      </w:r>
      <w:r w:rsidR="00D81EAC" w:rsidRPr="00EC0B1D">
        <w:rPr>
          <w:rFonts w:ascii="Marianne Light" w:eastAsia="Arial Unicode MS" w:hAnsi="Marianne Light"/>
          <w:b/>
          <w:sz w:val="20"/>
        </w:rPr>
        <w:t>u minimum</w:t>
      </w:r>
      <w:r w:rsidR="006B5831" w:rsidRPr="00EC0B1D">
        <w:rPr>
          <w:rFonts w:ascii="Marianne Light" w:eastAsia="Arial Unicode MS" w:hAnsi="Marianne Light"/>
          <w:b/>
          <w:sz w:val="20"/>
        </w:rPr>
        <w:t xml:space="preserve"> au niveau des rayons</w:t>
      </w:r>
      <w:r w:rsidR="006B5831" w:rsidRPr="00EC0B1D">
        <w:rPr>
          <w:rFonts w:ascii="Marianne Light" w:eastAsia="Arial Unicode MS" w:hAnsi="Marianne Light"/>
          <w:sz w:val="20"/>
        </w:rPr>
        <w:t xml:space="preserve"> où sont proposés à la vente les produits incriminés</w:t>
      </w:r>
      <w:r w:rsidR="00007564" w:rsidRPr="00EC0B1D">
        <w:rPr>
          <w:rFonts w:ascii="Marianne Light" w:eastAsia="Arial Unicode MS" w:hAnsi="Marianne Light"/>
          <w:sz w:val="20"/>
        </w:rPr>
        <w:t>,</w:t>
      </w:r>
      <w:r w:rsidR="00D91FFD" w:rsidRPr="00EC0B1D">
        <w:rPr>
          <w:rFonts w:ascii="Marianne Light" w:eastAsia="Arial Unicode MS" w:hAnsi="Marianne Light"/>
          <w:sz w:val="20"/>
        </w:rPr>
        <w:t xml:space="preserve"> si le rayon où ils étaient vendus existe t</w:t>
      </w:r>
      <w:r w:rsidR="00A8398E" w:rsidRPr="00EC0B1D">
        <w:rPr>
          <w:rFonts w:ascii="Marianne Light" w:eastAsia="Arial Unicode MS" w:hAnsi="Marianne Light"/>
          <w:sz w:val="20"/>
        </w:rPr>
        <w:t>oujours au moment de l’alerte</w:t>
      </w:r>
      <w:r w:rsidR="00007564" w:rsidRPr="00EC0B1D">
        <w:rPr>
          <w:rFonts w:ascii="Marianne Light" w:eastAsia="Arial Unicode MS" w:hAnsi="Marianne Light"/>
          <w:sz w:val="20"/>
        </w:rPr>
        <w:t xml:space="preserve">, </w:t>
      </w:r>
      <w:r w:rsidR="00A8398E" w:rsidRPr="00EC0B1D">
        <w:rPr>
          <w:rFonts w:ascii="Marianne Light" w:eastAsia="Arial Unicode MS" w:hAnsi="Marianne Light"/>
          <w:sz w:val="20"/>
        </w:rPr>
        <w:t>s</w:t>
      </w:r>
      <w:r w:rsidR="00D91FFD" w:rsidRPr="00EC0B1D">
        <w:rPr>
          <w:rFonts w:ascii="Marianne Light" w:eastAsia="Arial Unicode MS" w:hAnsi="Marianne Light"/>
          <w:sz w:val="20"/>
        </w:rPr>
        <w:t>inon au rayon des produits de même type.</w:t>
      </w:r>
      <w:r w:rsidR="002D05F6" w:rsidRPr="00EC0B1D">
        <w:rPr>
          <w:rFonts w:ascii="Marianne Light" w:eastAsia="Arial Unicode MS" w:hAnsi="Marianne Light"/>
          <w:sz w:val="20"/>
        </w:rPr>
        <w:t xml:space="preserve"> Pour une vente directe sur un marché, affichage </w:t>
      </w:r>
      <w:r w:rsidR="0047523A" w:rsidRPr="00EC0B1D">
        <w:rPr>
          <w:rFonts w:ascii="Marianne Light" w:eastAsia="Arial Unicode MS" w:hAnsi="Marianne Light"/>
          <w:sz w:val="20"/>
        </w:rPr>
        <w:t>sur le</w:t>
      </w:r>
      <w:r w:rsidR="00D37585" w:rsidRPr="00EC0B1D">
        <w:rPr>
          <w:rFonts w:ascii="Marianne Light" w:eastAsia="Arial Unicode MS" w:hAnsi="Marianne Light"/>
          <w:sz w:val="20"/>
        </w:rPr>
        <w:t xml:space="preserve"> stand du producteur. Si l’exploitant</w:t>
      </w:r>
      <w:r w:rsidR="002D05F6" w:rsidRPr="00EC0B1D">
        <w:rPr>
          <w:rFonts w:ascii="Marianne Light" w:eastAsia="Arial Unicode MS" w:hAnsi="Marianne Light"/>
          <w:sz w:val="20"/>
        </w:rPr>
        <w:t xml:space="preserve"> n</w:t>
      </w:r>
      <w:r w:rsidR="00007564" w:rsidRPr="00EC0B1D">
        <w:rPr>
          <w:rFonts w:ascii="Marianne Light" w:eastAsia="Arial Unicode MS" w:hAnsi="Marianne Light"/>
          <w:sz w:val="20"/>
        </w:rPr>
        <w:t>e prévoit pas</w:t>
      </w:r>
      <w:r w:rsidR="00D37585" w:rsidRPr="00EC0B1D">
        <w:rPr>
          <w:rFonts w:ascii="Marianne Light" w:eastAsia="Arial Unicode MS" w:hAnsi="Marianne Light"/>
          <w:sz w:val="20"/>
        </w:rPr>
        <w:t xml:space="preserve"> </w:t>
      </w:r>
      <w:r w:rsidR="00007564" w:rsidRPr="00EC0B1D">
        <w:rPr>
          <w:rFonts w:ascii="Marianne Light" w:eastAsia="Arial Unicode MS" w:hAnsi="Marianne Light"/>
          <w:sz w:val="20"/>
        </w:rPr>
        <w:t>de retourner rapidement</w:t>
      </w:r>
      <w:r w:rsidR="002D05F6" w:rsidRPr="00EC0B1D">
        <w:rPr>
          <w:rFonts w:ascii="Marianne Light" w:eastAsia="Arial Unicode MS" w:hAnsi="Marianne Light"/>
          <w:sz w:val="20"/>
        </w:rPr>
        <w:t xml:space="preserve"> sur le marché, il d</w:t>
      </w:r>
      <w:r w:rsidR="0047523A" w:rsidRPr="00EC0B1D">
        <w:rPr>
          <w:rFonts w:ascii="Marianne Light" w:eastAsia="Arial Unicode MS" w:hAnsi="Marianne Light"/>
          <w:sz w:val="20"/>
        </w:rPr>
        <w:t>oit</w:t>
      </w:r>
      <w:r w:rsidR="002D05F6" w:rsidRPr="00EC0B1D">
        <w:rPr>
          <w:rFonts w:ascii="Marianne Light" w:eastAsia="Arial Unicode MS" w:hAnsi="Marianne Light"/>
          <w:sz w:val="20"/>
        </w:rPr>
        <w:t xml:space="preserve"> faire en sorte que l’information soit tout de même accessible</w:t>
      </w:r>
      <w:r w:rsidR="005D2972" w:rsidRPr="00EC0B1D">
        <w:rPr>
          <w:rFonts w:ascii="Marianne Light" w:eastAsia="Arial Unicode MS" w:hAnsi="Marianne Light"/>
          <w:sz w:val="20"/>
        </w:rPr>
        <w:t xml:space="preserve"> pour les consommateur</w:t>
      </w:r>
      <w:r w:rsidR="00007564" w:rsidRPr="00EC0B1D">
        <w:rPr>
          <w:rFonts w:ascii="Marianne Light" w:eastAsia="Arial Unicode MS" w:hAnsi="Marianne Light"/>
          <w:sz w:val="20"/>
        </w:rPr>
        <w:t>s</w:t>
      </w:r>
      <w:r w:rsidR="005D2972" w:rsidRPr="00EC0B1D">
        <w:rPr>
          <w:rFonts w:ascii="Marianne Light" w:eastAsia="Arial Unicode MS" w:hAnsi="Marianne Light"/>
          <w:sz w:val="20"/>
        </w:rPr>
        <w:t xml:space="preserve"> (</w:t>
      </w:r>
      <w:r w:rsidR="005D2972" w:rsidRPr="00EC0B1D">
        <w:rPr>
          <w:rFonts w:ascii="Marianne Light" w:eastAsia="Arial Unicode MS" w:hAnsi="Marianne Light"/>
          <w:i/>
          <w:color w:val="767171" w:themeColor="background2" w:themeShade="80"/>
          <w:sz w:val="20"/>
        </w:rPr>
        <w:t>af</w:t>
      </w:r>
      <w:r w:rsidR="002D05F6" w:rsidRPr="00EC0B1D">
        <w:rPr>
          <w:rFonts w:ascii="Marianne Light" w:eastAsia="Arial Unicode MS" w:hAnsi="Marianne Light"/>
          <w:i/>
          <w:color w:val="767171" w:themeColor="background2" w:themeShade="80"/>
          <w:sz w:val="20"/>
        </w:rPr>
        <w:t>fichage</w:t>
      </w:r>
      <w:r w:rsidR="0047523A" w:rsidRPr="00EC0B1D">
        <w:rPr>
          <w:rFonts w:ascii="Marianne Light" w:eastAsia="Arial Unicode MS" w:hAnsi="Marianne Light"/>
          <w:i/>
          <w:color w:val="767171" w:themeColor="background2" w:themeShade="80"/>
          <w:sz w:val="20"/>
        </w:rPr>
        <w:t xml:space="preserve"> sur un panneau de la mairie</w:t>
      </w:r>
      <w:r w:rsidR="002D05F6" w:rsidRPr="00EC0B1D">
        <w:rPr>
          <w:rFonts w:ascii="Marianne Light" w:eastAsia="Arial Unicode MS" w:hAnsi="Marianne Light"/>
          <w:i/>
          <w:color w:val="767171" w:themeColor="background2" w:themeShade="80"/>
          <w:sz w:val="20"/>
        </w:rPr>
        <w:t xml:space="preserve"> </w:t>
      </w:r>
      <w:r w:rsidR="0047523A" w:rsidRPr="00EC0B1D">
        <w:rPr>
          <w:rFonts w:ascii="Marianne Light" w:eastAsia="Arial Unicode MS" w:hAnsi="Marianne Light"/>
          <w:i/>
          <w:color w:val="767171" w:themeColor="background2" w:themeShade="80"/>
          <w:sz w:val="20"/>
        </w:rPr>
        <w:t xml:space="preserve">ou à </w:t>
      </w:r>
      <w:r w:rsidR="005D2972" w:rsidRPr="00EC0B1D">
        <w:rPr>
          <w:rFonts w:ascii="Marianne Light" w:eastAsia="Arial Unicode MS" w:hAnsi="Marianne Light"/>
          <w:i/>
          <w:color w:val="767171" w:themeColor="background2" w:themeShade="80"/>
          <w:sz w:val="20"/>
        </w:rPr>
        <w:t>l’emplacement</w:t>
      </w:r>
      <w:r w:rsidR="0047523A" w:rsidRPr="00EC0B1D">
        <w:rPr>
          <w:rFonts w:ascii="Marianne Light" w:eastAsia="Arial Unicode MS" w:hAnsi="Marianne Light"/>
          <w:i/>
          <w:color w:val="767171" w:themeColor="background2" w:themeShade="80"/>
          <w:sz w:val="20"/>
        </w:rPr>
        <w:t xml:space="preserve"> habituel du stand</w:t>
      </w:r>
      <w:r w:rsidR="005D2972" w:rsidRPr="00EC0B1D">
        <w:rPr>
          <w:rFonts w:ascii="Marianne Light" w:eastAsia="Arial Unicode MS" w:hAnsi="Marianne Light"/>
          <w:i/>
          <w:color w:val="767171" w:themeColor="background2" w:themeShade="80"/>
          <w:sz w:val="20"/>
        </w:rPr>
        <w:t xml:space="preserve">, </w:t>
      </w:r>
      <w:r w:rsidR="00F566F0" w:rsidRPr="00EC0B1D">
        <w:rPr>
          <w:rFonts w:ascii="Marianne Light" w:eastAsia="Arial Unicode MS" w:hAnsi="Marianne Light"/>
          <w:i/>
          <w:color w:val="767171" w:themeColor="background2" w:themeShade="80"/>
          <w:sz w:val="20"/>
        </w:rPr>
        <w:t xml:space="preserve">éventuellement </w:t>
      </w:r>
      <w:r w:rsidR="0047523A" w:rsidRPr="00EC0B1D">
        <w:rPr>
          <w:rFonts w:ascii="Marianne Light" w:eastAsia="Arial Unicode MS" w:hAnsi="Marianne Light"/>
          <w:i/>
          <w:color w:val="767171" w:themeColor="background2" w:themeShade="80"/>
          <w:sz w:val="20"/>
        </w:rPr>
        <w:t>associé à une</w:t>
      </w:r>
      <w:r w:rsidR="002D05F6" w:rsidRPr="00EC0B1D">
        <w:rPr>
          <w:rFonts w:ascii="Marianne Light" w:eastAsia="Arial Unicode MS" w:hAnsi="Marianne Light"/>
          <w:i/>
          <w:color w:val="767171" w:themeColor="background2" w:themeShade="80"/>
          <w:sz w:val="20"/>
        </w:rPr>
        <w:t xml:space="preserve"> affichette dématérialisée</w:t>
      </w:r>
      <w:r w:rsidR="005D2972" w:rsidRPr="00EC0B1D">
        <w:rPr>
          <w:rFonts w:ascii="Marianne Light" w:eastAsia="Arial Unicode MS" w:hAnsi="Marianne Light"/>
          <w:i/>
          <w:color w:val="767171" w:themeColor="background2" w:themeShade="80"/>
          <w:sz w:val="20"/>
        </w:rPr>
        <w:t xml:space="preserve"> sur un site du producteur, etc.</w:t>
      </w:r>
      <w:r w:rsidR="0047523A" w:rsidRPr="00EC0B1D">
        <w:rPr>
          <w:rFonts w:ascii="Marianne Light" w:eastAsia="Arial Unicode MS" w:hAnsi="Marianne Light"/>
          <w:i/>
          <w:color w:val="767171" w:themeColor="background2" w:themeShade="80"/>
          <w:sz w:val="20"/>
        </w:rPr>
        <w:t>)</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color w:val="767171" w:themeColor="background2" w:themeShade="80"/>
          <w:sz w:val="20"/>
        </w:rPr>
        <w:t>;</w:t>
      </w:r>
    </w:p>
    <w:p w14:paraId="0F44B17F" w14:textId="4CA28D83" w:rsidR="00B235D8" w:rsidRPr="00EC0B1D" w:rsidRDefault="00B50EA2" w:rsidP="00007564">
      <w:pPr>
        <w:numPr>
          <w:ilvl w:val="1"/>
          <w:numId w:val="12"/>
        </w:numPr>
        <w:tabs>
          <w:tab w:val="clear" w:pos="1440"/>
        </w:tabs>
        <w:spacing w:before="120" w:after="0" w:line="259" w:lineRule="auto"/>
        <w:ind w:hanging="357"/>
        <w:rPr>
          <w:rFonts w:ascii="Marianne Light" w:eastAsia="Arial Unicode MS" w:hAnsi="Marianne Light"/>
          <w:sz w:val="20"/>
        </w:rPr>
      </w:pPr>
      <w:r w:rsidRPr="00EC0B1D">
        <w:rPr>
          <w:rFonts w:ascii="Marianne Light" w:eastAsia="Arial Unicode MS" w:hAnsi="Marianne Light"/>
          <w:b/>
          <w:sz w:val="20"/>
        </w:rPr>
        <w:t>e</w:t>
      </w:r>
      <w:r w:rsidR="00D91FFD" w:rsidRPr="00EC0B1D">
        <w:rPr>
          <w:rFonts w:ascii="Marianne Light" w:eastAsia="Arial Unicode MS" w:hAnsi="Marianne Light"/>
          <w:b/>
          <w:sz w:val="20"/>
        </w:rPr>
        <w:t>n complément</w:t>
      </w:r>
      <w:r w:rsidR="00B235D8" w:rsidRPr="00EC0B1D">
        <w:rPr>
          <w:rFonts w:ascii="Marianne Light" w:eastAsia="Arial Unicode MS" w:hAnsi="Marianne Light"/>
          <w:b/>
          <w:sz w:val="20"/>
        </w:rPr>
        <w:t>,</w:t>
      </w:r>
      <w:r w:rsidR="00D91FFD" w:rsidRPr="00EC0B1D">
        <w:rPr>
          <w:rFonts w:ascii="Marianne Light" w:eastAsia="Arial Unicode MS" w:hAnsi="Marianne Light"/>
          <w:sz w:val="20"/>
        </w:rPr>
        <w:t xml:space="preserve"> et en fonction des particularités des lieux de vente, un affichage peut être réalisé au niveau des caisses et/ou à l’accueil des lieux de vente et/ou </w:t>
      </w:r>
      <w:r w:rsidR="00D91FFD" w:rsidRPr="00EC0B1D">
        <w:rPr>
          <w:rFonts w:ascii="Marianne Light" w:eastAsia="Arial Unicode MS" w:hAnsi="Marianne Light"/>
          <w:b/>
          <w:sz w:val="20"/>
        </w:rPr>
        <w:t xml:space="preserve">à l’entrée </w:t>
      </w:r>
      <w:r w:rsidR="005D2972" w:rsidRPr="00EC0B1D">
        <w:rPr>
          <w:rFonts w:ascii="Marianne Light" w:eastAsia="Arial Unicode MS" w:hAnsi="Marianne Light"/>
          <w:b/>
          <w:sz w:val="20"/>
        </w:rPr>
        <w:t xml:space="preserve">ou à la sortie </w:t>
      </w:r>
      <w:r w:rsidR="00D91FFD" w:rsidRPr="00EC0B1D">
        <w:rPr>
          <w:rFonts w:ascii="Marianne Light" w:eastAsia="Arial Unicode MS" w:hAnsi="Marianne Light"/>
          <w:b/>
          <w:sz w:val="20"/>
        </w:rPr>
        <w:t>des lieux de vente</w:t>
      </w:r>
      <w:r w:rsidRPr="00EC0B1D">
        <w:rPr>
          <w:rFonts w:ascii="Calibri" w:eastAsia="Arial Unicode MS" w:hAnsi="Calibri" w:cs="Calibri"/>
          <w:b/>
          <w:sz w:val="20"/>
        </w:rPr>
        <w:t> </w:t>
      </w:r>
      <w:r w:rsidRPr="00EC0B1D">
        <w:rPr>
          <w:rFonts w:ascii="Marianne Light" w:eastAsia="Arial Unicode MS" w:hAnsi="Marianne Light"/>
          <w:sz w:val="20"/>
        </w:rPr>
        <w:t>;</w:t>
      </w:r>
    </w:p>
    <w:p w14:paraId="1ACB20C5" w14:textId="297E0AC8" w:rsidR="00D91FFD" w:rsidRPr="00EC0B1D" w:rsidRDefault="00B50EA2" w:rsidP="00007564">
      <w:pPr>
        <w:numPr>
          <w:ilvl w:val="1"/>
          <w:numId w:val="12"/>
        </w:numPr>
        <w:tabs>
          <w:tab w:val="clear" w:pos="1440"/>
        </w:tabs>
        <w:spacing w:before="120" w:after="0" w:line="259" w:lineRule="auto"/>
        <w:ind w:hanging="357"/>
        <w:rPr>
          <w:rFonts w:ascii="Marianne Light" w:eastAsia="Arial Unicode MS" w:hAnsi="Marianne Light"/>
          <w:sz w:val="20"/>
        </w:rPr>
      </w:pPr>
      <w:r w:rsidRPr="00EC0B1D">
        <w:rPr>
          <w:rFonts w:ascii="Marianne Light" w:eastAsia="Arial Unicode MS" w:hAnsi="Marianne Light"/>
          <w:sz w:val="20"/>
        </w:rPr>
        <w:t>p</w:t>
      </w:r>
      <w:r w:rsidR="00B235D8" w:rsidRPr="00EC0B1D">
        <w:rPr>
          <w:rFonts w:ascii="Marianne Light" w:eastAsia="Arial Unicode MS" w:hAnsi="Marianne Light"/>
          <w:sz w:val="20"/>
        </w:rPr>
        <w:t>our les restaurants, l’affichage est placé, par exemple, au niveau des menus ou en caisse</w:t>
      </w:r>
      <w:r w:rsidRPr="00EC0B1D">
        <w:rPr>
          <w:rFonts w:ascii="Calibri" w:eastAsia="Arial Unicode MS" w:hAnsi="Calibri" w:cs="Calibri"/>
          <w:sz w:val="20"/>
        </w:rPr>
        <w:t> </w:t>
      </w:r>
      <w:r w:rsidRPr="00EC0B1D">
        <w:rPr>
          <w:rFonts w:ascii="Marianne Light" w:eastAsia="Arial Unicode MS" w:hAnsi="Marianne Light"/>
          <w:sz w:val="20"/>
        </w:rPr>
        <w:t>;</w:t>
      </w:r>
    </w:p>
    <w:p w14:paraId="7BCA5614" w14:textId="63705972" w:rsidR="00071DEF" w:rsidRPr="00EC0B1D" w:rsidRDefault="00B50EA2" w:rsidP="00007564">
      <w:pPr>
        <w:numPr>
          <w:ilvl w:val="1"/>
          <w:numId w:val="12"/>
        </w:numPr>
        <w:tabs>
          <w:tab w:val="clear" w:pos="1440"/>
        </w:tabs>
        <w:spacing w:before="120" w:after="0" w:line="259" w:lineRule="auto"/>
        <w:rPr>
          <w:rFonts w:ascii="Marianne Light" w:eastAsia="Arial Unicode MS" w:hAnsi="Marianne Light"/>
          <w:sz w:val="20"/>
        </w:rPr>
      </w:pPr>
      <w:r w:rsidRPr="00EC0B1D">
        <w:rPr>
          <w:rFonts w:ascii="Marianne Light" w:eastAsia="Arial Unicode MS" w:hAnsi="Marianne Light"/>
          <w:sz w:val="20"/>
        </w:rPr>
        <w:t>l</w:t>
      </w:r>
      <w:r w:rsidR="006B5831" w:rsidRPr="00EC0B1D">
        <w:rPr>
          <w:rFonts w:ascii="Marianne Light" w:eastAsia="Arial Unicode MS" w:hAnsi="Marianne Light"/>
          <w:sz w:val="20"/>
        </w:rPr>
        <w:t>es nouveaux modes d’achat (notamment vente sur internet, e-commerce</w:t>
      </w:r>
      <w:r w:rsidR="005D2972" w:rsidRPr="00EC0B1D">
        <w:rPr>
          <w:rFonts w:ascii="Marianne Light" w:eastAsia="Arial Unicode MS" w:hAnsi="Marianne Light"/>
          <w:sz w:val="20"/>
        </w:rPr>
        <w:t>,</w:t>
      </w:r>
      <w:r w:rsidR="006B5831" w:rsidRPr="00EC0B1D">
        <w:rPr>
          <w:rFonts w:ascii="Marianne Light" w:eastAsia="Arial Unicode MS" w:hAnsi="Marianne Light"/>
          <w:sz w:val="20"/>
        </w:rPr>
        <w:t xml:space="preserve"> drive</w:t>
      </w:r>
      <w:r w:rsidR="005D2972" w:rsidRPr="00EC0B1D">
        <w:rPr>
          <w:rFonts w:ascii="Marianne Light" w:eastAsia="Arial Unicode MS" w:hAnsi="Marianne Light"/>
          <w:sz w:val="20"/>
        </w:rPr>
        <w:t>…</w:t>
      </w:r>
      <w:r w:rsidR="006B5831" w:rsidRPr="00EC0B1D">
        <w:rPr>
          <w:rFonts w:ascii="Marianne Light" w:eastAsia="Arial Unicode MS" w:hAnsi="Marianne Light"/>
          <w:sz w:val="20"/>
        </w:rPr>
        <w:t>) doivent être pris en compte afin d’informer le plus largement possible les consommateurs susceptibles d’avoir acheté les produits contaminés</w:t>
      </w:r>
      <w:r w:rsidR="00D91FFD" w:rsidRPr="00EC0B1D">
        <w:rPr>
          <w:rFonts w:ascii="Marianne Light" w:eastAsia="Arial Unicode MS" w:hAnsi="Marianne Light"/>
          <w:sz w:val="20"/>
        </w:rPr>
        <w:t>. D</w:t>
      </w:r>
      <w:r w:rsidR="006B5831" w:rsidRPr="00EC0B1D">
        <w:rPr>
          <w:rFonts w:ascii="Marianne Light" w:eastAsia="Arial Unicode MS" w:hAnsi="Marianne Light"/>
          <w:sz w:val="20"/>
        </w:rPr>
        <w:t>ans ces situations, l’affi</w:t>
      </w:r>
      <w:r w:rsidR="00071DEF" w:rsidRPr="00EC0B1D">
        <w:rPr>
          <w:rFonts w:ascii="Marianne Light" w:eastAsia="Arial Unicode MS" w:hAnsi="Marianne Light"/>
          <w:sz w:val="20"/>
        </w:rPr>
        <w:t xml:space="preserve">chette doit être </w:t>
      </w:r>
      <w:r w:rsidR="00071DEF" w:rsidRPr="00EC0B1D">
        <w:rPr>
          <w:rFonts w:ascii="Marianne Light" w:eastAsia="Arial Unicode MS" w:hAnsi="Marianne Light"/>
          <w:b/>
          <w:sz w:val="20"/>
        </w:rPr>
        <w:t>dématéria</w:t>
      </w:r>
      <w:r w:rsidR="0047751C" w:rsidRPr="00EC0B1D">
        <w:rPr>
          <w:rFonts w:ascii="Marianne Light" w:eastAsia="Arial Unicode MS" w:hAnsi="Marianne Light"/>
          <w:b/>
          <w:sz w:val="20"/>
        </w:rPr>
        <w:t>lisée et facilement accessible</w:t>
      </w:r>
      <w:r w:rsidR="0047751C" w:rsidRPr="00EC0B1D">
        <w:rPr>
          <w:rFonts w:ascii="Marianne Light" w:eastAsia="Arial Unicode MS" w:hAnsi="Marianne Light"/>
          <w:sz w:val="20"/>
        </w:rPr>
        <w:t xml:space="preserve"> </w:t>
      </w:r>
      <w:r w:rsidR="005D2972" w:rsidRPr="00EC0B1D">
        <w:rPr>
          <w:rFonts w:ascii="Marianne Light" w:eastAsia="Arial Unicode MS" w:hAnsi="Marianne Light"/>
          <w:sz w:val="20"/>
        </w:rPr>
        <w:t>(</w:t>
      </w:r>
      <w:r w:rsidR="00071DEF" w:rsidRPr="00EC0B1D">
        <w:rPr>
          <w:rFonts w:ascii="Marianne Light" w:eastAsia="Arial Unicode MS" w:hAnsi="Marianne Light"/>
          <w:i/>
          <w:color w:val="767171" w:themeColor="background2" w:themeShade="80"/>
          <w:sz w:val="20"/>
        </w:rPr>
        <w:t>bandeau en première page du site internet</w:t>
      </w:r>
      <w:r w:rsidR="005D2972" w:rsidRPr="00EC0B1D">
        <w:rPr>
          <w:rFonts w:ascii="Marianne Light" w:eastAsia="Arial Unicode MS" w:hAnsi="Marianne Light"/>
          <w:i/>
          <w:color w:val="767171" w:themeColor="background2" w:themeShade="80"/>
          <w:sz w:val="20"/>
        </w:rPr>
        <w:t>, ou sur la page concernée par le type de produit…)</w:t>
      </w:r>
      <w:r w:rsidR="00D91FFD" w:rsidRPr="00EC0B1D">
        <w:rPr>
          <w:rFonts w:ascii="Marianne Light" w:eastAsia="Arial Unicode MS" w:hAnsi="Marianne Light"/>
          <w:sz w:val="20"/>
        </w:rPr>
        <w:t>.</w:t>
      </w:r>
    </w:p>
    <w:p w14:paraId="59B30E68" w14:textId="2A644E4F" w:rsidR="006B5831" w:rsidRPr="00EC0B1D" w:rsidRDefault="00DA2157" w:rsidP="00007564">
      <w:pPr>
        <w:numPr>
          <w:ilvl w:val="0"/>
          <w:numId w:val="12"/>
        </w:numPr>
        <w:spacing w:before="120" w:after="0" w:line="259" w:lineRule="auto"/>
        <w:ind w:hanging="357"/>
        <w:rPr>
          <w:rFonts w:ascii="Marianne Light" w:eastAsia="Arial Unicode MS" w:hAnsi="Marianne Light"/>
          <w:b/>
          <w:sz w:val="20"/>
        </w:rPr>
      </w:pPr>
      <w:r>
        <w:rPr>
          <w:rFonts w:ascii="Marianne Light" w:eastAsia="Arial Unicode MS" w:hAnsi="Marianne Light"/>
          <w:b/>
          <w:sz w:val="20"/>
        </w:rPr>
        <w:t>La d</w:t>
      </w:r>
      <w:r w:rsidR="006B5831" w:rsidRPr="00EC0B1D">
        <w:rPr>
          <w:rFonts w:ascii="Marianne Light" w:eastAsia="Arial Unicode MS" w:hAnsi="Marianne Light"/>
          <w:b/>
          <w:sz w:val="20"/>
        </w:rPr>
        <w:t>urée de l’affichage</w:t>
      </w:r>
      <w:r w:rsidR="006B5831" w:rsidRPr="00EC0B1D">
        <w:rPr>
          <w:rFonts w:ascii="Calibri" w:eastAsia="Arial Unicode MS" w:hAnsi="Calibri" w:cs="Calibri"/>
          <w:b/>
          <w:sz w:val="20"/>
        </w:rPr>
        <w:t> </w:t>
      </w:r>
      <w:r w:rsidR="006B5831" w:rsidRPr="00EC0B1D">
        <w:rPr>
          <w:rFonts w:ascii="Marianne Light" w:eastAsia="Arial Unicode MS" w:hAnsi="Marianne Light"/>
          <w:b/>
          <w:sz w:val="20"/>
        </w:rPr>
        <w:t>:</w:t>
      </w:r>
    </w:p>
    <w:p w14:paraId="315B2789" w14:textId="6C92CF2C" w:rsidR="0031077A" w:rsidRPr="00EC0B1D" w:rsidRDefault="00B50EA2" w:rsidP="00007564">
      <w:pPr>
        <w:numPr>
          <w:ilvl w:val="1"/>
          <w:numId w:val="12"/>
        </w:numPr>
        <w:tabs>
          <w:tab w:val="clear" w:pos="1440"/>
        </w:tabs>
        <w:spacing w:before="120" w:after="0" w:line="259" w:lineRule="auto"/>
        <w:ind w:hanging="357"/>
        <w:rPr>
          <w:rFonts w:ascii="Marianne Light" w:eastAsia="Arial Unicode MS" w:hAnsi="Marianne Light"/>
          <w:sz w:val="20"/>
        </w:rPr>
      </w:pPr>
      <w:r w:rsidRPr="00EC0B1D">
        <w:rPr>
          <w:rFonts w:ascii="Marianne Light" w:eastAsia="Arial Unicode MS" w:hAnsi="Marianne Light"/>
          <w:sz w:val="20"/>
        </w:rPr>
        <w:t>p</w:t>
      </w:r>
      <w:r w:rsidR="0031077A" w:rsidRPr="00EC0B1D">
        <w:rPr>
          <w:rFonts w:ascii="Marianne Light" w:eastAsia="Arial Unicode MS" w:hAnsi="Marianne Light"/>
          <w:sz w:val="20"/>
        </w:rPr>
        <w:t>our les denrées</w:t>
      </w:r>
      <w:r w:rsidR="0031077A" w:rsidRPr="00EC0B1D">
        <w:rPr>
          <w:rFonts w:ascii="Marianne Light" w:eastAsia="Arial Unicode MS" w:hAnsi="Marianne Light"/>
          <w:b/>
          <w:sz w:val="20"/>
        </w:rPr>
        <w:t xml:space="preserve"> sans durée de vie précisée</w:t>
      </w:r>
      <w:r w:rsidR="00B235D8" w:rsidRPr="00EC0B1D">
        <w:rPr>
          <w:rFonts w:ascii="Marianne Light" w:eastAsia="Arial Unicode MS" w:hAnsi="Marianne Light"/>
          <w:b/>
          <w:sz w:val="20"/>
        </w:rPr>
        <w:t xml:space="preserve"> </w:t>
      </w:r>
      <w:r w:rsidR="0031077A" w:rsidRPr="00EC0B1D">
        <w:rPr>
          <w:rFonts w:ascii="Marianne Light" w:eastAsia="Arial Unicode MS" w:hAnsi="Marianne Light"/>
          <w:b/>
          <w:sz w:val="20"/>
        </w:rPr>
        <w:t xml:space="preserve">: </w:t>
      </w:r>
      <w:r w:rsidR="0031077A" w:rsidRPr="00EC0B1D">
        <w:rPr>
          <w:rFonts w:ascii="Marianne Light" w:eastAsia="Arial Unicode MS" w:hAnsi="Marianne Light"/>
          <w:sz w:val="20"/>
        </w:rPr>
        <w:t xml:space="preserve">affichage pendant au moins 15 jours d’ouverture effective du magasin, comptés à partir de la date de début de mise en œuvre </w:t>
      </w:r>
      <w:r w:rsidR="00BD78F9" w:rsidRPr="00EC0B1D">
        <w:rPr>
          <w:rFonts w:ascii="Marianne Light" w:eastAsia="Arial Unicode MS" w:hAnsi="Marianne Light"/>
          <w:sz w:val="20"/>
        </w:rPr>
        <w:t>de l’information</w:t>
      </w:r>
      <w:r w:rsidR="0031077A" w:rsidRPr="00EC0B1D">
        <w:rPr>
          <w:rFonts w:ascii="Marianne Light" w:eastAsia="Arial Unicode MS" w:hAnsi="Marianne Light"/>
          <w:sz w:val="20"/>
        </w:rPr>
        <w:t xml:space="preserve"> au niveau du magasin considéré</w:t>
      </w:r>
      <w:r w:rsidRPr="00EC0B1D">
        <w:rPr>
          <w:rFonts w:ascii="Calibri" w:eastAsia="Arial Unicode MS" w:hAnsi="Calibri" w:cs="Calibri"/>
          <w:sz w:val="20"/>
        </w:rPr>
        <w:t> </w:t>
      </w:r>
      <w:r w:rsidRPr="00EC0B1D">
        <w:rPr>
          <w:rFonts w:ascii="Marianne Light" w:eastAsia="Arial Unicode MS" w:hAnsi="Marianne Light"/>
          <w:sz w:val="20"/>
        </w:rPr>
        <w:t>;</w:t>
      </w:r>
    </w:p>
    <w:p w14:paraId="0CBF3D6D" w14:textId="202A8180" w:rsidR="0031077A" w:rsidRPr="00EC0B1D" w:rsidRDefault="00B50EA2" w:rsidP="00007564">
      <w:pPr>
        <w:numPr>
          <w:ilvl w:val="1"/>
          <w:numId w:val="12"/>
        </w:numPr>
        <w:tabs>
          <w:tab w:val="clear" w:pos="1440"/>
        </w:tabs>
        <w:spacing w:before="120" w:after="0" w:line="259" w:lineRule="auto"/>
        <w:ind w:hanging="357"/>
        <w:rPr>
          <w:rFonts w:ascii="Marianne Light" w:eastAsia="Arial Unicode MS" w:hAnsi="Marianne Light"/>
          <w:sz w:val="20"/>
        </w:rPr>
      </w:pPr>
      <w:r w:rsidRPr="00EC0B1D">
        <w:rPr>
          <w:rFonts w:ascii="Marianne Light" w:eastAsia="Arial Unicode MS" w:hAnsi="Marianne Light"/>
          <w:b/>
          <w:sz w:val="20"/>
        </w:rPr>
        <w:t>p</w:t>
      </w:r>
      <w:r w:rsidR="00D01209" w:rsidRPr="00EC0B1D">
        <w:rPr>
          <w:rFonts w:ascii="Marianne Light" w:eastAsia="Arial Unicode MS" w:hAnsi="Marianne Light"/>
          <w:b/>
          <w:sz w:val="20"/>
        </w:rPr>
        <w:t xml:space="preserve">our les denrées </w:t>
      </w:r>
      <w:r w:rsidR="0031077A" w:rsidRPr="00EC0B1D">
        <w:rPr>
          <w:rFonts w:ascii="Marianne Light" w:eastAsia="Arial Unicode MS" w:hAnsi="Marianne Light"/>
          <w:b/>
          <w:sz w:val="20"/>
        </w:rPr>
        <w:t xml:space="preserve">avec une DLC </w:t>
      </w:r>
      <w:r w:rsidR="0031077A" w:rsidRPr="00EC0B1D">
        <w:rPr>
          <w:rFonts w:ascii="Marianne Light" w:eastAsia="Arial Unicode MS" w:hAnsi="Marianne Light"/>
          <w:sz w:val="20"/>
        </w:rPr>
        <w:t>(</w:t>
      </w:r>
      <w:r w:rsidR="0031077A" w:rsidRPr="00EC0B1D">
        <w:rPr>
          <w:rFonts w:ascii="Marianne Light" w:eastAsia="Arial Unicode MS" w:hAnsi="Marianne Light"/>
          <w:i/>
          <w:color w:val="808080" w:themeColor="background1" w:themeShade="80"/>
          <w:sz w:val="20"/>
        </w:rPr>
        <w:t>produits frais conditionnés</w:t>
      </w:r>
      <w:r w:rsidR="00B235D8" w:rsidRPr="00EC0B1D">
        <w:rPr>
          <w:rFonts w:ascii="Marianne Light" w:eastAsia="Arial Unicode MS" w:hAnsi="Marianne Light"/>
          <w:i/>
          <w:color w:val="808080" w:themeColor="background1" w:themeShade="80"/>
          <w:sz w:val="20"/>
        </w:rPr>
        <w:t>,</w:t>
      </w:r>
      <w:r w:rsidR="0031077A" w:rsidRPr="00EC0B1D">
        <w:rPr>
          <w:rFonts w:ascii="Marianne Light" w:eastAsia="Arial Unicode MS" w:hAnsi="Marianne Light"/>
          <w:i/>
          <w:color w:val="808080" w:themeColor="background1" w:themeShade="80"/>
          <w:sz w:val="20"/>
        </w:rPr>
        <w:t xml:space="preserve"> </w:t>
      </w:r>
      <w:r w:rsidR="00B235D8" w:rsidRPr="00EC0B1D">
        <w:rPr>
          <w:rFonts w:ascii="Marianne Light" w:eastAsia="Arial Unicode MS" w:hAnsi="Marianne Light"/>
          <w:i/>
          <w:color w:val="808080" w:themeColor="background1" w:themeShade="80"/>
          <w:sz w:val="20"/>
        </w:rPr>
        <w:t>y compris les</w:t>
      </w:r>
      <w:r w:rsidR="0031077A" w:rsidRPr="00EC0B1D">
        <w:rPr>
          <w:rFonts w:ascii="Marianne Light" w:eastAsia="Arial Unicode MS" w:hAnsi="Marianne Light"/>
          <w:i/>
          <w:color w:val="808080" w:themeColor="background1" w:themeShade="80"/>
          <w:sz w:val="20"/>
        </w:rPr>
        <w:t xml:space="preserve"> fruits et légumes 4</w:t>
      </w:r>
      <w:r w:rsidR="0031077A" w:rsidRPr="00EC0B1D">
        <w:rPr>
          <w:rFonts w:ascii="Marianne Light" w:eastAsia="Arial Unicode MS" w:hAnsi="Marianne Light"/>
          <w:i/>
          <w:color w:val="808080" w:themeColor="background1" w:themeShade="80"/>
          <w:sz w:val="20"/>
          <w:vertAlign w:val="superscript"/>
        </w:rPr>
        <w:t>ème</w:t>
      </w:r>
      <w:r w:rsidR="0031077A" w:rsidRPr="00EC0B1D">
        <w:rPr>
          <w:rFonts w:ascii="Marianne Light" w:eastAsia="Arial Unicode MS" w:hAnsi="Marianne Light"/>
          <w:i/>
          <w:color w:val="808080" w:themeColor="background1" w:themeShade="80"/>
          <w:sz w:val="20"/>
        </w:rPr>
        <w:t xml:space="preserve"> gamme</w:t>
      </w:r>
      <w:r w:rsidR="0031077A" w:rsidRPr="00EC0B1D">
        <w:rPr>
          <w:rFonts w:ascii="Marianne Light" w:eastAsia="Arial Unicode MS" w:hAnsi="Marianne Light"/>
          <w:sz w:val="20"/>
        </w:rPr>
        <w:t>)</w:t>
      </w:r>
      <w:r w:rsidR="0031077A" w:rsidRPr="00EC0B1D">
        <w:rPr>
          <w:rFonts w:ascii="Calibri" w:eastAsia="Arial Unicode MS" w:hAnsi="Calibri" w:cs="Calibri"/>
          <w:b/>
          <w:sz w:val="20"/>
        </w:rPr>
        <w:t> </w:t>
      </w:r>
      <w:r w:rsidR="001C4CBA">
        <w:rPr>
          <w:rFonts w:ascii="Marianne Light" w:eastAsia="Arial Unicode MS" w:hAnsi="Marianne Light"/>
          <w:b/>
          <w:sz w:val="20"/>
        </w:rPr>
        <w:t>et les denrées à conserver en froid positif avec une DDM (</w:t>
      </w:r>
      <w:r w:rsidR="001C4CBA" w:rsidRPr="000638C8">
        <w:rPr>
          <w:rFonts w:ascii="Marianne Light" w:eastAsia="Arial Unicode MS" w:hAnsi="Marianne Light"/>
          <w:i/>
          <w:color w:val="808080" w:themeColor="background1" w:themeShade="80"/>
          <w:sz w:val="20"/>
        </w:rPr>
        <w:t>œufs, fromages…</w:t>
      </w:r>
      <w:r w:rsidR="001C4CBA">
        <w:rPr>
          <w:rFonts w:ascii="Marianne Light" w:eastAsia="Arial Unicode MS" w:hAnsi="Marianne Light"/>
          <w:b/>
          <w:sz w:val="20"/>
        </w:rPr>
        <w:t>)</w:t>
      </w:r>
      <w:r w:rsidR="001C4CBA">
        <w:rPr>
          <w:rFonts w:ascii="Calibri" w:eastAsia="Arial Unicode MS" w:hAnsi="Calibri" w:cs="Calibri"/>
          <w:b/>
          <w:sz w:val="20"/>
        </w:rPr>
        <w:t> </w:t>
      </w:r>
      <w:r w:rsidR="001C4CBA">
        <w:rPr>
          <w:rFonts w:ascii="Marianne Light" w:eastAsia="Arial Unicode MS" w:hAnsi="Marianne Light"/>
          <w:b/>
          <w:sz w:val="20"/>
        </w:rPr>
        <w:t>:</w:t>
      </w:r>
      <w:r w:rsidR="0031077A" w:rsidRPr="00EC0B1D">
        <w:rPr>
          <w:rFonts w:ascii="Marianne Light" w:eastAsia="Arial Unicode MS" w:hAnsi="Marianne Light"/>
          <w:b/>
          <w:sz w:val="20"/>
        </w:rPr>
        <w:t xml:space="preserve"> </w:t>
      </w:r>
      <w:r w:rsidR="0031077A" w:rsidRPr="00EC0B1D">
        <w:rPr>
          <w:rFonts w:ascii="Marianne Light" w:eastAsia="Arial Unicode MS" w:hAnsi="Marianne Light"/>
          <w:sz w:val="20"/>
        </w:rPr>
        <w:t xml:space="preserve">affichage pendant au moins 15 jours d’ouverture effective du magasin, comptés à partir de la date de début de mise en œuvre </w:t>
      </w:r>
      <w:r w:rsidR="00BD78F9" w:rsidRPr="00EC0B1D">
        <w:rPr>
          <w:rFonts w:ascii="Marianne Light" w:eastAsia="Arial Unicode MS" w:hAnsi="Marianne Light"/>
          <w:sz w:val="20"/>
        </w:rPr>
        <w:t>de l’information</w:t>
      </w:r>
      <w:r w:rsidR="00E342C6">
        <w:rPr>
          <w:rFonts w:ascii="Marianne Light" w:eastAsia="Arial Unicode MS" w:hAnsi="Marianne Light"/>
          <w:sz w:val="20"/>
        </w:rPr>
        <w:t xml:space="preserve"> au niveau du magasin considéré ;</w:t>
      </w:r>
    </w:p>
    <w:p w14:paraId="3F48690E" w14:textId="5CB0C1FF" w:rsidR="00E33A10" w:rsidRPr="00EC0B1D" w:rsidRDefault="00B50EA2" w:rsidP="00B235D8">
      <w:pPr>
        <w:numPr>
          <w:ilvl w:val="1"/>
          <w:numId w:val="12"/>
        </w:numPr>
        <w:tabs>
          <w:tab w:val="clear" w:pos="1440"/>
        </w:tabs>
        <w:spacing w:before="120" w:after="0" w:line="259" w:lineRule="auto"/>
        <w:ind w:hanging="357"/>
        <w:rPr>
          <w:rFonts w:ascii="Marianne Light" w:eastAsia="Arial Unicode MS" w:hAnsi="Marianne Light"/>
          <w:sz w:val="20"/>
        </w:rPr>
      </w:pPr>
      <w:r w:rsidRPr="00EC0B1D">
        <w:rPr>
          <w:rFonts w:ascii="Marianne Light" w:eastAsia="Arial Unicode MS" w:hAnsi="Marianne Light"/>
          <w:b/>
          <w:sz w:val="20"/>
        </w:rPr>
        <w:t>p</w:t>
      </w:r>
      <w:r w:rsidR="00E33A10" w:rsidRPr="00EC0B1D">
        <w:rPr>
          <w:rFonts w:ascii="Marianne Light" w:eastAsia="Arial Unicode MS" w:hAnsi="Marianne Light"/>
          <w:b/>
          <w:sz w:val="20"/>
        </w:rPr>
        <w:t xml:space="preserve">our les denrées </w:t>
      </w:r>
      <w:r w:rsidR="0031077A" w:rsidRPr="00EC0B1D">
        <w:rPr>
          <w:rFonts w:ascii="Marianne Light" w:eastAsia="Arial Unicode MS" w:hAnsi="Marianne Light"/>
          <w:b/>
          <w:sz w:val="20"/>
        </w:rPr>
        <w:t>avec une</w:t>
      </w:r>
      <w:r w:rsidR="00E33A10" w:rsidRPr="00EC0B1D">
        <w:rPr>
          <w:rFonts w:ascii="Marianne Light" w:eastAsia="Arial Unicode MS" w:hAnsi="Marianne Light"/>
          <w:b/>
          <w:sz w:val="20"/>
        </w:rPr>
        <w:t xml:space="preserve"> DDM</w:t>
      </w:r>
      <w:r w:rsidR="00E33A10" w:rsidRPr="00EC0B1D">
        <w:rPr>
          <w:rFonts w:ascii="Marianne Light" w:eastAsia="Arial Unicode MS" w:hAnsi="Marianne Light"/>
          <w:sz w:val="20"/>
        </w:rPr>
        <w:t xml:space="preserve"> </w:t>
      </w:r>
      <w:r w:rsidR="001C4CBA">
        <w:rPr>
          <w:rFonts w:ascii="Marianne Light" w:eastAsia="Arial Unicode MS" w:hAnsi="Marianne Light"/>
          <w:sz w:val="20"/>
        </w:rPr>
        <w:t xml:space="preserve">à conserver en froid négatif ou à température ambiante </w:t>
      </w:r>
      <w:r w:rsidR="00E33A10" w:rsidRPr="00EC0B1D">
        <w:rPr>
          <w:rFonts w:ascii="Marianne Light" w:eastAsia="Arial Unicode MS" w:hAnsi="Marianne Light"/>
          <w:i/>
          <w:color w:val="767171" w:themeColor="background2" w:themeShade="80"/>
          <w:sz w:val="20"/>
        </w:rPr>
        <w:t>(ex</w:t>
      </w:r>
      <w:r w:rsidR="00D01209" w:rsidRPr="00EC0B1D">
        <w:rPr>
          <w:rFonts w:ascii="Marianne Light" w:eastAsia="Arial Unicode MS" w:hAnsi="Marianne Light"/>
          <w:i/>
          <w:color w:val="767171" w:themeColor="background2" w:themeShade="80"/>
          <w:sz w:val="20"/>
        </w:rPr>
        <w:t>emple</w:t>
      </w:r>
      <w:r w:rsidR="00E33A10" w:rsidRPr="00EC0B1D">
        <w:rPr>
          <w:rFonts w:ascii="Calibri" w:eastAsia="Arial Unicode MS" w:hAnsi="Calibri" w:cs="Calibri"/>
          <w:i/>
          <w:color w:val="767171" w:themeColor="background2" w:themeShade="80"/>
          <w:sz w:val="20"/>
        </w:rPr>
        <w:t> </w:t>
      </w:r>
      <w:r w:rsidR="00E33A10" w:rsidRPr="00EC0B1D">
        <w:rPr>
          <w:rFonts w:ascii="Marianne Light" w:eastAsia="Arial Unicode MS" w:hAnsi="Marianne Light"/>
          <w:i/>
          <w:color w:val="767171" w:themeColor="background2" w:themeShade="80"/>
          <w:sz w:val="20"/>
        </w:rPr>
        <w:t>: produits sur</w:t>
      </w:r>
      <w:r w:rsidR="00EB7CB3" w:rsidRPr="00EC0B1D">
        <w:rPr>
          <w:rFonts w:ascii="Marianne Light" w:eastAsia="Arial Unicode MS" w:hAnsi="Marianne Light"/>
          <w:i/>
          <w:color w:val="767171" w:themeColor="background2" w:themeShade="80"/>
          <w:sz w:val="20"/>
        </w:rPr>
        <w:t>gelés, conserves, produits secs, certaines charcuteries sèches</w:t>
      </w:r>
      <w:r w:rsidR="0047751C" w:rsidRPr="00EC0B1D">
        <w:rPr>
          <w:rFonts w:ascii="Marianne Light" w:eastAsia="Arial Unicode MS" w:hAnsi="Marianne Light"/>
          <w:i/>
          <w:color w:val="767171" w:themeColor="background2" w:themeShade="80"/>
          <w:sz w:val="20"/>
        </w:rPr>
        <w:t>)</w:t>
      </w:r>
      <w:r w:rsidR="0031077A" w:rsidRPr="00EC0B1D">
        <w:rPr>
          <w:rFonts w:ascii="Calibri" w:eastAsia="Arial Unicode MS" w:hAnsi="Calibri" w:cs="Calibri"/>
          <w:sz w:val="20"/>
        </w:rPr>
        <w:t> </w:t>
      </w:r>
      <w:r w:rsidR="00B235D8" w:rsidRPr="00EC0B1D">
        <w:rPr>
          <w:rFonts w:ascii="Marianne Light" w:eastAsia="Arial Unicode MS" w:hAnsi="Marianne Light" w:cs="Calibri"/>
          <w:sz w:val="20"/>
        </w:rPr>
        <w:t xml:space="preserve"> </w:t>
      </w:r>
      <w:r w:rsidR="00365C92" w:rsidRPr="00EC0B1D">
        <w:rPr>
          <w:rFonts w:ascii="Marianne Light" w:eastAsia="Arial Unicode MS" w:hAnsi="Marianne Light"/>
          <w:b/>
          <w:sz w:val="20"/>
        </w:rPr>
        <w:t>et les denrées non périssables</w:t>
      </w:r>
      <w:r w:rsidR="00365C92" w:rsidRPr="00EC0B1D">
        <w:rPr>
          <w:rFonts w:ascii="Marianne Light" w:eastAsia="Arial Unicode MS" w:hAnsi="Marianne Light"/>
          <w:sz w:val="20"/>
        </w:rPr>
        <w:t xml:space="preserve"> </w:t>
      </w:r>
      <w:r w:rsidR="0031077A" w:rsidRPr="00EC0B1D">
        <w:rPr>
          <w:rFonts w:ascii="Marianne Light" w:eastAsia="Arial Unicode MS" w:hAnsi="Marianne Light"/>
          <w:sz w:val="20"/>
        </w:rPr>
        <w:t xml:space="preserve">: affichage pendant </w:t>
      </w:r>
      <w:r w:rsidR="00E33A10" w:rsidRPr="00EC0B1D">
        <w:rPr>
          <w:rFonts w:ascii="Marianne Light" w:eastAsia="Arial Unicode MS" w:hAnsi="Marianne Light"/>
          <w:sz w:val="20"/>
        </w:rPr>
        <w:t>au moins 2 mois</w:t>
      </w:r>
      <w:r w:rsidR="006B7A67" w:rsidRPr="00EC0B1D">
        <w:rPr>
          <w:rFonts w:ascii="Marianne Light" w:eastAsia="Arial Unicode MS" w:hAnsi="Marianne Light"/>
          <w:sz w:val="20"/>
        </w:rPr>
        <w:t>,</w:t>
      </w:r>
      <w:r w:rsidR="0047751C" w:rsidRPr="00EC0B1D">
        <w:rPr>
          <w:rFonts w:ascii="Marianne Light" w:eastAsia="Arial Unicode MS" w:hAnsi="Marianne Light"/>
          <w:sz w:val="20"/>
        </w:rPr>
        <w:t xml:space="preserve"> </w:t>
      </w:r>
      <w:r w:rsidR="00E33A10" w:rsidRPr="00EC0B1D">
        <w:rPr>
          <w:rFonts w:ascii="Marianne Light" w:eastAsia="Arial Unicode MS" w:hAnsi="Marianne Light"/>
          <w:sz w:val="20"/>
        </w:rPr>
        <w:t>comptés à parti</w:t>
      </w:r>
      <w:r w:rsidR="0088647A" w:rsidRPr="00EC0B1D">
        <w:rPr>
          <w:rFonts w:ascii="Marianne Light" w:eastAsia="Arial Unicode MS" w:hAnsi="Marianne Light"/>
          <w:sz w:val="20"/>
        </w:rPr>
        <w:t>r</w:t>
      </w:r>
      <w:r w:rsidR="00E33A10" w:rsidRPr="00EC0B1D">
        <w:rPr>
          <w:rFonts w:ascii="Marianne Light" w:eastAsia="Arial Unicode MS" w:hAnsi="Marianne Light"/>
          <w:sz w:val="20"/>
        </w:rPr>
        <w:t xml:space="preserve"> de la date de début de mise en œuvre </w:t>
      </w:r>
      <w:r w:rsidR="00BD78F9" w:rsidRPr="00EC0B1D">
        <w:rPr>
          <w:rFonts w:ascii="Marianne Light" w:eastAsia="Arial Unicode MS" w:hAnsi="Marianne Light"/>
          <w:sz w:val="20"/>
        </w:rPr>
        <w:t>de l’information</w:t>
      </w:r>
      <w:r w:rsidR="00E33A10" w:rsidRPr="00EC0B1D">
        <w:rPr>
          <w:rFonts w:ascii="Marianne Light" w:eastAsia="Arial Unicode MS" w:hAnsi="Marianne Light"/>
          <w:sz w:val="20"/>
        </w:rPr>
        <w:t xml:space="preserve"> </w:t>
      </w:r>
      <w:r w:rsidR="0047751C" w:rsidRPr="00EC0B1D">
        <w:rPr>
          <w:rFonts w:ascii="Marianne Light" w:eastAsia="Arial Unicode MS" w:hAnsi="Marianne Light"/>
          <w:sz w:val="20"/>
        </w:rPr>
        <w:t>au niveau du magasin considéré</w:t>
      </w:r>
      <w:r w:rsidR="00E33A10" w:rsidRPr="00EC0B1D">
        <w:rPr>
          <w:rFonts w:ascii="Marianne Light" w:eastAsia="Arial Unicode MS" w:hAnsi="Marianne Light"/>
          <w:sz w:val="20"/>
        </w:rPr>
        <w:t xml:space="preserve">. </w:t>
      </w:r>
    </w:p>
    <w:p w14:paraId="455409E3" w14:textId="5F78E23F" w:rsidR="00B50EA2" w:rsidRPr="00EC0B1D" w:rsidRDefault="00C237D9" w:rsidP="00DB5969">
      <w:pPr>
        <w:spacing w:before="120" w:after="0" w:line="259" w:lineRule="auto"/>
        <w:rPr>
          <w:rFonts w:ascii="Marianne Light" w:hAnsi="Marianne Light"/>
          <w:sz w:val="20"/>
        </w:rPr>
      </w:pPr>
      <w:r w:rsidRPr="00EC0B1D">
        <w:rPr>
          <w:rFonts w:ascii="Marianne Light" w:hAnsi="Marianne Light"/>
          <w:sz w:val="20"/>
        </w:rPr>
        <w:t>L</w:t>
      </w:r>
      <w:r w:rsidR="00B50EA2" w:rsidRPr="00EC0B1D">
        <w:rPr>
          <w:rFonts w:ascii="Marianne Light" w:hAnsi="Marianne Light"/>
          <w:sz w:val="20"/>
        </w:rPr>
        <w:t xml:space="preserve">es durées d’affichage préconisées ne sont pas fixées sur la base de la durée de vie des produits. Elles sont issues d’une réflexion sur la fréquence d’achat des produits par les consommateurs et de la probabilité que les acheteurs retournent dans le même rayon pendant la période d’affichage. </w:t>
      </w:r>
    </w:p>
    <w:p w14:paraId="1744B029" w14:textId="5EEDAA78" w:rsidR="007367CB" w:rsidRPr="00167709" w:rsidRDefault="00B50EA2" w:rsidP="00167709">
      <w:pPr>
        <w:spacing w:before="120" w:after="0" w:line="276" w:lineRule="auto"/>
        <w:rPr>
          <w:rFonts w:ascii="Marianne Light" w:hAnsi="Marianne Light" w:cstheme="minorHAnsi"/>
          <w:b/>
          <w:sz w:val="20"/>
        </w:rPr>
      </w:pPr>
      <w:r w:rsidRPr="00EC0B1D">
        <w:rPr>
          <w:rFonts w:ascii="Marianne Light" w:hAnsi="Marianne Light"/>
          <w:sz w:val="20"/>
        </w:rPr>
        <w:t>Elles ne doivent pas être confondues avec les marges prises pour déterminer jusqu</w:t>
      </w:r>
      <w:r w:rsidR="005F6790">
        <w:rPr>
          <w:rFonts w:ascii="Marianne Light" w:hAnsi="Marianne Light"/>
          <w:sz w:val="20"/>
        </w:rPr>
        <w:t>’à</w:t>
      </w:r>
      <w:r w:rsidRPr="00EC0B1D">
        <w:rPr>
          <w:rFonts w:ascii="Marianne Light" w:hAnsi="Marianne Light"/>
          <w:sz w:val="20"/>
        </w:rPr>
        <w:t xml:space="preserve"> quand initier un retrait </w:t>
      </w:r>
      <w:r w:rsidR="00C237D9" w:rsidRPr="00EC0B1D">
        <w:rPr>
          <w:rFonts w:ascii="Marianne Light" w:hAnsi="Marianne Light"/>
          <w:sz w:val="20"/>
        </w:rPr>
        <w:t>(</w:t>
      </w:r>
      <w:r w:rsidR="00C237D9" w:rsidRPr="002F607E">
        <w:rPr>
          <w:rFonts w:ascii="Marianne Light" w:hAnsi="Marianne Light"/>
          <w:sz w:val="20"/>
        </w:rPr>
        <w:t>cf</w:t>
      </w:r>
      <w:r w:rsidR="002F607E" w:rsidRPr="002F607E">
        <w:rPr>
          <w:rFonts w:ascii="Marianne Light" w:hAnsi="Marianne Light"/>
          <w:sz w:val="20"/>
        </w:rPr>
        <w:t>.</w:t>
      </w:r>
      <w:r w:rsidR="002F607E">
        <w:rPr>
          <w:rFonts w:ascii="Marianne Light" w:hAnsi="Marianne Light"/>
          <w:color w:val="5B9BD5" w:themeColor="accent1"/>
          <w:sz w:val="20"/>
        </w:rPr>
        <w:t xml:space="preserve"> </w:t>
      </w:r>
      <w:hyperlink w:anchor="_5.1.1_Retrait" w:history="1">
        <w:r w:rsidR="002F607E" w:rsidRPr="002F607E">
          <w:rPr>
            <w:rStyle w:val="Lienhypertexte"/>
            <w:rFonts w:ascii="Marianne Light" w:hAnsi="Marianne Light"/>
            <w:color w:val="5B9BD5" w:themeColor="accent1"/>
            <w:sz w:val="20"/>
            <w:u w:val="none"/>
          </w:rPr>
          <w:t>partie</w:t>
        </w:r>
        <w:r w:rsidR="00C237D9" w:rsidRPr="002F607E">
          <w:rPr>
            <w:rStyle w:val="Lienhypertexte"/>
            <w:rFonts w:ascii="Marianne Light" w:hAnsi="Marianne Light"/>
            <w:color w:val="5B9BD5" w:themeColor="accent1"/>
            <w:sz w:val="20"/>
            <w:u w:val="none"/>
          </w:rPr>
          <w:t xml:space="preserve"> 5.1.1</w:t>
        </w:r>
      </w:hyperlink>
      <w:r w:rsidR="00C237D9" w:rsidRPr="00EC0B1D">
        <w:rPr>
          <w:rFonts w:ascii="Marianne Light" w:hAnsi="Marianne Light"/>
          <w:sz w:val="20"/>
        </w:rPr>
        <w:t xml:space="preserve">) </w:t>
      </w:r>
      <w:r w:rsidRPr="00EC0B1D">
        <w:rPr>
          <w:rFonts w:ascii="Marianne Light" w:hAnsi="Marianne Light"/>
          <w:sz w:val="20"/>
        </w:rPr>
        <w:t xml:space="preserve">ou une information des consommateurs </w:t>
      </w:r>
      <w:r w:rsidR="00C237D9" w:rsidRPr="00EC0B1D">
        <w:rPr>
          <w:rFonts w:ascii="Marianne Light" w:hAnsi="Marianne Light"/>
          <w:sz w:val="20"/>
        </w:rPr>
        <w:t>(</w:t>
      </w:r>
      <w:r w:rsidR="00C237D9" w:rsidRPr="002F607E">
        <w:rPr>
          <w:rFonts w:ascii="Marianne Light" w:hAnsi="Marianne Light"/>
          <w:sz w:val="20"/>
        </w:rPr>
        <w:t>cf</w:t>
      </w:r>
      <w:r w:rsidR="002F607E" w:rsidRPr="002F607E">
        <w:rPr>
          <w:rFonts w:ascii="Marianne Light" w:hAnsi="Marianne Light"/>
          <w:sz w:val="20"/>
        </w:rPr>
        <w:t>.</w:t>
      </w:r>
      <w:r w:rsidR="00C237D9" w:rsidRPr="002F607E">
        <w:rPr>
          <w:rFonts w:ascii="Marianne Light" w:hAnsi="Marianne Light"/>
          <w:sz w:val="20"/>
        </w:rPr>
        <w:t xml:space="preserve"> </w:t>
      </w:r>
      <w:hyperlink w:anchor="_5.1.2_Information_du" w:history="1">
        <w:r w:rsidR="002F607E" w:rsidRPr="002F607E">
          <w:rPr>
            <w:rStyle w:val="Lienhypertexte"/>
            <w:rFonts w:ascii="Marianne Light" w:hAnsi="Marianne Light"/>
            <w:color w:val="5B9BD5" w:themeColor="accent1"/>
            <w:sz w:val="20"/>
            <w:u w:val="none"/>
          </w:rPr>
          <w:t xml:space="preserve">partie </w:t>
        </w:r>
        <w:r w:rsidR="00C237D9" w:rsidRPr="002F607E">
          <w:rPr>
            <w:rStyle w:val="Lienhypertexte"/>
            <w:rFonts w:ascii="Marianne Light" w:hAnsi="Marianne Light"/>
            <w:color w:val="5B9BD5" w:themeColor="accent1"/>
            <w:sz w:val="20"/>
            <w:u w:val="none"/>
          </w:rPr>
          <w:t>5.1.2</w:t>
        </w:r>
      </w:hyperlink>
      <w:r w:rsidR="00C237D9" w:rsidRPr="00EC0B1D">
        <w:rPr>
          <w:rFonts w:ascii="Marianne Light" w:hAnsi="Marianne Light"/>
          <w:sz w:val="20"/>
        </w:rPr>
        <w:t xml:space="preserve">) </w:t>
      </w:r>
      <w:r w:rsidRPr="00EC0B1D">
        <w:rPr>
          <w:rFonts w:ascii="Marianne Light" w:hAnsi="Marianne Light"/>
          <w:sz w:val="20"/>
        </w:rPr>
        <w:t>lorsque la durée de vie d’un produit est dépassée au moment d</w:t>
      </w:r>
      <w:r w:rsidR="007367CB">
        <w:rPr>
          <w:rFonts w:ascii="Marianne Light" w:hAnsi="Marianne Light"/>
          <w:sz w:val="20"/>
        </w:rPr>
        <w:t xml:space="preserve">’une </w:t>
      </w:r>
      <w:r w:rsidRPr="00EC0B1D">
        <w:rPr>
          <w:rFonts w:ascii="Marianne Light" w:hAnsi="Marianne Light"/>
          <w:sz w:val="20"/>
        </w:rPr>
        <w:t>alerte</w:t>
      </w:r>
      <w:r w:rsidR="007367CB">
        <w:rPr>
          <w:rFonts w:ascii="Marianne Light" w:hAnsi="Marianne Light"/>
          <w:sz w:val="20"/>
        </w:rPr>
        <w:t xml:space="preserve"> </w:t>
      </w:r>
      <w:r w:rsidR="007367CB">
        <w:rPr>
          <w:rFonts w:ascii="Marianne Light" w:hAnsi="Marianne Light" w:cstheme="minorHAnsi"/>
          <w:sz w:val="20"/>
        </w:rPr>
        <w:t xml:space="preserve">concernant </w:t>
      </w:r>
      <w:r w:rsidR="007367CB" w:rsidRPr="00DB5969">
        <w:rPr>
          <w:rFonts w:ascii="Marianne Light" w:hAnsi="Marianne Light" w:cstheme="minorHAnsi"/>
          <w:b/>
          <w:sz w:val="20"/>
        </w:rPr>
        <w:t>certains dangers graves</w:t>
      </w:r>
      <w:r w:rsidR="007367CB" w:rsidRPr="00DB5969">
        <w:rPr>
          <w:rFonts w:ascii="Calibri" w:hAnsi="Calibri" w:cs="Calibri"/>
          <w:b/>
          <w:sz w:val="20"/>
        </w:rPr>
        <w:t> </w:t>
      </w:r>
      <w:r w:rsidR="007367CB">
        <w:rPr>
          <w:rFonts w:ascii="Marianne Light" w:hAnsi="Marianne Light" w:cstheme="minorHAnsi"/>
          <w:b/>
          <w:sz w:val="20"/>
        </w:rPr>
        <w:t xml:space="preserve"> (</w:t>
      </w:r>
      <w:r w:rsidR="007367CB" w:rsidRPr="00E45DFB">
        <w:rPr>
          <w:rFonts w:ascii="Marianne Light" w:hAnsi="Marianne Light" w:cstheme="minorHAnsi"/>
          <w:i/>
          <w:sz w:val="20"/>
        </w:rPr>
        <w:t>E.coli</w:t>
      </w:r>
      <w:r w:rsidR="007367CB" w:rsidRPr="00E45DFB">
        <w:rPr>
          <w:rFonts w:ascii="Marianne Light" w:hAnsi="Marianne Light" w:cstheme="minorHAnsi"/>
          <w:sz w:val="20"/>
        </w:rPr>
        <w:t xml:space="preserve"> product</w:t>
      </w:r>
      <w:r w:rsidR="00912132">
        <w:rPr>
          <w:rFonts w:ascii="Marianne Light" w:hAnsi="Marianne Light" w:cstheme="minorHAnsi"/>
          <w:sz w:val="20"/>
        </w:rPr>
        <w:t xml:space="preserve">eurs </w:t>
      </w:r>
      <w:r w:rsidR="007367CB" w:rsidRPr="00E45DFB">
        <w:rPr>
          <w:rFonts w:ascii="Marianne Light" w:hAnsi="Marianne Light" w:cstheme="minorHAnsi"/>
          <w:sz w:val="20"/>
        </w:rPr>
        <w:t xml:space="preserve">de shigatoxines, </w:t>
      </w:r>
      <w:r w:rsidR="007367CB" w:rsidRPr="00E45DFB">
        <w:rPr>
          <w:rFonts w:ascii="Marianne Light" w:hAnsi="Marianne Light" w:cstheme="minorHAnsi"/>
          <w:i/>
          <w:sz w:val="20"/>
        </w:rPr>
        <w:t>Listeria monocytogenes</w:t>
      </w:r>
      <w:r w:rsidR="007367CB" w:rsidRPr="00E45DFB">
        <w:rPr>
          <w:rFonts w:ascii="Marianne Light" w:hAnsi="Marianne Light" w:cstheme="minorHAnsi"/>
          <w:sz w:val="20"/>
        </w:rPr>
        <w:t>, toxines</w:t>
      </w:r>
      <w:r w:rsidR="007367CB">
        <w:rPr>
          <w:rFonts w:ascii="Marianne Light" w:hAnsi="Marianne Light" w:cstheme="minorHAnsi"/>
          <w:sz w:val="20"/>
        </w:rPr>
        <w:t>, etc.</w:t>
      </w:r>
      <w:r w:rsidR="007367CB" w:rsidRPr="00E45DFB">
        <w:rPr>
          <w:rFonts w:ascii="Marianne Light" w:hAnsi="Marianne Light" w:cstheme="minorHAnsi"/>
          <w:sz w:val="20"/>
        </w:rPr>
        <w:t>).</w:t>
      </w:r>
    </w:p>
    <w:p w14:paraId="6AE7F6FF" w14:textId="51A8ACCC" w:rsidR="00B50EA2" w:rsidRPr="00EC0B1D" w:rsidRDefault="00C237D9" w:rsidP="00DB5969">
      <w:pPr>
        <w:spacing w:before="120" w:after="0" w:line="259" w:lineRule="auto"/>
        <w:rPr>
          <w:rFonts w:ascii="Marianne Light" w:hAnsi="Marianne Light"/>
          <w:sz w:val="20"/>
        </w:rPr>
      </w:pPr>
      <w:r w:rsidRPr="00EC0B1D">
        <w:rPr>
          <w:rFonts w:ascii="Marianne Light" w:hAnsi="Marianne Light"/>
          <w:sz w:val="20"/>
        </w:rPr>
        <w:t xml:space="preserve">Ces durées se cumulent le cas échéant. </w:t>
      </w:r>
    </w:p>
    <w:p w14:paraId="4E43B4CB" w14:textId="4EF9ECBE" w:rsidR="00B50EA2" w:rsidRPr="00B50EA2" w:rsidRDefault="00C237D9" w:rsidP="00EC0B1D">
      <w:pPr>
        <w:spacing w:before="120" w:after="0" w:line="259" w:lineRule="auto"/>
        <w:rPr>
          <w:rFonts w:ascii="Marianne Light" w:eastAsia="Arial Unicode MS" w:hAnsi="Marianne Light"/>
          <w:szCs w:val="24"/>
        </w:rPr>
      </w:pPr>
      <w:r w:rsidRPr="00EC0B1D">
        <w:rPr>
          <w:rFonts w:ascii="Marianne Light" w:hAnsi="Marianne Light"/>
          <w:i/>
          <w:color w:val="808080" w:themeColor="background1" w:themeShade="80"/>
          <w:sz w:val="20"/>
        </w:rPr>
        <w:t>E</w:t>
      </w:r>
      <w:r w:rsidR="00B50EA2" w:rsidRPr="00EC0B1D">
        <w:rPr>
          <w:rFonts w:ascii="Marianne Light" w:hAnsi="Marianne Light"/>
          <w:i/>
          <w:color w:val="808080" w:themeColor="background1" w:themeShade="80"/>
          <w:sz w:val="20"/>
        </w:rPr>
        <w:t>xemple</w:t>
      </w:r>
      <w:r w:rsidR="00DA2157">
        <w:rPr>
          <w:rFonts w:ascii="Calibri" w:hAnsi="Calibri" w:cs="Calibri"/>
          <w:i/>
          <w:color w:val="808080" w:themeColor="background1" w:themeShade="80"/>
          <w:sz w:val="20"/>
        </w:rPr>
        <w:t> </w:t>
      </w:r>
      <w:r w:rsidR="00DA2157">
        <w:rPr>
          <w:rFonts w:ascii="Marianne Light" w:hAnsi="Marianne Light"/>
          <w:i/>
          <w:color w:val="808080" w:themeColor="background1" w:themeShade="80"/>
          <w:sz w:val="20"/>
        </w:rPr>
        <w:t>:</w:t>
      </w:r>
      <w:r w:rsidR="00B50EA2" w:rsidRPr="00EC0B1D">
        <w:rPr>
          <w:rFonts w:ascii="Marianne Light" w:hAnsi="Marianne Light"/>
          <w:i/>
          <w:color w:val="808080" w:themeColor="background1" w:themeShade="80"/>
          <w:sz w:val="20"/>
        </w:rPr>
        <w:t xml:space="preserve"> pour une alerte sur un produit en fin de DLC, </w:t>
      </w:r>
      <w:r w:rsidR="00DA2157">
        <w:rPr>
          <w:rFonts w:ascii="Marianne Light" w:hAnsi="Marianne Light"/>
          <w:i/>
          <w:color w:val="808080" w:themeColor="background1" w:themeShade="80"/>
          <w:sz w:val="20"/>
        </w:rPr>
        <w:t>avec un dépassement du critère de sécurité L</w:t>
      </w:r>
      <w:r w:rsidR="00B50EA2" w:rsidRPr="00EC0B1D">
        <w:rPr>
          <w:rFonts w:ascii="Marianne Light" w:hAnsi="Marianne Light"/>
          <w:i/>
          <w:color w:val="808080" w:themeColor="background1" w:themeShade="80"/>
          <w:sz w:val="20"/>
        </w:rPr>
        <w:t xml:space="preserve">isteria monocytogenes établi 7 jours après la fin de la DLC, aucun retrait ne sera engagé (DLC dépassée), mais une information </w:t>
      </w:r>
      <w:r w:rsidR="00DA2157">
        <w:rPr>
          <w:rFonts w:ascii="Marianne Light" w:hAnsi="Marianne Light"/>
          <w:i/>
          <w:color w:val="808080" w:themeColor="background1" w:themeShade="80"/>
          <w:sz w:val="20"/>
        </w:rPr>
        <w:t>des consommateurs</w:t>
      </w:r>
      <w:r w:rsidR="00E9529C">
        <w:rPr>
          <w:rFonts w:ascii="Marianne Light" w:hAnsi="Marianne Light"/>
          <w:i/>
          <w:color w:val="808080" w:themeColor="background1" w:themeShade="80"/>
          <w:sz w:val="20"/>
        </w:rPr>
        <w:t>,</w:t>
      </w:r>
      <w:r w:rsidR="00DA2157">
        <w:rPr>
          <w:rFonts w:ascii="Marianne Light" w:hAnsi="Marianne Light"/>
          <w:i/>
          <w:color w:val="808080" w:themeColor="background1" w:themeShade="80"/>
          <w:sz w:val="20"/>
        </w:rPr>
        <w:t xml:space="preserve"> </w:t>
      </w:r>
      <w:r w:rsidR="00E9529C">
        <w:rPr>
          <w:rFonts w:ascii="Marianne Light" w:hAnsi="Marianne Light"/>
          <w:i/>
          <w:color w:val="808080" w:themeColor="background1" w:themeShade="80"/>
          <w:sz w:val="20"/>
        </w:rPr>
        <w:t xml:space="preserve">avec rappel (sauf si le produit a été servi non </w:t>
      </w:r>
      <w:r w:rsidR="005F6790">
        <w:rPr>
          <w:rFonts w:ascii="Marianne Light" w:hAnsi="Marianne Light"/>
          <w:i/>
          <w:color w:val="808080" w:themeColor="background1" w:themeShade="80"/>
          <w:sz w:val="20"/>
        </w:rPr>
        <w:t>préemballé</w:t>
      </w:r>
      <w:r w:rsidR="00E9529C">
        <w:rPr>
          <w:rFonts w:ascii="Marianne Light" w:hAnsi="Marianne Light"/>
          <w:i/>
          <w:color w:val="808080" w:themeColor="background1" w:themeShade="80"/>
          <w:sz w:val="20"/>
        </w:rPr>
        <w:t xml:space="preserve"> en restauration), </w:t>
      </w:r>
      <w:r w:rsidR="00B50EA2" w:rsidRPr="00EC0B1D">
        <w:rPr>
          <w:rFonts w:ascii="Marianne Light" w:hAnsi="Marianne Light"/>
          <w:i/>
          <w:color w:val="808080" w:themeColor="background1" w:themeShade="80"/>
          <w:sz w:val="20"/>
        </w:rPr>
        <w:t>sera initiée</w:t>
      </w:r>
      <w:r w:rsidR="00B50EA2" w:rsidRPr="00EC0B1D">
        <w:rPr>
          <w:rFonts w:ascii="Calibri" w:hAnsi="Calibri" w:cs="Calibri"/>
          <w:i/>
          <w:color w:val="808080" w:themeColor="background1" w:themeShade="80"/>
          <w:sz w:val="20"/>
        </w:rPr>
        <w:t> </w:t>
      </w:r>
      <w:r w:rsidR="00B50EA2" w:rsidRPr="00EC0B1D">
        <w:rPr>
          <w:rFonts w:ascii="Marianne Light" w:hAnsi="Marianne Light"/>
          <w:i/>
          <w:color w:val="808080" w:themeColor="background1" w:themeShade="80"/>
          <w:sz w:val="20"/>
        </w:rPr>
        <w:t>(</w:t>
      </w:r>
      <w:r w:rsidR="00DA2157">
        <w:rPr>
          <w:rFonts w:ascii="Marianne Light" w:hAnsi="Marianne Light"/>
          <w:i/>
          <w:color w:val="808080" w:themeColor="background1" w:themeShade="80"/>
          <w:sz w:val="20"/>
        </w:rPr>
        <w:t xml:space="preserve">danger grave à incubation longue, </w:t>
      </w:r>
      <w:r w:rsidR="00B50EA2" w:rsidRPr="00EC0B1D">
        <w:rPr>
          <w:rFonts w:ascii="Marianne Light" w:hAnsi="Marianne Light"/>
          <w:i/>
          <w:color w:val="808080" w:themeColor="background1" w:themeShade="80"/>
          <w:sz w:val="20"/>
        </w:rPr>
        <w:t xml:space="preserve">DLC dépassée de moins de 15 jours). Cette information sera apposée pendant </w:t>
      </w:r>
      <w:r w:rsidR="00B50EA2" w:rsidRPr="00EC0B1D">
        <w:rPr>
          <w:rFonts w:ascii="Marianne Light" w:eastAsia="Arial Unicode MS" w:hAnsi="Marianne Light"/>
          <w:i/>
          <w:color w:val="808080" w:themeColor="background1" w:themeShade="80"/>
          <w:sz w:val="20"/>
        </w:rPr>
        <w:t>au moins 15 jours d’ouverture effective du magasin</w:t>
      </w:r>
      <w:r w:rsidRPr="00EC0B1D">
        <w:rPr>
          <w:rFonts w:ascii="Marianne Light" w:eastAsia="Arial Unicode MS" w:hAnsi="Marianne Light"/>
          <w:i/>
          <w:color w:val="808080" w:themeColor="background1" w:themeShade="80"/>
          <w:sz w:val="20"/>
        </w:rPr>
        <w:t xml:space="preserve">. </w:t>
      </w:r>
      <w:r w:rsidR="002C75C8">
        <w:rPr>
          <w:rFonts w:ascii="Marianne Light" w:eastAsia="Arial Unicode MS" w:hAnsi="Marianne Light"/>
          <w:i/>
          <w:color w:val="808080" w:themeColor="background1" w:themeShade="80"/>
          <w:sz w:val="20"/>
        </w:rPr>
        <w:t>L</w:t>
      </w:r>
      <w:r w:rsidRPr="00EC0B1D">
        <w:rPr>
          <w:rFonts w:ascii="Marianne Light" w:eastAsia="Arial Unicode MS" w:hAnsi="Marianne Light"/>
          <w:i/>
          <w:color w:val="808080" w:themeColor="background1" w:themeShade="80"/>
          <w:sz w:val="20"/>
        </w:rPr>
        <w:t>’</w:t>
      </w:r>
      <w:r w:rsidR="00DA2157">
        <w:rPr>
          <w:rFonts w:ascii="Marianne Light" w:eastAsia="Arial Unicode MS" w:hAnsi="Marianne Light"/>
          <w:i/>
          <w:color w:val="808080" w:themeColor="background1" w:themeShade="80"/>
          <w:sz w:val="20"/>
        </w:rPr>
        <w:t>affichette</w:t>
      </w:r>
      <w:r w:rsidRPr="00EC0B1D">
        <w:rPr>
          <w:rFonts w:ascii="Marianne Light" w:eastAsia="Arial Unicode MS" w:hAnsi="Marianne Light"/>
          <w:i/>
          <w:color w:val="808080" w:themeColor="background1" w:themeShade="80"/>
          <w:sz w:val="20"/>
        </w:rPr>
        <w:t xml:space="preserve"> sera </w:t>
      </w:r>
      <w:r w:rsidR="00DA2157">
        <w:rPr>
          <w:rFonts w:ascii="Marianne Light" w:eastAsia="Arial Unicode MS" w:hAnsi="Marianne Light"/>
          <w:i/>
          <w:color w:val="808080" w:themeColor="background1" w:themeShade="80"/>
          <w:sz w:val="20"/>
        </w:rPr>
        <w:t xml:space="preserve">donc </w:t>
      </w:r>
      <w:r w:rsidR="002C75C8">
        <w:rPr>
          <w:rFonts w:ascii="Marianne Light" w:eastAsia="Arial Unicode MS" w:hAnsi="Marianne Light"/>
          <w:i/>
          <w:color w:val="808080" w:themeColor="background1" w:themeShade="80"/>
          <w:sz w:val="20"/>
        </w:rPr>
        <w:t>visible en magasin j</w:t>
      </w:r>
      <w:r w:rsidR="00DA2157">
        <w:rPr>
          <w:rFonts w:ascii="Marianne Light" w:eastAsia="Arial Unicode MS" w:hAnsi="Marianne Light"/>
          <w:i/>
          <w:color w:val="808080" w:themeColor="background1" w:themeShade="80"/>
          <w:sz w:val="20"/>
        </w:rPr>
        <w:t xml:space="preserve">usqu’à </w:t>
      </w:r>
      <w:r w:rsidR="002C75C8">
        <w:rPr>
          <w:rFonts w:ascii="Marianne Light" w:eastAsia="Arial Unicode MS" w:hAnsi="Marianne Light"/>
          <w:i/>
          <w:color w:val="808080" w:themeColor="background1" w:themeShade="80"/>
          <w:sz w:val="20"/>
        </w:rPr>
        <w:t xml:space="preserve">21 jours </w:t>
      </w:r>
      <w:r w:rsidRPr="00EC0B1D">
        <w:rPr>
          <w:rFonts w:ascii="Marianne Light" w:eastAsia="Arial Unicode MS" w:hAnsi="Marianne Light"/>
          <w:i/>
          <w:color w:val="808080" w:themeColor="background1" w:themeShade="80"/>
          <w:sz w:val="20"/>
        </w:rPr>
        <w:t>après la DLC</w:t>
      </w:r>
      <w:r w:rsidR="002C75C8">
        <w:rPr>
          <w:rFonts w:ascii="Marianne Light" w:eastAsia="Arial Unicode MS" w:hAnsi="Marianne Light"/>
          <w:i/>
          <w:color w:val="808080" w:themeColor="background1" w:themeShade="80"/>
          <w:sz w:val="20"/>
        </w:rPr>
        <w:t>, au moins</w:t>
      </w:r>
      <w:r w:rsidRPr="00EC0B1D">
        <w:rPr>
          <w:rFonts w:ascii="Marianne Light" w:eastAsia="Arial Unicode MS" w:hAnsi="Marianne Light"/>
          <w:i/>
          <w:color w:val="808080" w:themeColor="background1" w:themeShade="80"/>
          <w:sz w:val="20"/>
        </w:rPr>
        <w:t xml:space="preserve">. </w:t>
      </w:r>
    </w:p>
    <w:p w14:paraId="059F738B" w14:textId="79FF9743" w:rsidR="002D3D04" w:rsidRPr="00172FE0" w:rsidRDefault="00956FBD" w:rsidP="002E4970">
      <w:pPr>
        <w:pStyle w:val="Style1"/>
      </w:pPr>
      <w:bookmarkStart w:id="382" w:name="_Toc93214604"/>
      <w:bookmarkStart w:id="383" w:name="_Toc94418620"/>
      <w:r w:rsidRPr="00172FE0">
        <w:t>COMMUNIQU</w:t>
      </w:r>
      <w:r w:rsidR="00846316" w:rsidRPr="00172FE0">
        <w:t>É</w:t>
      </w:r>
      <w:r w:rsidRPr="00172FE0">
        <w:t xml:space="preserve"> DE PRESSE</w:t>
      </w:r>
      <w:bookmarkEnd w:id="382"/>
      <w:bookmarkEnd w:id="383"/>
    </w:p>
    <w:p w14:paraId="2AABAD29" w14:textId="285D39F3" w:rsidR="006B5831" w:rsidRPr="00EC0B1D" w:rsidRDefault="00A361EA" w:rsidP="003D6F23">
      <w:pPr>
        <w:numPr>
          <w:ilvl w:val="0"/>
          <w:numId w:val="18"/>
        </w:numPr>
        <w:spacing w:before="120" w:after="0" w:line="259" w:lineRule="auto"/>
        <w:ind w:left="714" w:hanging="357"/>
        <w:rPr>
          <w:rFonts w:ascii="Marianne Light" w:eastAsia="Arial Unicode MS" w:hAnsi="Marianne Light"/>
          <w:b/>
          <w:sz w:val="20"/>
        </w:rPr>
      </w:pPr>
      <w:r w:rsidRPr="00EC0B1D">
        <w:rPr>
          <w:rFonts w:ascii="Marianne Light" w:eastAsia="Arial Unicode MS" w:hAnsi="Marianne Light"/>
          <w:b/>
          <w:sz w:val="20"/>
        </w:rPr>
        <w:t xml:space="preserve">Quand </w:t>
      </w:r>
      <w:r w:rsidR="006B5831" w:rsidRPr="00EC0B1D">
        <w:rPr>
          <w:rFonts w:ascii="Marianne Light" w:eastAsia="Arial Unicode MS" w:hAnsi="Marianne Light"/>
          <w:b/>
          <w:sz w:val="20"/>
        </w:rPr>
        <w:t xml:space="preserve">envisager la communication par </w:t>
      </w:r>
      <w:r w:rsidRPr="00EC0B1D">
        <w:rPr>
          <w:rFonts w:ascii="Marianne Light" w:eastAsia="Arial Unicode MS" w:hAnsi="Marianne Light"/>
          <w:b/>
          <w:sz w:val="20"/>
        </w:rPr>
        <w:t xml:space="preserve">un </w:t>
      </w:r>
      <w:r w:rsidR="006B5831" w:rsidRPr="00EC0B1D">
        <w:rPr>
          <w:rFonts w:ascii="Marianne Light" w:eastAsia="Arial Unicode MS" w:hAnsi="Marianne Light"/>
          <w:b/>
          <w:sz w:val="20"/>
        </w:rPr>
        <w:t>communiqué de presse</w:t>
      </w:r>
      <w:r w:rsidR="00853AAA" w:rsidRPr="00EC0B1D">
        <w:rPr>
          <w:rFonts w:ascii="Marianne Light" w:eastAsia="Arial Unicode MS" w:hAnsi="Marianne Light"/>
          <w:b/>
          <w:sz w:val="20"/>
        </w:rPr>
        <w:t xml:space="preserve"> (CP)</w:t>
      </w:r>
      <w:r w:rsidR="006B5831" w:rsidRPr="00EC0B1D">
        <w:rPr>
          <w:rFonts w:ascii="Calibri" w:eastAsia="Arial Unicode MS" w:hAnsi="Calibri" w:cs="Calibri"/>
          <w:b/>
          <w:sz w:val="20"/>
        </w:rPr>
        <w:t> </w:t>
      </w:r>
      <w:r w:rsidR="006B5831" w:rsidRPr="00EC0B1D">
        <w:rPr>
          <w:rFonts w:ascii="Marianne Light" w:eastAsia="Arial Unicode MS" w:hAnsi="Marianne Light"/>
          <w:b/>
          <w:sz w:val="20"/>
        </w:rPr>
        <w:t xml:space="preserve">? </w:t>
      </w:r>
    </w:p>
    <w:p w14:paraId="171ED45D" w14:textId="5BB76047" w:rsidR="006B5831" w:rsidRPr="00EC0B1D" w:rsidRDefault="00C237D9" w:rsidP="003D6F23">
      <w:pPr>
        <w:pStyle w:val="Paragraphedeliste"/>
        <w:numPr>
          <w:ilvl w:val="1"/>
          <w:numId w:val="86"/>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r</w:t>
      </w:r>
      <w:r w:rsidR="006B5831" w:rsidRPr="00EC0B1D">
        <w:rPr>
          <w:rFonts w:ascii="Marianne Light" w:eastAsia="Arial Unicode MS" w:hAnsi="Marianne Light"/>
          <w:sz w:val="20"/>
        </w:rPr>
        <w:t>isque élevé pour les consommateurs</w:t>
      </w:r>
      <w:r w:rsidR="006B5831" w:rsidRPr="00EC0B1D">
        <w:rPr>
          <w:rFonts w:ascii="Calibri" w:eastAsia="Arial Unicode MS" w:hAnsi="Calibri" w:cs="Calibri"/>
          <w:sz w:val="20"/>
        </w:rPr>
        <w:t> </w:t>
      </w:r>
      <w:r w:rsidR="006B5831" w:rsidRPr="00EC0B1D">
        <w:rPr>
          <w:rFonts w:ascii="Marianne Light" w:eastAsia="Arial Unicode MS" w:hAnsi="Marianne Light"/>
          <w:sz w:val="20"/>
        </w:rPr>
        <w:t>:</w:t>
      </w:r>
      <w:r w:rsidR="006B5831" w:rsidRPr="00EC0B1D">
        <w:rPr>
          <w:rFonts w:ascii="Marianne Light" w:eastAsia="Arial Unicode MS" w:hAnsi="Marianne Light"/>
          <w:b/>
          <w:sz w:val="20"/>
        </w:rPr>
        <w:t xml:space="preserve"> </w:t>
      </w:r>
      <w:r w:rsidR="006B5831" w:rsidRPr="00EC0B1D">
        <w:rPr>
          <w:rFonts w:ascii="Marianne Light" w:eastAsia="Arial Unicode MS" w:hAnsi="Marianne Light"/>
          <w:sz w:val="20"/>
        </w:rPr>
        <w:t xml:space="preserve">le communiqué de presse permet </w:t>
      </w:r>
      <w:r w:rsidR="006B5831" w:rsidRPr="00EC0B1D">
        <w:rPr>
          <w:rFonts w:ascii="Marianne Light" w:eastAsia="Arial Unicode MS" w:hAnsi="Marianne Light"/>
          <w:b/>
          <w:sz w:val="20"/>
        </w:rPr>
        <w:t>d’augmenter la probabilité que l’inform</w:t>
      </w:r>
      <w:r w:rsidR="00956FBD" w:rsidRPr="00EC0B1D">
        <w:rPr>
          <w:rFonts w:ascii="Marianne Light" w:eastAsia="Arial Unicode MS" w:hAnsi="Marianne Light"/>
          <w:b/>
          <w:sz w:val="20"/>
        </w:rPr>
        <w:t>ation atteigne le consommateur</w:t>
      </w:r>
      <w:r w:rsidR="00956FBD" w:rsidRPr="00EC0B1D">
        <w:rPr>
          <w:rFonts w:ascii="Calibri" w:eastAsia="Arial Unicode MS" w:hAnsi="Calibri" w:cs="Calibri"/>
          <w:sz w:val="20"/>
        </w:rPr>
        <w:t> </w:t>
      </w:r>
      <w:r w:rsidR="00956FBD" w:rsidRPr="00EC0B1D">
        <w:rPr>
          <w:rFonts w:ascii="Marianne Light" w:eastAsia="Arial Unicode MS" w:hAnsi="Marianne Light"/>
          <w:sz w:val="20"/>
        </w:rPr>
        <w:t>;</w:t>
      </w:r>
    </w:p>
    <w:p w14:paraId="14C5BECB" w14:textId="24F57D54" w:rsidR="006B5831" w:rsidRPr="00EC0B1D" w:rsidRDefault="00C237D9" w:rsidP="003D6F23">
      <w:pPr>
        <w:pStyle w:val="Paragraphedeliste"/>
        <w:numPr>
          <w:ilvl w:val="1"/>
          <w:numId w:val="86"/>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p</w:t>
      </w:r>
      <w:r w:rsidR="006B5831" w:rsidRPr="00EC0B1D">
        <w:rPr>
          <w:rFonts w:ascii="Marianne Light" w:eastAsia="Arial Unicode MS" w:hAnsi="Marianne Light"/>
          <w:sz w:val="20"/>
        </w:rPr>
        <w:t xml:space="preserve">roduit commercialisé dans des </w:t>
      </w:r>
      <w:r w:rsidR="006B5831" w:rsidRPr="00EC0B1D">
        <w:rPr>
          <w:rFonts w:ascii="Marianne Light" w:eastAsia="Arial Unicode MS" w:hAnsi="Marianne Light"/>
          <w:b/>
          <w:sz w:val="20"/>
        </w:rPr>
        <w:t>sites accueillant des personnes de passage</w:t>
      </w:r>
      <w:r w:rsidR="00AC7D2A" w:rsidRPr="00EC0B1D">
        <w:rPr>
          <w:rFonts w:ascii="Marianne Light" w:eastAsia="Arial Unicode MS" w:hAnsi="Marianne Light"/>
          <w:sz w:val="20"/>
        </w:rPr>
        <w:t xml:space="preserve"> </w:t>
      </w:r>
      <w:r w:rsidR="006B5831" w:rsidRPr="00EC0B1D">
        <w:rPr>
          <w:rFonts w:ascii="Marianne Light" w:eastAsia="Arial Unicode MS" w:hAnsi="Marianne Light"/>
          <w:sz w:val="20"/>
        </w:rPr>
        <w:t>(</w:t>
      </w:r>
      <w:r w:rsidR="006B5831" w:rsidRPr="00EC0B1D">
        <w:rPr>
          <w:rFonts w:ascii="Marianne Light" w:eastAsia="Arial Unicode MS" w:hAnsi="Marianne Light"/>
          <w:i/>
          <w:color w:val="808080" w:themeColor="background1" w:themeShade="80"/>
          <w:sz w:val="20"/>
        </w:rPr>
        <w:t>aéroports, autoroutes, gares, stations balnéaires</w:t>
      </w:r>
      <w:r w:rsidR="00A37421" w:rsidRPr="00EC0B1D">
        <w:rPr>
          <w:rFonts w:ascii="Marianne Light" w:eastAsia="Arial Unicode MS" w:hAnsi="Marianne Light"/>
          <w:i/>
          <w:color w:val="808080" w:themeColor="background1" w:themeShade="80"/>
          <w:sz w:val="20"/>
        </w:rPr>
        <w:t>, zones touristiques, etc</w:t>
      </w:r>
      <w:r w:rsidR="00A37421" w:rsidRPr="00EC0B1D">
        <w:rPr>
          <w:rFonts w:ascii="Marianne Light" w:eastAsia="Arial Unicode MS" w:hAnsi="Marianne Light"/>
          <w:sz w:val="20"/>
        </w:rPr>
        <w:t>.</w:t>
      </w:r>
      <w:r w:rsidR="006B5831" w:rsidRPr="00EC0B1D">
        <w:rPr>
          <w:rFonts w:ascii="Marianne Light" w:eastAsia="Arial Unicode MS" w:hAnsi="Marianne Light"/>
          <w:sz w:val="20"/>
        </w:rPr>
        <w:t xml:space="preserve">), </w:t>
      </w:r>
      <w:r w:rsidR="005164F4" w:rsidRPr="00EC0B1D">
        <w:rPr>
          <w:rFonts w:ascii="Marianne Light" w:eastAsia="Arial Unicode MS" w:hAnsi="Marianne Light"/>
          <w:sz w:val="20"/>
        </w:rPr>
        <w:t>l’information des consommateurs</w:t>
      </w:r>
      <w:r w:rsidR="00956FBD" w:rsidRPr="00EC0B1D">
        <w:rPr>
          <w:rFonts w:ascii="Marianne Light" w:eastAsia="Arial Unicode MS" w:hAnsi="Marianne Light"/>
          <w:sz w:val="20"/>
        </w:rPr>
        <w:t xml:space="preserve"> par affichettes</w:t>
      </w:r>
      <w:r w:rsidR="005164F4" w:rsidRPr="00EC0B1D">
        <w:rPr>
          <w:rFonts w:ascii="Marianne Light" w:eastAsia="Arial Unicode MS" w:hAnsi="Marianne Light"/>
          <w:sz w:val="20"/>
        </w:rPr>
        <w:t xml:space="preserve"> </w:t>
      </w:r>
      <w:r w:rsidR="00554A89" w:rsidRPr="00EC0B1D">
        <w:rPr>
          <w:rFonts w:ascii="Marianne Light" w:eastAsia="Arial Unicode MS" w:hAnsi="Marianne Light"/>
          <w:sz w:val="20"/>
        </w:rPr>
        <w:t>ayant</w:t>
      </w:r>
      <w:r w:rsidR="005164F4" w:rsidRPr="00EC0B1D">
        <w:rPr>
          <w:rFonts w:ascii="Marianne Light" w:eastAsia="Arial Unicode MS" w:hAnsi="Marianne Light"/>
          <w:sz w:val="20"/>
        </w:rPr>
        <w:t xml:space="preserve"> un impact mineur</w:t>
      </w:r>
      <w:r w:rsidR="00956FBD" w:rsidRPr="00EC0B1D">
        <w:rPr>
          <w:rFonts w:ascii="Calibri" w:eastAsia="Arial Unicode MS" w:hAnsi="Calibri" w:cs="Calibri"/>
          <w:sz w:val="20"/>
        </w:rPr>
        <w:t> </w:t>
      </w:r>
      <w:r w:rsidR="00956FBD" w:rsidRPr="00EC0B1D">
        <w:rPr>
          <w:rFonts w:ascii="Marianne Light" w:eastAsia="Arial Unicode MS" w:hAnsi="Marianne Light"/>
          <w:sz w:val="20"/>
        </w:rPr>
        <w:t>;</w:t>
      </w:r>
    </w:p>
    <w:p w14:paraId="3F1E87DD" w14:textId="78D5CAD1" w:rsidR="0096538D" w:rsidRPr="00EC0B1D" w:rsidRDefault="00C237D9" w:rsidP="003D6F23">
      <w:pPr>
        <w:pStyle w:val="Paragraphedeliste"/>
        <w:numPr>
          <w:ilvl w:val="1"/>
          <w:numId w:val="86"/>
        </w:numPr>
        <w:spacing w:before="120" w:after="0"/>
        <w:contextualSpacing w:val="0"/>
        <w:rPr>
          <w:rFonts w:ascii="Marianne Light" w:eastAsia="Arial Unicode MS" w:hAnsi="Marianne Light"/>
          <w:sz w:val="20"/>
        </w:rPr>
      </w:pPr>
      <w:r w:rsidRPr="00EC0B1D">
        <w:rPr>
          <w:rFonts w:ascii="Marianne Light" w:eastAsia="Arial Unicode MS" w:hAnsi="Marianne Light"/>
          <w:b/>
          <w:sz w:val="20"/>
        </w:rPr>
        <w:t>t</w:t>
      </w:r>
      <w:r w:rsidR="006B5831" w:rsidRPr="00EC0B1D">
        <w:rPr>
          <w:rFonts w:ascii="Marianne Light" w:eastAsia="Arial Unicode MS" w:hAnsi="Marianne Light"/>
          <w:b/>
          <w:sz w:val="20"/>
        </w:rPr>
        <w:t>raçabilité aval indisponible</w:t>
      </w:r>
      <w:r w:rsidR="00D91FFD" w:rsidRPr="00EC0B1D">
        <w:rPr>
          <w:rFonts w:ascii="Marianne Light" w:eastAsia="Arial Unicode MS" w:hAnsi="Marianne Light"/>
          <w:sz w:val="20"/>
        </w:rPr>
        <w:t>.</w:t>
      </w:r>
      <w:r w:rsidR="006B5831" w:rsidRPr="00EC0B1D">
        <w:rPr>
          <w:rFonts w:ascii="Marianne Light" w:eastAsia="Arial Unicode MS" w:hAnsi="Marianne Light"/>
          <w:sz w:val="20"/>
        </w:rPr>
        <w:t xml:space="preserve">  </w:t>
      </w:r>
    </w:p>
    <w:p w14:paraId="6DDC3925" w14:textId="15B55C7B" w:rsidR="006B5831" w:rsidRPr="00EC0B1D" w:rsidRDefault="006B5831" w:rsidP="003D6F23">
      <w:pPr>
        <w:numPr>
          <w:ilvl w:val="0"/>
          <w:numId w:val="18"/>
        </w:numPr>
        <w:spacing w:before="120" w:after="0" w:line="259" w:lineRule="auto"/>
        <w:ind w:left="714" w:hanging="357"/>
        <w:rPr>
          <w:rFonts w:ascii="Marianne Light" w:eastAsia="Arial Unicode MS" w:hAnsi="Marianne Light"/>
          <w:sz w:val="20"/>
        </w:rPr>
      </w:pPr>
      <w:r w:rsidRPr="00EC0B1D">
        <w:rPr>
          <w:rFonts w:ascii="Marianne Light" w:eastAsia="Arial Unicode MS" w:hAnsi="Marianne Light"/>
          <w:b/>
          <w:sz w:val="20"/>
        </w:rPr>
        <w:t>Cas le plus fréquent</w:t>
      </w:r>
      <w:r w:rsidRPr="00EC0B1D">
        <w:rPr>
          <w:rFonts w:ascii="Calibri" w:eastAsia="Arial Unicode MS" w:hAnsi="Calibri" w:cs="Calibri"/>
          <w:b/>
          <w:sz w:val="20"/>
        </w:rPr>
        <w:t> </w:t>
      </w:r>
      <w:r w:rsidRPr="00EC0B1D">
        <w:rPr>
          <w:rFonts w:ascii="Marianne Light" w:eastAsia="Arial Unicode MS" w:hAnsi="Marianne Light"/>
          <w:b/>
          <w:sz w:val="20"/>
        </w:rPr>
        <w:t>: CP d</w:t>
      </w:r>
      <w:r w:rsidR="003801B7" w:rsidRPr="00EC0B1D">
        <w:rPr>
          <w:rFonts w:ascii="Marianne Light" w:eastAsia="Arial Unicode MS" w:hAnsi="Marianne Light"/>
          <w:b/>
          <w:sz w:val="20"/>
        </w:rPr>
        <w:t>e l’exploitant</w:t>
      </w:r>
      <w:r w:rsidRPr="00EC0B1D">
        <w:rPr>
          <w:rFonts w:ascii="Marianne Light" w:eastAsia="Arial Unicode MS" w:hAnsi="Marianne Light"/>
          <w:b/>
          <w:sz w:val="20"/>
        </w:rPr>
        <w:t xml:space="preserve"> </w:t>
      </w:r>
      <w:r w:rsidRPr="00EC0B1D">
        <w:rPr>
          <w:rFonts w:ascii="Marianne Light" w:eastAsia="Arial Unicode MS" w:hAnsi="Marianne Light"/>
          <w:sz w:val="20"/>
        </w:rPr>
        <w:t xml:space="preserve">(sur demande ou non de l’administration) </w:t>
      </w:r>
    </w:p>
    <w:p w14:paraId="547FF657" w14:textId="2354B886" w:rsidR="00853AAA" w:rsidRPr="00EC0B1D" w:rsidRDefault="003801B7" w:rsidP="00B235D8">
      <w:pPr>
        <w:spacing w:before="120" w:after="0"/>
        <w:ind w:left="720"/>
        <w:rPr>
          <w:rFonts w:ascii="Marianne Light" w:eastAsia="Arial Unicode MS" w:hAnsi="Marianne Light"/>
          <w:b/>
          <w:sz w:val="20"/>
        </w:rPr>
      </w:pPr>
      <w:r w:rsidRPr="00EC0B1D">
        <w:rPr>
          <w:rFonts w:ascii="Marianne Light" w:eastAsia="Arial Unicode MS" w:hAnsi="Marianne Light"/>
          <w:sz w:val="20"/>
        </w:rPr>
        <w:t>Le CP est rédigé par l’exploitant</w:t>
      </w:r>
      <w:r w:rsidR="006B5831" w:rsidRPr="00EC0B1D">
        <w:rPr>
          <w:rFonts w:ascii="Marianne Light" w:eastAsia="Arial Unicode MS" w:hAnsi="Marianne Light"/>
          <w:sz w:val="20"/>
        </w:rPr>
        <w:t xml:space="preserve"> et transmis à l’administration (DDecPP </w:t>
      </w:r>
      <w:r w:rsidR="004038E1">
        <w:rPr>
          <w:rFonts w:ascii="Marianne Light" w:eastAsia="Arial Unicode MS" w:hAnsi="Marianne Light"/>
          <w:sz w:val="20"/>
        </w:rPr>
        <w:t xml:space="preserve">du département </w:t>
      </w:r>
      <w:r w:rsidRPr="00EC0B1D">
        <w:rPr>
          <w:rFonts w:ascii="Marianne Light" w:eastAsia="Arial Unicode MS" w:hAnsi="Marianne Light"/>
          <w:sz w:val="20"/>
        </w:rPr>
        <w:t>de l’exploitant</w:t>
      </w:r>
      <w:r w:rsidR="006B5831" w:rsidRPr="00EC0B1D">
        <w:rPr>
          <w:rFonts w:ascii="Marianne Light" w:eastAsia="Arial Unicode MS" w:hAnsi="Marianne Light"/>
          <w:sz w:val="20"/>
        </w:rPr>
        <w:t xml:space="preserve">) </w:t>
      </w:r>
      <w:r w:rsidR="00CA55CB" w:rsidRPr="00EC0B1D">
        <w:rPr>
          <w:rFonts w:ascii="Marianne Light" w:eastAsia="Arial Unicode MS" w:hAnsi="Marianne Light"/>
          <w:b/>
          <w:sz w:val="20"/>
        </w:rPr>
        <w:t>pour information</w:t>
      </w:r>
      <w:r w:rsidR="002259F5" w:rsidRPr="00EC0B1D">
        <w:rPr>
          <w:rFonts w:ascii="Marianne Light" w:eastAsia="Arial Unicode MS" w:hAnsi="Marianne Light"/>
          <w:b/>
          <w:sz w:val="20"/>
        </w:rPr>
        <w:t xml:space="preserve">. </w:t>
      </w:r>
    </w:p>
    <w:p w14:paraId="6004BF50" w14:textId="69048BD2" w:rsidR="00CA55CB" w:rsidRPr="00EC0B1D" w:rsidRDefault="002259F5" w:rsidP="00B235D8">
      <w:pPr>
        <w:spacing w:before="120" w:after="0"/>
        <w:ind w:left="720"/>
        <w:rPr>
          <w:rFonts w:ascii="Marianne Light" w:eastAsia="Arial Unicode MS" w:hAnsi="Marianne Light"/>
          <w:sz w:val="20"/>
          <w:highlight w:val="yellow"/>
        </w:rPr>
      </w:pPr>
      <w:r w:rsidRPr="00EC0B1D">
        <w:rPr>
          <w:rFonts w:ascii="Marianne Light" w:eastAsia="Arial Unicode MS" w:hAnsi="Marianne Light"/>
          <w:sz w:val="20"/>
        </w:rPr>
        <w:t>La DDecPP pourra éventuellement être amenée à exiger que le contenu soit modifié si les informations données sont inexactes (</w:t>
      </w:r>
      <w:r w:rsidRPr="00EC0B1D">
        <w:rPr>
          <w:rFonts w:ascii="Marianne Light" w:eastAsia="Arial Unicode MS" w:hAnsi="Marianne Light"/>
          <w:i/>
          <w:color w:val="808080" w:themeColor="background1" w:themeShade="80"/>
          <w:sz w:val="20"/>
        </w:rPr>
        <w:t>exemple</w:t>
      </w:r>
      <w:r w:rsidRPr="00EC0B1D">
        <w:rPr>
          <w:rFonts w:ascii="Calibri" w:eastAsia="Arial Unicode MS" w:hAnsi="Calibri" w:cs="Calibri"/>
          <w:i/>
          <w:color w:val="808080" w:themeColor="background1" w:themeShade="80"/>
          <w:sz w:val="20"/>
        </w:rPr>
        <w:t> </w:t>
      </w:r>
      <w:r w:rsidRPr="00EC0B1D">
        <w:rPr>
          <w:rFonts w:ascii="Marianne Light" w:eastAsia="Arial Unicode MS" w:hAnsi="Marianne Light"/>
          <w:i/>
          <w:color w:val="808080" w:themeColor="background1" w:themeShade="80"/>
          <w:sz w:val="20"/>
        </w:rPr>
        <w:t>: identification in</w:t>
      </w:r>
      <w:r w:rsidR="00A37421" w:rsidRPr="00EC0B1D">
        <w:rPr>
          <w:rFonts w:ascii="Marianne Light" w:eastAsia="Arial Unicode MS" w:hAnsi="Marianne Light"/>
          <w:i/>
          <w:color w:val="808080" w:themeColor="background1" w:themeShade="80"/>
          <w:sz w:val="20"/>
        </w:rPr>
        <w:t xml:space="preserve">exacte </w:t>
      </w:r>
      <w:r w:rsidR="00CA55CB" w:rsidRPr="00EC0B1D">
        <w:rPr>
          <w:rFonts w:ascii="Marianne Light" w:eastAsia="Arial Unicode MS" w:hAnsi="Marianne Light"/>
          <w:i/>
          <w:color w:val="808080" w:themeColor="background1" w:themeShade="80"/>
          <w:sz w:val="20"/>
        </w:rPr>
        <w:t>des produits faisant l’objet du rappel</w:t>
      </w:r>
      <w:r w:rsidR="002C75C8">
        <w:rPr>
          <w:rFonts w:ascii="Marianne Light" w:eastAsia="Arial Unicode MS" w:hAnsi="Marianne Light"/>
          <w:i/>
          <w:color w:val="808080" w:themeColor="background1" w:themeShade="80"/>
          <w:sz w:val="20"/>
        </w:rPr>
        <w:t>,</w:t>
      </w:r>
      <w:r w:rsidR="00853AAA" w:rsidRPr="00EC0B1D">
        <w:rPr>
          <w:rFonts w:ascii="Marianne Light" w:eastAsia="Arial Unicode MS" w:hAnsi="Marianne Light"/>
          <w:i/>
          <w:color w:val="808080" w:themeColor="background1" w:themeShade="80"/>
          <w:sz w:val="20"/>
        </w:rPr>
        <w:t xml:space="preserve"> ou du motif du rappel</w:t>
      </w:r>
      <w:r w:rsidR="00042EBC" w:rsidRPr="00EC0B1D">
        <w:rPr>
          <w:rFonts w:ascii="Marianne Light" w:eastAsia="Arial Unicode MS" w:hAnsi="Marianne Light"/>
          <w:sz w:val="20"/>
        </w:rPr>
        <w:t>).</w:t>
      </w:r>
    </w:p>
    <w:p w14:paraId="0F2606CE" w14:textId="45C1B82D" w:rsidR="006B5831" w:rsidRPr="00EC0B1D" w:rsidRDefault="0088647A" w:rsidP="00B235D8">
      <w:pPr>
        <w:spacing w:before="120" w:after="0"/>
        <w:ind w:left="720"/>
        <w:rPr>
          <w:rFonts w:ascii="Marianne Light" w:eastAsia="Arial Unicode MS" w:hAnsi="Marianne Light"/>
          <w:sz w:val="20"/>
        </w:rPr>
      </w:pPr>
      <w:r w:rsidRPr="00EC0B1D">
        <w:rPr>
          <w:rFonts w:ascii="Marianne Light" w:eastAsia="Arial Unicode MS" w:hAnsi="Marianne Light"/>
          <w:sz w:val="20"/>
        </w:rPr>
        <w:t>L</w:t>
      </w:r>
      <w:r w:rsidR="003801B7" w:rsidRPr="00EC0B1D">
        <w:rPr>
          <w:rFonts w:ascii="Marianne Light" w:eastAsia="Arial Unicode MS" w:hAnsi="Marianne Light"/>
          <w:sz w:val="20"/>
        </w:rPr>
        <w:t>’exploitant</w:t>
      </w:r>
      <w:r w:rsidR="006B5831" w:rsidRPr="00EC0B1D">
        <w:rPr>
          <w:rFonts w:ascii="Marianne Light" w:eastAsia="Arial Unicode MS" w:hAnsi="Marianne Light"/>
          <w:sz w:val="20"/>
        </w:rPr>
        <w:t xml:space="preserve"> envoie le CP à la presse (locale, régionale ou nationale selon la diffusion souhaitée) </w:t>
      </w:r>
      <w:r w:rsidR="00A361EA" w:rsidRPr="00EC0B1D">
        <w:rPr>
          <w:rFonts w:ascii="Marianne Light" w:eastAsia="Arial Unicode MS" w:hAnsi="Marianne Light"/>
          <w:sz w:val="20"/>
        </w:rPr>
        <w:t xml:space="preserve">et </w:t>
      </w:r>
      <w:r w:rsidR="006B5831" w:rsidRPr="00EC0B1D">
        <w:rPr>
          <w:rFonts w:ascii="Marianne Light" w:eastAsia="Arial Unicode MS" w:hAnsi="Marianne Light"/>
          <w:sz w:val="20"/>
        </w:rPr>
        <w:t xml:space="preserve">informe l’administration de l’envoi. </w:t>
      </w:r>
    </w:p>
    <w:p w14:paraId="7666EBFB" w14:textId="5B1FBC61" w:rsidR="006B5831" w:rsidRPr="00EC0B1D" w:rsidRDefault="006B5831" w:rsidP="00B235D8">
      <w:pPr>
        <w:spacing w:before="120" w:after="0"/>
        <w:ind w:left="720"/>
        <w:rPr>
          <w:rFonts w:ascii="Marianne Light" w:eastAsia="Arial Unicode MS" w:hAnsi="Marianne Light"/>
          <w:sz w:val="20"/>
        </w:rPr>
      </w:pPr>
      <w:r w:rsidRPr="00EC0B1D">
        <w:rPr>
          <w:rFonts w:ascii="Marianne Light" w:eastAsia="Arial Unicode MS" w:hAnsi="Marianne Light"/>
          <w:sz w:val="20"/>
        </w:rPr>
        <w:t>Si la communication est nationale, le communiqué de presse doit être adressé</w:t>
      </w:r>
      <w:r w:rsidR="001F281A" w:rsidRPr="00EC0B1D">
        <w:rPr>
          <w:rFonts w:ascii="Marianne Light" w:eastAsia="Arial Unicode MS" w:hAnsi="Marianne Light"/>
          <w:sz w:val="20"/>
        </w:rPr>
        <w:t xml:space="preserve"> </w:t>
      </w:r>
      <w:r w:rsidR="00853AAA" w:rsidRPr="00EC0B1D">
        <w:rPr>
          <w:rFonts w:ascii="Marianne Light" w:eastAsia="Arial Unicode MS" w:hAnsi="Marianne Light"/>
          <w:sz w:val="20"/>
        </w:rPr>
        <w:t>à</w:t>
      </w:r>
      <w:r w:rsidR="00853AAA" w:rsidRPr="00EC0B1D">
        <w:rPr>
          <w:rFonts w:ascii="Calibri" w:eastAsia="Arial Unicode MS" w:hAnsi="Calibri" w:cs="Calibri"/>
          <w:sz w:val="20"/>
        </w:rPr>
        <w:t> </w:t>
      </w:r>
      <w:r w:rsidRPr="00EC0B1D">
        <w:rPr>
          <w:rFonts w:ascii="Marianne Light" w:eastAsia="Arial Unicode MS" w:hAnsi="Marianne Light"/>
          <w:sz w:val="20"/>
        </w:rPr>
        <w:t>Agence France Presse (AFP)</w:t>
      </w:r>
      <w:r w:rsidRPr="00EC0B1D">
        <w:rPr>
          <w:rFonts w:ascii="Calibri" w:eastAsia="Arial Unicode MS" w:hAnsi="Calibri" w:cs="Calibri"/>
          <w:sz w:val="20"/>
        </w:rPr>
        <w:t> </w:t>
      </w:r>
      <w:r w:rsidRPr="00EC0B1D">
        <w:rPr>
          <w:rFonts w:ascii="Marianne Light" w:eastAsia="Arial Unicode MS" w:hAnsi="Marianne Light"/>
          <w:sz w:val="20"/>
        </w:rPr>
        <w:t>: t</w:t>
      </w:r>
      <w:r w:rsidRPr="00EC0B1D">
        <w:rPr>
          <w:rFonts w:ascii="Marianne Light" w:eastAsia="Arial Unicode MS" w:hAnsi="Marianne Light" w:cs="Marianne"/>
          <w:sz w:val="20"/>
        </w:rPr>
        <w:t>é</w:t>
      </w:r>
      <w:r w:rsidRPr="00EC0B1D">
        <w:rPr>
          <w:rFonts w:ascii="Marianne Light" w:eastAsia="Arial Unicode MS" w:hAnsi="Marianne Light"/>
          <w:sz w:val="20"/>
        </w:rPr>
        <w:t>l</w:t>
      </w:r>
      <w:r w:rsidRPr="00EC0B1D">
        <w:rPr>
          <w:rFonts w:ascii="Marianne Light" w:eastAsia="Arial Unicode MS" w:hAnsi="Marianne Light" w:cs="Marianne"/>
          <w:sz w:val="20"/>
        </w:rPr>
        <w:t>é</w:t>
      </w:r>
      <w:r w:rsidRPr="00EC0B1D">
        <w:rPr>
          <w:rFonts w:ascii="Marianne Light" w:eastAsia="Arial Unicode MS" w:hAnsi="Marianne Light"/>
          <w:sz w:val="20"/>
        </w:rPr>
        <w:t>phone direct (01 40 41 46 01), t</w:t>
      </w:r>
      <w:r w:rsidRPr="00EC0B1D">
        <w:rPr>
          <w:rFonts w:ascii="Marianne Light" w:eastAsia="Arial Unicode MS" w:hAnsi="Marianne Light" w:cs="Marianne"/>
          <w:sz w:val="20"/>
        </w:rPr>
        <w:t>é</w:t>
      </w:r>
      <w:r w:rsidRPr="00EC0B1D">
        <w:rPr>
          <w:rFonts w:ascii="Marianne Light" w:eastAsia="Arial Unicode MS" w:hAnsi="Marianne Light"/>
          <w:sz w:val="20"/>
        </w:rPr>
        <w:t>l</w:t>
      </w:r>
      <w:r w:rsidRPr="00EC0B1D">
        <w:rPr>
          <w:rFonts w:ascii="Marianne Light" w:eastAsia="Arial Unicode MS" w:hAnsi="Marianne Light" w:cs="Marianne"/>
          <w:sz w:val="20"/>
        </w:rPr>
        <w:t>é</w:t>
      </w:r>
      <w:r w:rsidRPr="00EC0B1D">
        <w:rPr>
          <w:rFonts w:ascii="Marianne Light" w:eastAsia="Arial Unicode MS" w:hAnsi="Marianne Light"/>
          <w:sz w:val="20"/>
        </w:rPr>
        <w:t xml:space="preserve">phone standard (01 40 41 46 46), rédaction en chef (01 40 41 48 73), </w:t>
      </w:r>
      <w:r w:rsidR="004C00AA" w:rsidRPr="00EC0B1D">
        <w:rPr>
          <w:rFonts w:ascii="Marianne Light" w:eastAsia="Arial Unicode MS" w:hAnsi="Marianne Light"/>
          <w:sz w:val="20"/>
        </w:rPr>
        <w:t>courriel</w:t>
      </w:r>
      <w:r w:rsidRPr="00EC0B1D">
        <w:rPr>
          <w:rFonts w:ascii="Marianne Light" w:eastAsia="Arial Unicode MS" w:hAnsi="Marianne Light"/>
          <w:sz w:val="20"/>
        </w:rPr>
        <w:t xml:space="preserve"> (</w:t>
      </w:r>
      <w:hyperlink r:id="rId45" w:history="1">
        <w:r w:rsidRPr="00EC0B1D">
          <w:rPr>
            <w:rFonts w:ascii="Marianne Light" w:eastAsia="Arial Unicode MS" w:hAnsi="Marianne Light"/>
            <w:color w:val="0000FF"/>
            <w:sz w:val="20"/>
            <w:u w:val="single"/>
          </w:rPr>
          <w:t>eco@afp.com</w:t>
        </w:r>
      </w:hyperlink>
      <w:r w:rsidRPr="00EC0B1D">
        <w:rPr>
          <w:rFonts w:ascii="Marianne Light" w:eastAsia="Arial Unicode MS" w:hAnsi="Marianne Light"/>
          <w:sz w:val="20"/>
        </w:rPr>
        <w:t xml:space="preserve"> et </w:t>
      </w:r>
      <w:hyperlink r:id="rId46" w:history="1">
        <w:r w:rsidRPr="00EC0B1D">
          <w:rPr>
            <w:rFonts w:ascii="Marianne Light" w:eastAsia="Arial Unicode MS" w:hAnsi="Marianne Light"/>
            <w:color w:val="0000FF"/>
            <w:sz w:val="20"/>
            <w:u w:val="single"/>
          </w:rPr>
          <w:t>rdcfrance@afp.com</w:t>
        </w:r>
      </w:hyperlink>
      <w:r w:rsidRPr="00EC0B1D">
        <w:rPr>
          <w:rFonts w:ascii="Marianne Light" w:eastAsia="Arial Unicode MS" w:hAnsi="Marianne Light"/>
          <w:sz w:val="20"/>
        </w:rPr>
        <w:t>)</w:t>
      </w:r>
      <w:r w:rsidR="00853AAA" w:rsidRPr="00EC0B1D">
        <w:rPr>
          <w:rFonts w:ascii="Marianne Light" w:eastAsia="Arial Unicode MS" w:hAnsi="Marianne Light"/>
          <w:sz w:val="20"/>
        </w:rPr>
        <w:t xml:space="preserve">. </w:t>
      </w:r>
      <w:r w:rsidR="00BB7839" w:rsidRPr="00EC0B1D">
        <w:rPr>
          <w:rFonts w:ascii="Marianne Light" w:eastAsia="Arial Unicode MS" w:hAnsi="Marianne Light"/>
          <w:sz w:val="20"/>
        </w:rPr>
        <w:t xml:space="preserve">Il convient de </w:t>
      </w:r>
      <w:r w:rsidRPr="00EC0B1D">
        <w:rPr>
          <w:rFonts w:ascii="Marianne Light" w:eastAsia="Arial Unicode MS" w:hAnsi="Marianne Light"/>
          <w:sz w:val="20"/>
        </w:rPr>
        <w:t>s’assurer, en particulier les veilles de week-end ou de jour férié</w:t>
      </w:r>
      <w:r w:rsidR="0057285D" w:rsidRPr="00EC0B1D">
        <w:rPr>
          <w:rFonts w:ascii="Marianne Light" w:eastAsia="Arial Unicode MS" w:hAnsi="Marianne Light"/>
          <w:sz w:val="20"/>
        </w:rPr>
        <w:t>,</w:t>
      </w:r>
      <w:r w:rsidRPr="00EC0B1D">
        <w:rPr>
          <w:rFonts w:ascii="Marianne Light" w:eastAsia="Arial Unicode MS" w:hAnsi="Marianne Light"/>
          <w:sz w:val="20"/>
        </w:rPr>
        <w:t xml:space="preserve"> que le communi</w:t>
      </w:r>
      <w:r w:rsidR="00956FBD" w:rsidRPr="00EC0B1D">
        <w:rPr>
          <w:rFonts w:ascii="Marianne Light" w:eastAsia="Arial Unicode MS" w:hAnsi="Marianne Light"/>
          <w:sz w:val="20"/>
        </w:rPr>
        <w:t>qué va être traité par l’</w:t>
      </w:r>
      <w:r w:rsidRPr="00EC0B1D">
        <w:rPr>
          <w:rFonts w:ascii="Marianne Light" w:eastAsia="Arial Unicode MS" w:hAnsi="Marianne Light"/>
          <w:sz w:val="20"/>
        </w:rPr>
        <w:t xml:space="preserve">AFP en contactant par téléphone la rédaction en chef ou le standard. </w:t>
      </w:r>
    </w:p>
    <w:p w14:paraId="6577E8E7" w14:textId="4E164C93" w:rsidR="006B5831" w:rsidRPr="00EC0B1D" w:rsidRDefault="006B5831" w:rsidP="00B235D8">
      <w:pPr>
        <w:spacing w:before="120" w:after="0"/>
        <w:ind w:left="720"/>
        <w:rPr>
          <w:rFonts w:ascii="Marianne Light" w:eastAsia="Arial Unicode MS" w:hAnsi="Marianne Light"/>
          <w:sz w:val="20"/>
        </w:rPr>
      </w:pPr>
      <w:r w:rsidRPr="00EC0B1D">
        <w:rPr>
          <w:rFonts w:ascii="Marianne Light" w:eastAsia="Arial Unicode MS" w:hAnsi="Marianne Light"/>
          <w:sz w:val="20"/>
        </w:rPr>
        <w:t>Si le CP est national,</w:t>
      </w:r>
      <w:r w:rsidR="00803052" w:rsidRPr="00EC0B1D">
        <w:rPr>
          <w:rFonts w:ascii="Marianne Light" w:eastAsia="Arial Unicode MS" w:hAnsi="Marianne Light"/>
          <w:sz w:val="20"/>
        </w:rPr>
        <w:t xml:space="preserve"> il pourra </w:t>
      </w:r>
      <w:r w:rsidR="00853AAA" w:rsidRPr="00EC0B1D">
        <w:rPr>
          <w:rFonts w:ascii="Marianne Light" w:eastAsia="Arial Unicode MS" w:hAnsi="Marianne Light"/>
          <w:sz w:val="20"/>
        </w:rPr>
        <w:t xml:space="preserve">aussi </w:t>
      </w:r>
      <w:r w:rsidR="00803052" w:rsidRPr="00EC0B1D">
        <w:rPr>
          <w:rFonts w:ascii="Marianne Light" w:eastAsia="Arial Unicode MS" w:hAnsi="Marianne Light"/>
          <w:sz w:val="20"/>
        </w:rPr>
        <w:t>être relayé</w:t>
      </w:r>
      <w:r w:rsidR="00D454A1" w:rsidRPr="00EC0B1D">
        <w:rPr>
          <w:rFonts w:ascii="Marianne Light" w:eastAsia="Arial Unicode MS" w:hAnsi="Marianne Light"/>
          <w:sz w:val="20"/>
        </w:rPr>
        <w:t xml:space="preserve"> </w:t>
      </w:r>
      <w:r w:rsidR="00803052" w:rsidRPr="00EC0B1D">
        <w:rPr>
          <w:rFonts w:ascii="Marianne Light" w:eastAsia="Arial Unicode MS" w:hAnsi="Marianne Light"/>
          <w:sz w:val="20"/>
        </w:rPr>
        <w:t xml:space="preserve">sur </w:t>
      </w:r>
      <w:r w:rsidRPr="00EC0B1D">
        <w:rPr>
          <w:rFonts w:ascii="Marianne Light" w:eastAsia="Arial Unicode MS" w:hAnsi="Marianne Light"/>
          <w:sz w:val="20"/>
        </w:rPr>
        <w:t xml:space="preserve">le site du ministère </w:t>
      </w:r>
      <w:r w:rsidR="00C960CB" w:rsidRPr="00EC0B1D">
        <w:rPr>
          <w:rFonts w:ascii="Marianne Light" w:eastAsia="Arial Unicode MS" w:hAnsi="Marianne Light"/>
          <w:sz w:val="20"/>
        </w:rPr>
        <w:t xml:space="preserve">compétent (agriculture ou économie) </w:t>
      </w:r>
      <w:r w:rsidRPr="00EC0B1D">
        <w:rPr>
          <w:rFonts w:ascii="Marianne Light" w:eastAsia="Arial Unicode MS" w:hAnsi="Marianne Light"/>
          <w:sz w:val="20"/>
        </w:rPr>
        <w:t>et sur le site</w:t>
      </w:r>
      <w:r w:rsidR="00C960CB" w:rsidRPr="00EC0B1D">
        <w:rPr>
          <w:rFonts w:ascii="Marianne Light" w:eastAsia="Arial Unicode MS" w:hAnsi="Marianne Light"/>
          <w:sz w:val="20"/>
        </w:rPr>
        <w:t xml:space="preserve"> «</w:t>
      </w:r>
      <w:r w:rsidR="00C960CB" w:rsidRPr="00EC0B1D">
        <w:rPr>
          <w:rFonts w:ascii="Calibri" w:eastAsia="Arial Unicode MS" w:hAnsi="Calibri" w:cs="Calibri"/>
          <w:sz w:val="20"/>
        </w:rPr>
        <w:t> </w:t>
      </w:r>
      <w:hyperlink r:id="rId47" w:history="1">
        <w:r w:rsidR="00946B1F" w:rsidRPr="00946B1F">
          <w:rPr>
            <w:rStyle w:val="Lienhypertexte"/>
            <w:rFonts w:ascii="Marianne Light" w:hAnsi="Marianne Light"/>
            <w:b/>
            <w:color w:val="5B9BD5" w:themeColor="accent1"/>
            <w:sz w:val="20"/>
            <w:u w:val="none"/>
          </w:rPr>
          <w:t>RappelConso</w:t>
        </w:r>
      </w:hyperlink>
      <w:r w:rsidR="00C960CB" w:rsidRPr="00EC0B1D">
        <w:rPr>
          <w:rFonts w:ascii="Calibri" w:eastAsia="Arial Unicode MS" w:hAnsi="Calibri" w:cs="Calibri"/>
          <w:sz w:val="20"/>
        </w:rPr>
        <w:t> </w:t>
      </w:r>
      <w:r w:rsidR="00C960CB" w:rsidRPr="00EC0B1D">
        <w:rPr>
          <w:rFonts w:ascii="Marianne Light" w:eastAsia="Arial Unicode MS" w:hAnsi="Marianne Light" w:cs="Marianne"/>
          <w:sz w:val="20"/>
        </w:rPr>
        <w:t>»</w:t>
      </w:r>
      <w:r w:rsidRPr="00EC0B1D">
        <w:rPr>
          <w:rFonts w:ascii="Marianne Light" w:eastAsia="Arial Unicode MS" w:hAnsi="Marianne Light"/>
          <w:sz w:val="20"/>
        </w:rPr>
        <w:t xml:space="preserve">. </w:t>
      </w:r>
    </w:p>
    <w:p w14:paraId="442ED556" w14:textId="04C9FA23" w:rsidR="006B5831" w:rsidRPr="00EC0B1D" w:rsidRDefault="006B5831" w:rsidP="003D6F23">
      <w:pPr>
        <w:numPr>
          <w:ilvl w:val="0"/>
          <w:numId w:val="18"/>
        </w:numPr>
        <w:spacing w:before="120" w:after="0" w:line="259" w:lineRule="auto"/>
        <w:ind w:left="714" w:hanging="357"/>
        <w:rPr>
          <w:rFonts w:ascii="Marianne Light" w:eastAsia="Arial Unicode MS" w:hAnsi="Marianne Light"/>
          <w:b/>
          <w:sz w:val="20"/>
        </w:rPr>
      </w:pPr>
      <w:r w:rsidRPr="00EC0B1D">
        <w:rPr>
          <w:rFonts w:ascii="Marianne Light" w:eastAsia="Arial Unicode MS" w:hAnsi="Marianne Light"/>
          <w:b/>
          <w:sz w:val="20"/>
        </w:rPr>
        <w:t>Cas exceptionnel</w:t>
      </w:r>
      <w:r w:rsidRPr="00EC0B1D">
        <w:rPr>
          <w:rFonts w:ascii="Calibri" w:eastAsia="Arial Unicode MS" w:hAnsi="Calibri" w:cs="Calibri"/>
          <w:b/>
          <w:sz w:val="20"/>
        </w:rPr>
        <w:t> </w:t>
      </w:r>
      <w:r w:rsidRPr="00EC0B1D">
        <w:rPr>
          <w:rFonts w:ascii="Marianne Light" w:eastAsia="Arial Unicode MS" w:hAnsi="Marianne Light"/>
          <w:b/>
          <w:sz w:val="20"/>
        </w:rPr>
        <w:t xml:space="preserve">: le </w:t>
      </w:r>
      <w:r w:rsidR="00853AAA" w:rsidRPr="00EC0B1D">
        <w:rPr>
          <w:rFonts w:ascii="Marianne Light" w:eastAsia="Arial Unicode MS" w:hAnsi="Marianne Light"/>
          <w:b/>
          <w:sz w:val="20"/>
        </w:rPr>
        <w:t>CP</w:t>
      </w:r>
      <w:r w:rsidRPr="00EC0B1D">
        <w:rPr>
          <w:rFonts w:ascii="Marianne Light" w:eastAsia="Arial Unicode MS" w:hAnsi="Marianne Light"/>
          <w:b/>
          <w:sz w:val="20"/>
        </w:rPr>
        <w:t xml:space="preserve"> </w:t>
      </w:r>
      <w:r w:rsidR="004D0C77" w:rsidRPr="00EC0B1D">
        <w:rPr>
          <w:rFonts w:ascii="Marianne Light" w:eastAsia="Arial Unicode MS" w:hAnsi="Marianne Light"/>
          <w:b/>
          <w:sz w:val="20"/>
        </w:rPr>
        <w:t>de l’</w:t>
      </w:r>
      <w:r w:rsidRPr="00EC0B1D">
        <w:rPr>
          <w:rFonts w:ascii="Marianne Light" w:eastAsia="Arial Unicode MS" w:hAnsi="Marianne Light"/>
          <w:b/>
          <w:sz w:val="20"/>
        </w:rPr>
        <w:t>admi</w:t>
      </w:r>
      <w:r w:rsidR="004D0C77" w:rsidRPr="00EC0B1D">
        <w:rPr>
          <w:rFonts w:ascii="Marianne Light" w:eastAsia="Arial Unicode MS" w:hAnsi="Marianne Light"/>
          <w:b/>
          <w:sz w:val="20"/>
        </w:rPr>
        <w:t>nistration</w:t>
      </w:r>
    </w:p>
    <w:p w14:paraId="4D1076B4" w14:textId="38C9ADA3" w:rsidR="006B5831" w:rsidRPr="00EC0B1D" w:rsidRDefault="006B5831" w:rsidP="00B235D8">
      <w:pPr>
        <w:spacing w:before="120" w:after="0"/>
        <w:ind w:left="720"/>
        <w:rPr>
          <w:rFonts w:ascii="Marianne Light" w:eastAsia="Arial Unicode MS" w:hAnsi="Marianne Light"/>
          <w:sz w:val="20"/>
        </w:rPr>
      </w:pPr>
      <w:r w:rsidRPr="00EC0B1D">
        <w:rPr>
          <w:rFonts w:ascii="Marianne Light" w:eastAsia="Arial Unicode MS" w:hAnsi="Marianne Light"/>
          <w:sz w:val="20"/>
        </w:rPr>
        <w:t>Dans ce cas, l’administration rédige elle-même le communiqué de presse</w:t>
      </w:r>
      <w:r w:rsidR="004D0C77" w:rsidRPr="00EC0B1D">
        <w:rPr>
          <w:rFonts w:ascii="Marianne Light" w:eastAsia="Arial Unicode MS" w:hAnsi="Marianne Light"/>
          <w:sz w:val="20"/>
        </w:rPr>
        <w:t xml:space="preserve"> et l’adresse à la presse pour publication</w:t>
      </w:r>
      <w:r w:rsidRPr="00EC0B1D">
        <w:rPr>
          <w:rFonts w:ascii="Marianne Light" w:eastAsia="Arial Unicode MS" w:hAnsi="Marianne Light"/>
          <w:sz w:val="20"/>
        </w:rPr>
        <w:t>.</w:t>
      </w:r>
    </w:p>
    <w:p w14:paraId="30933D90" w14:textId="7A3D9D56" w:rsidR="00B235D8" w:rsidRPr="00EC0B1D" w:rsidRDefault="006B5831" w:rsidP="00B235D8">
      <w:pPr>
        <w:spacing w:before="120" w:after="0"/>
        <w:ind w:left="720"/>
        <w:rPr>
          <w:rFonts w:ascii="Marianne Light" w:eastAsia="Arial Unicode MS" w:hAnsi="Marianne Light"/>
          <w:sz w:val="20"/>
        </w:rPr>
      </w:pPr>
      <w:r w:rsidRPr="00EC0B1D">
        <w:rPr>
          <w:rFonts w:ascii="Marianne Light" w:eastAsia="Arial Unicode MS" w:hAnsi="Marianne Light"/>
          <w:sz w:val="20"/>
        </w:rPr>
        <w:t xml:space="preserve">L’administration informe au préalable </w:t>
      </w:r>
      <w:r w:rsidR="003801B7" w:rsidRPr="00EC0B1D">
        <w:rPr>
          <w:rFonts w:ascii="Marianne Light" w:eastAsia="Arial Unicode MS" w:hAnsi="Marianne Light"/>
          <w:sz w:val="20"/>
        </w:rPr>
        <w:t>l’exploitant</w:t>
      </w:r>
      <w:r w:rsidR="005164F4" w:rsidRPr="00EC0B1D">
        <w:rPr>
          <w:rFonts w:ascii="Marianne Light" w:eastAsia="Arial Unicode MS" w:hAnsi="Marianne Light"/>
          <w:sz w:val="20"/>
        </w:rPr>
        <w:t xml:space="preserve"> de cette démarche. E</w:t>
      </w:r>
      <w:r w:rsidRPr="00EC0B1D">
        <w:rPr>
          <w:rFonts w:ascii="Marianne Light" w:eastAsia="Arial Unicode MS" w:hAnsi="Marianne Light"/>
          <w:sz w:val="20"/>
        </w:rPr>
        <w:t xml:space="preserve">n effet, pour une communication efficace, il convient d’éviter qu’une même alerte fasse l’objet </w:t>
      </w:r>
      <w:r w:rsidR="00853AAA" w:rsidRPr="00EC0B1D">
        <w:rPr>
          <w:rFonts w:ascii="Marianne Light" w:eastAsia="Arial Unicode MS" w:hAnsi="Marianne Light"/>
          <w:sz w:val="20"/>
        </w:rPr>
        <w:t>de communiqués discordants.</w:t>
      </w:r>
    </w:p>
    <w:p w14:paraId="44BB7D22" w14:textId="7C8DA7A1" w:rsidR="006B5831" w:rsidRPr="00B235D8" w:rsidRDefault="006B5831" w:rsidP="002E4970">
      <w:pPr>
        <w:pStyle w:val="Style1"/>
      </w:pPr>
      <w:bookmarkStart w:id="384" w:name="_Toc93214605"/>
      <w:r w:rsidRPr="00B235D8">
        <w:t xml:space="preserve">Remarque importante concernant les plates-formes </w:t>
      </w:r>
      <w:r w:rsidR="00E372CE" w:rsidRPr="00B235D8">
        <w:t>téléphoniques «</w:t>
      </w:r>
      <w:r w:rsidR="00E372CE" w:rsidRPr="00B235D8">
        <w:rPr>
          <w:rFonts w:ascii="Calibri" w:hAnsi="Calibri" w:cs="Calibri"/>
        </w:rPr>
        <w:t> </w:t>
      </w:r>
      <w:r w:rsidR="00E372CE" w:rsidRPr="00B235D8">
        <w:t>num</w:t>
      </w:r>
      <w:r w:rsidR="00E372CE" w:rsidRPr="00B235D8">
        <w:rPr>
          <w:rFonts w:cs="Marianne"/>
        </w:rPr>
        <w:t>é</w:t>
      </w:r>
      <w:r w:rsidR="00E372CE" w:rsidRPr="00B235D8">
        <w:t>ro vert</w:t>
      </w:r>
      <w:r w:rsidR="00E372CE" w:rsidRPr="00B235D8">
        <w:rPr>
          <w:rFonts w:ascii="Calibri" w:hAnsi="Calibri" w:cs="Calibri"/>
        </w:rPr>
        <w:t> </w:t>
      </w:r>
      <w:r w:rsidR="00E372CE" w:rsidRPr="00B235D8">
        <w:rPr>
          <w:rFonts w:cs="Marianne"/>
        </w:rPr>
        <w:t>»</w:t>
      </w:r>
      <w:bookmarkEnd w:id="384"/>
      <w:r w:rsidR="003D27EB" w:rsidRPr="00B235D8">
        <w:rPr>
          <w:rFonts w:ascii="Calibri" w:hAnsi="Calibri" w:cs="Calibri"/>
        </w:rPr>
        <w:t> </w:t>
      </w:r>
    </w:p>
    <w:p w14:paraId="1F866243" w14:textId="77777777" w:rsidR="00C237D9" w:rsidRPr="00EC0B1D" w:rsidRDefault="003D27EB" w:rsidP="00B235D8">
      <w:pPr>
        <w:spacing w:before="120" w:after="0"/>
        <w:rPr>
          <w:rFonts w:ascii="Marianne Light" w:eastAsia="Arial Unicode MS" w:hAnsi="Marianne Light"/>
          <w:sz w:val="20"/>
        </w:rPr>
      </w:pPr>
      <w:r w:rsidRPr="00EC0B1D">
        <w:rPr>
          <w:rFonts w:ascii="Marianne Light" w:eastAsia="Arial Unicode MS" w:hAnsi="Marianne Light"/>
          <w:sz w:val="20"/>
        </w:rPr>
        <w:t>L</w:t>
      </w:r>
      <w:r w:rsidR="006B5831" w:rsidRPr="00EC0B1D">
        <w:rPr>
          <w:rFonts w:ascii="Marianne Light" w:eastAsia="Arial Unicode MS" w:hAnsi="Marianne Light"/>
          <w:sz w:val="20"/>
        </w:rPr>
        <w:t>es réponses apportées aux consommateurs doivent être en adéquation avec l’organisation de la veille sanitaire en France (en termes de réponses d’ordre médical et d’orientation pour un examen médical complet)</w:t>
      </w:r>
      <w:r w:rsidR="00595EDD" w:rsidRPr="00EC0B1D">
        <w:rPr>
          <w:rFonts w:ascii="Marianne Light" w:eastAsia="Arial Unicode MS" w:hAnsi="Marianne Light"/>
          <w:sz w:val="20"/>
        </w:rPr>
        <w:t xml:space="preserve">. </w:t>
      </w:r>
    </w:p>
    <w:p w14:paraId="54D2CE1A" w14:textId="597CB05A" w:rsidR="00592539" w:rsidRPr="00EC0B1D" w:rsidRDefault="00595EDD" w:rsidP="00B235D8">
      <w:pPr>
        <w:spacing w:before="120" w:after="0"/>
        <w:rPr>
          <w:rFonts w:ascii="Marianne Light" w:eastAsia="Arial Unicode MS" w:hAnsi="Marianne Light"/>
          <w:sz w:val="20"/>
        </w:rPr>
      </w:pPr>
      <w:r w:rsidRPr="00EC0B1D">
        <w:rPr>
          <w:rFonts w:ascii="Marianne Light" w:eastAsia="Arial Unicode MS" w:hAnsi="Marianne Light"/>
          <w:sz w:val="20"/>
        </w:rPr>
        <w:t>Ainsi</w:t>
      </w:r>
      <w:r w:rsidR="00592539" w:rsidRPr="00EC0B1D">
        <w:rPr>
          <w:rFonts w:ascii="Calibri" w:eastAsia="Arial Unicode MS" w:hAnsi="Calibri" w:cs="Calibri"/>
          <w:sz w:val="20"/>
        </w:rPr>
        <w:t> </w:t>
      </w:r>
      <w:r w:rsidR="00592539" w:rsidRPr="00EC0B1D">
        <w:rPr>
          <w:rFonts w:ascii="Marianne Light" w:eastAsia="Arial Unicode MS" w:hAnsi="Marianne Light"/>
          <w:sz w:val="20"/>
        </w:rPr>
        <w:t xml:space="preserve">: </w:t>
      </w:r>
    </w:p>
    <w:p w14:paraId="234888D3" w14:textId="43390B61" w:rsidR="00595EDD" w:rsidRPr="00EC0B1D" w:rsidRDefault="00595EDD" w:rsidP="003D6F23">
      <w:pPr>
        <w:pStyle w:val="Paragraphedeliste"/>
        <w:numPr>
          <w:ilvl w:val="0"/>
          <w:numId w:val="87"/>
        </w:numPr>
        <w:spacing w:before="120" w:after="0"/>
        <w:contextualSpacing w:val="0"/>
        <w:rPr>
          <w:rFonts w:ascii="Marianne Light" w:eastAsia="Arial Unicode MS" w:hAnsi="Marianne Light"/>
          <w:i/>
          <w:sz w:val="20"/>
        </w:rPr>
      </w:pPr>
      <w:r w:rsidRPr="00EC0B1D">
        <w:rPr>
          <w:rFonts w:ascii="Marianne Light" w:eastAsia="Arial Unicode MS" w:hAnsi="Marianne Light"/>
          <w:sz w:val="20"/>
        </w:rPr>
        <w:t>il convient de s’assurer auprès de l’administration des messages sanitaires à faire passer aux personnes qui contacteraient la plate-forme téléphonique</w:t>
      </w:r>
      <w:r w:rsidRPr="00EC0B1D">
        <w:rPr>
          <w:rFonts w:ascii="Calibri" w:eastAsia="Arial Unicode MS" w:hAnsi="Calibri" w:cs="Calibri"/>
          <w:sz w:val="20"/>
        </w:rPr>
        <w:t> </w:t>
      </w:r>
      <w:r w:rsidRPr="00EC0B1D">
        <w:rPr>
          <w:rFonts w:ascii="Marianne Light" w:eastAsia="Arial Unicode MS" w:hAnsi="Marianne Light"/>
          <w:sz w:val="20"/>
        </w:rPr>
        <w:t>;</w:t>
      </w:r>
    </w:p>
    <w:p w14:paraId="7AD9EAE4" w14:textId="76E22542" w:rsidR="00595EDD" w:rsidRPr="00EC0B1D" w:rsidRDefault="00595EDD" w:rsidP="003D6F23">
      <w:pPr>
        <w:pStyle w:val="Paragraphedeliste"/>
        <w:numPr>
          <w:ilvl w:val="0"/>
          <w:numId w:val="87"/>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et toute personne déclarant présenter des symptômes doit</w:t>
      </w:r>
      <w:r w:rsidR="00592539" w:rsidRPr="00EC0B1D">
        <w:rPr>
          <w:rFonts w:ascii="Marianne Light" w:eastAsia="Arial Unicode MS" w:hAnsi="Marianne Light"/>
          <w:sz w:val="20"/>
        </w:rPr>
        <w:t xml:space="preserve"> </w:t>
      </w:r>
      <w:r w:rsidRPr="00EC0B1D">
        <w:rPr>
          <w:rFonts w:ascii="Marianne Light" w:eastAsia="Arial Unicode MS" w:hAnsi="Marianne Light"/>
          <w:sz w:val="20"/>
        </w:rPr>
        <w:t xml:space="preserve">être orientée vers son </w:t>
      </w:r>
      <w:r w:rsidR="00592539" w:rsidRPr="00EC0B1D">
        <w:rPr>
          <w:rFonts w:ascii="Marianne Light" w:eastAsia="Arial Unicode MS" w:hAnsi="Marianne Light"/>
          <w:sz w:val="20"/>
        </w:rPr>
        <w:t>médecin traitant</w:t>
      </w:r>
      <w:r w:rsidRPr="00EC0B1D">
        <w:rPr>
          <w:rFonts w:ascii="Marianne Light" w:eastAsia="Arial Unicode MS" w:hAnsi="Marianne Light"/>
          <w:sz w:val="20"/>
        </w:rPr>
        <w:t>.</w:t>
      </w:r>
    </w:p>
    <w:p w14:paraId="3D533756" w14:textId="222C1A6B" w:rsidR="006B5831" w:rsidRPr="00172FE0" w:rsidRDefault="009A10FD" w:rsidP="002E4970">
      <w:pPr>
        <w:pStyle w:val="Style1"/>
      </w:pPr>
      <w:bookmarkStart w:id="385" w:name="_Toc93214606"/>
      <w:r>
        <w:t>MOD</w:t>
      </w:r>
      <w:r w:rsidR="001466AF" w:rsidRPr="00172FE0">
        <w:t>È</w:t>
      </w:r>
      <w:r>
        <w:t>LES</w:t>
      </w:r>
      <w:bookmarkEnd w:id="385"/>
      <w:r>
        <w:t xml:space="preserve"> </w:t>
      </w:r>
    </w:p>
    <w:p w14:paraId="61153D3F" w14:textId="3CD2A2D2" w:rsidR="00C237D9" w:rsidRPr="00EC0B1D" w:rsidRDefault="009A10FD" w:rsidP="00C237D9">
      <w:pPr>
        <w:spacing w:before="120" w:after="0"/>
        <w:rPr>
          <w:rFonts w:ascii="Marianne Light" w:eastAsia="Arial Unicode MS" w:hAnsi="Marianne Light"/>
          <w:sz w:val="20"/>
        </w:rPr>
      </w:pPr>
      <w:r w:rsidRPr="00EC0B1D">
        <w:rPr>
          <w:rFonts w:ascii="Marianne Light" w:eastAsia="Arial Unicode MS" w:hAnsi="Marianne Light"/>
          <w:sz w:val="20"/>
        </w:rPr>
        <w:t>L’exemple ci-</w:t>
      </w:r>
      <w:r w:rsidR="00C237D9" w:rsidRPr="00EC0B1D">
        <w:rPr>
          <w:rFonts w:ascii="Marianne Light" w:eastAsia="Arial Unicode MS" w:hAnsi="Marianne Light"/>
          <w:sz w:val="20"/>
        </w:rPr>
        <w:t xml:space="preserve">après </w:t>
      </w:r>
      <w:r w:rsidRPr="00EC0B1D">
        <w:rPr>
          <w:rFonts w:ascii="Marianne Light" w:eastAsia="Arial Unicode MS" w:hAnsi="Marianne Light"/>
          <w:sz w:val="20"/>
        </w:rPr>
        <w:t xml:space="preserve">peut convenir aussi bien pour une affichette que pour un communiqué de presse. Le contenu est général. </w:t>
      </w:r>
    </w:p>
    <w:p w14:paraId="417B3749" w14:textId="77BD2588" w:rsidR="00C237D9" w:rsidRPr="00EC0B1D" w:rsidRDefault="009A10FD" w:rsidP="009A10FD">
      <w:pPr>
        <w:spacing w:before="120" w:after="0"/>
        <w:rPr>
          <w:rFonts w:ascii="Marianne Light" w:eastAsia="Arial Unicode MS" w:hAnsi="Marianne Light"/>
          <w:sz w:val="20"/>
        </w:rPr>
      </w:pPr>
      <w:r w:rsidRPr="00EC0B1D">
        <w:rPr>
          <w:rFonts w:ascii="Marianne Light" w:eastAsia="Arial Unicode MS" w:hAnsi="Marianne Light"/>
          <w:sz w:val="20"/>
        </w:rPr>
        <w:t xml:space="preserve">Ce modèle ne peut donc pas être utilisé en l’état et doit être adapté au contexte spécifique de l’alerte. </w:t>
      </w:r>
    </w:p>
    <w:p w14:paraId="158EFD47" w14:textId="2146F9D6" w:rsidR="009A10FD" w:rsidRDefault="009A10FD" w:rsidP="00C237D9">
      <w:pPr>
        <w:spacing w:before="120" w:after="0"/>
        <w:rPr>
          <w:rFonts w:ascii="Marianne Light" w:hAnsi="Marianne Light"/>
          <w:sz w:val="20"/>
        </w:rPr>
      </w:pPr>
      <w:r w:rsidRPr="00EC0B1D">
        <w:rPr>
          <w:rFonts w:ascii="Marianne Light" w:eastAsia="Arial Unicode MS" w:hAnsi="Marianne Light"/>
          <w:sz w:val="20"/>
        </w:rPr>
        <w:t>Des éléments de langage spécifiques sont proposés pour certains dangers dans les annexes dédiées. L</w:t>
      </w:r>
      <w:r w:rsidRPr="00EC0B1D">
        <w:rPr>
          <w:rFonts w:ascii="Marianne Light" w:hAnsi="Marianne Light"/>
          <w:sz w:val="20"/>
        </w:rPr>
        <w:t xml:space="preserve">e site public </w:t>
      </w:r>
      <w:hyperlink r:id="rId48" w:history="1">
        <w:r w:rsidRPr="00EC0B1D">
          <w:rPr>
            <w:rStyle w:val="Lienhypertexte"/>
            <w:rFonts w:ascii="Marianne Light" w:hAnsi="Marianne Light"/>
            <w:sz w:val="20"/>
          </w:rPr>
          <w:t>https://rappel.conso.gouv.fr</w:t>
        </w:r>
      </w:hyperlink>
      <w:r w:rsidRPr="00EC0B1D">
        <w:rPr>
          <w:rFonts w:ascii="Marianne Light" w:hAnsi="Marianne Light"/>
          <w:sz w:val="20"/>
        </w:rPr>
        <w:t xml:space="preserve"> permet aussi de générer et d’imprimer automatiquement un </w:t>
      </w:r>
      <w:r w:rsidR="00C237D9" w:rsidRPr="00EC0B1D">
        <w:rPr>
          <w:rFonts w:ascii="Marianne Light" w:hAnsi="Marianne Light"/>
          <w:sz w:val="20"/>
        </w:rPr>
        <w:t xml:space="preserve">message </w:t>
      </w:r>
      <w:r w:rsidRPr="00EC0B1D">
        <w:rPr>
          <w:rFonts w:ascii="Marianne Light" w:hAnsi="Marianne Light"/>
          <w:sz w:val="20"/>
        </w:rPr>
        <w:t>correspondant au danger ciblé.</w:t>
      </w:r>
    </w:p>
    <w:p w14:paraId="3094A324" w14:textId="2082105E" w:rsidR="00C237D9" w:rsidRDefault="00C237D9" w:rsidP="00C237D9">
      <w:pPr>
        <w:spacing w:before="120" w:after="0"/>
        <w:rPr>
          <w:rFonts w:ascii="Marianne Light" w:hAnsi="Marianne Light"/>
        </w:rPr>
      </w:pPr>
    </w:p>
    <w:p w14:paraId="14F84B7B" w14:textId="77777777" w:rsidR="00D61EB1" w:rsidRDefault="00D61EB1">
      <w:pPr>
        <w:spacing w:after="0"/>
        <w:jc w:val="left"/>
        <w:rPr>
          <w:rFonts w:ascii="Marianne Light" w:eastAsia="Arial Unicode MS" w:hAnsi="Marianne Light"/>
          <w:szCs w:val="24"/>
        </w:rPr>
      </w:pPr>
      <w:r>
        <w:rPr>
          <w:rFonts w:ascii="Marianne Light" w:eastAsia="Arial Unicode MS" w:hAnsi="Marianne Light"/>
          <w:szCs w:val="24"/>
        </w:rPr>
        <w:br w:type="page"/>
      </w:r>
    </w:p>
    <w:p w14:paraId="00A19053" w14:textId="7D8818D7" w:rsidR="00765466" w:rsidRPr="00172FE0" w:rsidRDefault="00C237D9" w:rsidP="00D61EB1">
      <w:pPr>
        <w:spacing w:before="120" w:after="0"/>
        <w:rPr>
          <w:rFonts w:ascii="Marianne Light" w:eastAsia="Arial Unicode MS" w:hAnsi="Marianne Light"/>
          <w:szCs w:val="24"/>
        </w:rPr>
      </w:pPr>
      <w:r w:rsidRPr="00172FE0">
        <w:rPr>
          <w:noProof/>
        </w:rPr>
        <w:drawing>
          <wp:anchor distT="0" distB="0" distL="114300" distR="114300" simplePos="0" relativeHeight="251701248" behindDoc="0" locked="0" layoutInCell="1" allowOverlap="1" wp14:anchorId="50602CF1" wp14:editId="7D954CE7">
            <wp:simplePos x="0" y="0"/>
            <wp:positionH relativeFrom="margin">
              <wp:align>left</wp:align>
            </wp:positionH>
            <wp:positionV relativeFrom="paragraph">
              <wp:posOffset>377825</wp:posOffset>
            </wp:positionV>
            <wp:extent cx="6670675" cy="7542530"/>
            <wp:effectExtent l="0" t="0" r="0" b="127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670675" cy="7542530"/>
                    </a:xfrm>
                    <a:prstGeom prst="rect">
                      <a:avLst/>
                    </a:prstGeom>
                  </pic:spPr>
                </pic:pic>
              </a:graphicData>
            </a:graphic>
            <wp14:sizeRelH relativeFrom="margin">
              <wp14:pctWidth>0</wp14:pctWidth>
            </wp14:sizeRelH>
            <wp14:sizeRelV relativeFrom="margin">
              <wp14:pctHeight>0</wp14:pctHeight>
            </wp14:sizeRelV>
          </wp:anchor>
        </w:drawing>
      </w:r>
    </w:p>
    <w:p w14:paraId="2C01D40C" w14:textId="271C2E32" w:rsidR="00E805B6" w:rsidRPr="00172FE0" w:rsidRDefault="009A10FD" w:rsidP="002E4970">
      <w:pPr>
        <w:pStyle w:val="Style1"/>
      </w:pPr>
      <w:bookmarkStart w:id="386" w:name="_Toc93214607"/>
      <w:r>
        <w:t>Exemple</w:t>
      </w:r>
      <w:r w:rsidR="00E805B6" w:rsidRPr="00172FE0">
        <w:t xml:space="preserve"> à adapter à </w:t>
      </w:r>
      <w:r w:rsidR="00E4759A">
        <w:t>la</w:t>
      </w:r>
      <w:r w:rsidR="00E805B6" w:rsidRPr="00172FE0">
        <w:t xml:space="preserve"> situation</w:t>
      </w:r>
      <w:bookmarkEnd w:id="386"/>
    </w:p>
    <w:p w14:paraId="49BD0108" w14:textId="7D803D2A" w:rsidR="00E93268" w:rsidRPr="00172FE0" w:rsidRDefault="00F126C5" w:rsidP="006B5831">
      <w:pPr>
        <w:spacing w:before="100" w:beforeAutospacing="1" w:after="80"/>
        <w:rPr>
          <w:rFonts w:ascii="Marianne Light" w:eastAsia="Arial Unicode MS" w:hAnsi="Marianne Light"/>
          <w:sz w:val="18"/>
          <w:szCs w:val="24"/>
        </w:rPr>
      </w:pPr>
      <w:r w:rsidRPr="00172FE0">
        <w:rPr>
          <w:rFonts w:ascii="Marianne Light" w:eastAsia="Arial Unicode MS" w:hAnsi="Marianne Light"/>
          <w:b/>
          <w:noProof/>
          <w:szCs w:val="24"/>
        </w:rPr>
        <mc:AlternateContent>
          <mc:Choice Requires="wps">
            <w:drawing>
              <wp:anchor distT="0" distB="0" distL="114300" distR="114300" simplePos="0" relativeHeight="251696128" behindDoc="0" locked="0" layoutInCell="1" allowOverlap="1" wp14:anchorId="6F2A670C" wp14:editId="739EBF67">
                <wp:simplePos x="0" y="0"/>
                <wp:positionH relativeFrom="margin">
                  <wp:align>center</wp:align>
                </wp:positionH>
                <wp:positionV relativeFrom="paragraph">
                  <wp:posOffset>313055</wp:posOffset>
                </wp:positionV>
                <wp:extent cx="6924675" cy="8448675"/>
                <wp:effectExtent l="0" t="0" r="28575" b="28575"/>
                <wp:wrapSquare wrapText="bothSides"/>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8448675"/>
                        </a:xfrm>
                        <a:prstGeom prst="rect">
                          <a:avLst/>
                        </a:prstGeom>
                        <a:solidFill>
                          <a:srgbClr val="FFFFFF"/>
                        </a:solidFill>
                        <a:ln w="9525">
                          <a:solidFill>
                            <a:srgbClr val="000000"/>
                          </a:solidFill>
                          <a:miter lim="800000"/>
                          <a:headEnd/>
                          <a:tailEnd/>
                        </a:ln>
                      </wps:spPr>
                      <wps:txbx>
                        <w:txbxContent>
                          <w:p w14:paraId="290CA02A" w14:textId="1A71E6C1" w:rsidR="008649AF" w:rsidRPr="00F126C5" w:rsidRDefault="008649AF" w:rsidP="006B5831">
                            <w:pPr>
                              <w:jc w:val="center"/>
                              <w:rPr>
                                <w:rFonts w:ascii="Marianne Light" w:hAnsi="Marianne Light"/>
                                <w:b/>
                                <w:sz w:val="20"/>
                              </w:rPr>
                            </w:pPr>
                            <w:r w:rsidRPr="00F126C5">
                              <w:rPr>
                                <w:rFonts w:ascii="Marianne Light" w:hAnsi="Marianne Light"/>
                                <w:b/>
                                <w:sz w:val="20"/>
                              </w:rPr>
                              <w:t xml:space="preserve">LA SOCIÉTÉ </w:t>
                            </w:r>
                            <w:r w:rsidRPr="00F126C5">
                              <w:rPr>
                                <w:rFonts w:ascii="Marianne Light" w:hAnsi="Marianne Light"/>
                                <w:b/>
                                <w:sz w:val="20"/>
                                <w:highlight w:val="yellow"/>
                              </w:rPr>
                              <w:t>[NOM]</w:t>
                            </w:r>
                            <w:r w:rsidRPr="00F126C5">
                              <w:rPr>
                                <w:rFonts w:ascii="Marianne Light" w:hAnsi="Marianne Light"/>
                                <w:b/>
                                <w:sz w:val="20"/>
                              </w:rPr>
                              <w:t xml:space="preserve"> RETIRE ET RAPPELLE </w:t>
                            </w:r>
                            <w:r w:rsidRPr="00F126C5">
                              <w:rPr>
                                <w:rFonts w:ascii="Marianne Light" w:hAnsi="Marianne Light"/>
                                <w:b/>
                                <w:sz w:val="20"/>
                                <w:highlight w:val="yellow"/>
                              </w:rPr>
                              <w:t>[NOM DES PRODUITS]</w:t>
                            </w:r>
                            <w:r w:rsidRPr="00F126C5">
                              <w:rPr>
                                <w:rFonts w:ascii="Marianne Light" w:hAnsi="Marianne Light"/>
                                <w:b/>
                                <w:sz w:val="20"/>
                              </w:rPr>
                              <w:t xml:space="preserve"> DE LA MARQUE </w:t>
                            </w:r>
                            <w:r w:rsidRPr="00F126C5">
                              <w:rPr>
                                <w:rFonts w:ascii="Marianne Light" w:hAnsi="Marianne Light"/>
                                <w:b/>
                                <w:sz w:val="20"/>
                                <w:highlight w:val="yellow"/>
                              </w:rPr>
                              <w:t>[NOM</w:t>
                            </w:r>
                            <w:r w:rsidRPr="00F126C5">
                              <w:rPr>
                                <w:rFonts w:ascii="Marianne Light" w:hAnsi="Marianne Light"/>
                                <w:b/>
                                <w:sz w:val="20"/>
                              </w:rPr>
                              <w:t>]</w:t>
                            </w:r>
                          </w:p>
                          <w:p w14:paraId="6469330A" w14:textId="5CE77EB7" w:rsidR="008649AF" w:rsidRPr="00F126C5" w:rsidRDefault="008649AF" w:rsidP="00F126C5">
                            <w:pPr>
                              <w:spacing w:after="0"/>
                              <w:rPr>
                                <w:rFonts w:ascii="Marianne Light" w:hAnsi="Marianne Light"/>
                                <w:sz w:val="20"/>
                              </w:rPr>
                            </w:pPr>
                            <w:r w:rsidRPr="00F126C5">
                              <w:rPr>
                                <w:rFonts w:ascii="Marianne Light" w:hAnsi="Marianne Light"/>
                                <w:sz w:val="20"/>
                              </w:rPr>
                              <w:t>Le [</w:t>
                            </w:r>
                            <w:r w:rsidRPr="00F126C5">
                              <w:rPr>
                                <w:rFonts w:ascii="Marianne Light" w:hAnsi="Marianne Light"/>
                                <w:sz w:val="20"/>
                                <w:highlight w:val="yellow"/>
                              </w:rPr>
                              <w:t>date</w:t>
                            </w:r>
                            <w:r w:rsidRPr="00F126C5">
                              <w:rPr>
                                <w:rFonts w:ascii="Marianne Light" w:hAnsi="Marianne Light"/>
                                <w:sz w:val="20"/>
                              </w:rPr>
                              <w:t>], la société [</w:t>
                            </w:r>
                            <w:r w:rsidRPr="00F126C5">
                              <w:rPr>
                                <w:rFonts w:ascii="Marianne Light" w:hAnsi="Marianne Light"/>
                                <w:sz w:val="20"/>
                                <w:highlight w:val="yellow"/>
                              </w:rPr>
                              <w:t>nom</w:t>
                            </w:r>
                            <w:r w:rsidRPr="00F126C5">
                              <w:rPr>
                                <w:rFonts w:ascii="Marianne Light" w:hAnsi="Marianne Light"/>
                                <w:sz w:val="20"/>
                              </w:rPr>
                              <w:t>] procède à un retrait de la vente et à un rappel de [</w:t>
                            </w:r>
                            <w:r w:rsidRPr="00F126C5">
                              <w:rPr>
                                <w:rFonts w:ascii="Marianne Light" w:hAnsi="Marianne Light"/>
                                <w:sz w:val="20"/>
                                <w:highlight w:val="yellow"/>
                              </w:rPr>
                              <w:t>nom des produits</w:t>
                            </w:r>
                            <w:r w:rsidRPr="00F126C5">
                              <w:rPr>
                                <w:rFonts w:ascii="Marianne Light" w:hAnsi="Marianne Light"/>
                                <w:sz w:val="20"/>
                              </w:rPr>
                              <w:t>] de la marque [</w:t>
                            </w:r>
                            <w:r w:rsidRPr="00F126C5">
                              <w:rPr>
                                <w:rFonts w:ascii="Marianne Light" w:hAnsi="Marianne Light"/>
                                <w:sz w:val="20"/>
                                <w:highlight w:val="yellow"/>
                              </w:rPr>
                              <w:t>nom</w:t>
                            </w:r>
                            <w:r w:rsidRPr="00F126C5">
                              <w:rPr>
                                <w:rFonts w:ascii="Marianne Light" w:hAnsi="Marianne Light"/>
                                <w:sz w:val="20"/>
                              </w:rPr>
                              <w:t>] suite à la mise en évidence de [</w:t>
                            </w:r>
                            <w:r w:rsidRPr="00F126C5">
                              <w:rPr>
                                <w:rFonts w:ascii="Marianne Light" w:hAnsi="Marianne Light"/>
                                <w:sz w:val="20"/>
                                <w:highlight w:val="yellow"/>
                              </w:rPr>
                              <w:t>décrire la non-conformité : erreur DLC, nom du contaminant chimique ou biologique, etc.</w:t>
                            </w:r>
                            <w:r w:rsidRPr="00F126C5">
                              <w:rPr>
                                <w:rFonts w:ascii="Marianne Light" w:hAnsi="Marianne Light"/>
                                <w:sz w:val="20"/>
                              </w:rPr>
                              <w:t>].</w:t>
                            </w:r>
                          </w:p>
                          <w:p w14:paraId="1EDC92DB" w14:textId="6FFCD2E8" w:rsidR="008649AF" w:rsidRPr="00F126C5" w:rsidRDefault="008649AF" w:rsidP="00F126C5">
                            <w:pPr>
                              <w:spacing w:after="0"/>
                              <w:rPr>
                                <w:rFonts w:ascii="Marianne Light" w:hAnsi="Marianne Light"/>
                                <w:sz w:val="20"/>
                              </w:rPr>
                            </w:pPr>
                            <w:r w:rsidRPr="00F126C5">
                              <w:rPr>
                                <w:rFonts w:ascii="Marianne Light" w:hAnsi="Marianne Light"/>
                                <w:sz w:val="20"/>
                              </w:rPr>
                              <w:t>Les [</w:t>
                            </w:r>
                            <w:r w:rsidRPr="00F126C5">
                              <w:rPr>
                                <w:rFonts w:ascii="Marianne Light" w:hAnsi="Marianne Light"/>
                                <w:sz w:val="20"/>
                                <w:highlight w:val="yellow"/>
                              </w:rPr>
                              <w:t>noms de produits</w:t>
                            </w:r>
                            <w:r w:rsidRPr="00F126C5">
                              <w:rPr>
                                <w:rFonts w:ascii="Marianne Light" w:hAnsi="Marianne Light"/>
                                <w:sz w:val="20"/>
                              </w:rPr>
                              <w:t>] ont été vendus </w:t>
                            </w:r>
                            <w:r w:rsidRPr="00F126C5">
                              <w:rPr>
                                <w:rFonts w:ascii="Marianne Light" w:hAnsi="Marianne Light"/>
                                <w:i/>
                                <w:color w:val="0070C0"/>
                                <w:sz w:val="20"/>
                              </w:rPr>
                              <w:t>(à adapter en fonction de s’il s’agit d’une affichette en magasin - ne mentionner alors que les informations relatives au lieu d’affichage - ou d’un communiqué de presse global)</w:t>
                            </w:r>
                            <w:r>
                              <w:rPr>
                                <w:rFonts w:ascii="Marianne Light" w:hAnsi="Marianne Light"/>
                                <w:i/>
                                <w:color w:val="0070C0"/>
                                <w:sz w:val="20"/>
                              </w:rPr>
                              <w:t xml:space="preserve"> </w:t>
                            </w:r>
                            <w:r w:rsidRPr="00F126C5">
                              <w:rPr>
                                <w:rFonts w:ascii="Marianne Light" w:hAnsi="Marianne Light"/>
                                <w:sz w:val="20"/>
                              </w:rPr>
                              <w:t xml:space="preserve">: </w:t>
                            </w:r>
                          </w:p>
                          <w:p w14:paraId="0EFA9C3A"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r w:rsidRPr="00F126C5">
                              <w:rPr>
                                <w:rFonts w:ascii="Marianne Light" w:hAnsi="Marianne Light"/>
                                <w:sz w:val="20"/>
                              </w:rPr>
                              <w:t xml:space="preserve">directement à la ferme au </w:t>
                            </w:r>
                            <w:r w:rsidRPr="00F126C5">
                              <w:rPr>
                                <w:rFonts w:ascii="Marianne Light" w:hAnsi="Marianne Light"/>
                                <w:sz w:val="20"/>
                                <w:highlight w:val="yellow"/>
                              </w:rPr>
                              <w:t>[nom de la ferme</w:t>
                            </w:r>
                            <w:r w:rsidRPr="00F126C5">
                              <w:rPr>
                                <w:rFonts w:ascii="Marianne Light" w:hAnsi="Marianne Light"/>
                                <w:sz w:val="20"/>
                              </w:rPr>
                              <w:t>] (</w:t>
                            </w:r>
                            <w:r w:rsidRPr="00F126C5">
                              <w:rPr>
                                <w:rFonts w:ascii="Marianne Light" w:hAnsi="Marianne Light"/>
                                <w:sz w:val="20"/>
                                <w:highlight w:val="yellow"/>
                              </w:rPr>
                              <w:t>[numéro de département et commune</w:t>
                            </w:r>
                            <w:r w:rsidRPr="00F126C5">
                              <w:rPr>
                                <w:rFonts w:ascii="Marianne Light" w:hAnsi="Marianne Light"/>
                                <w:sz w:val="20"/>
                              </w:rPr>
                              <w:t>])</w:t>
                            </w:r>
                          </w:p>
                          <w:p w14:paraId="49484CB2"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r w:rsidRPr="00F126C5">
                              <w:rPr>
                                <w:rFonts w:ascii="Marianne Light" w:hAnsi="Marianne Light"/>
                                <w:sz w:val="20"/>
                              </w:rPr>
                              <w:t>[</w:t>
                            </w:r>
                            <w:r w:rsidRPr="00F126C5">
                              <w:rPr>
                                <w:rFonts w:ascii="Marianne Light" w:hAnsi="Marianne Light"/>
                                <w:sz w:val="20"/>
                                <w:highlight w:val="yellow"/>
                              </w:rPr>
                              <w:t>et/ou</w:t>
                            </w:r>
                            <w:r w:rsidRPr="00F126C5">
                              <w:rPr>
                                <w:rFonts w:ascii="Marianne Light" w:hAnsi="Marianne Light"/>
                                <w:sz w:val="20"/>
                              </w:rPr>
                              <w:t xml:space="preserve">]  au rayon à la coupe (traditionnel) dans les magasins de vente au détail </w:t>
                            </w:r>
                            <w:r w:rsidRPr="00F126C5">
                              <w:rPr>
                                <w:rFonts w:ascii="Marianne Light" w:hAnsi="Marianne Light"/>
                                <w:i/>
                                <w:color w:val="0070C0"/>
                                <w:sz w:val="20"/>
                              </w:rPr>
                              <w:t xml:space="preserve">(si possible préciser les types de magasin principaux : détaillants, fromagers, des traiteurs …) </w:t>
                            </w:r>
                            <w:r w:rsidRPr="00F126C5">
                              <w:rPr>
                                <w:rFonts w:ascii="Marianne Light" w:hAnsi="Marianne Light"/>
                                <w:sz w:val="20"/>
                              </w:rPr>
                              <w:t xml:space="preserve">ou dans des supermarchés </w:t>
                            </w:r>
                            <w:r w:rsidRPr="00F126C5">
                              <w:rPr>
                                <w:rFonts w:ascii="Marianne Light" w:hAnsi="Marianne Light"/>
                                <w:i/>
                                <w:color w:val="0070C0"/>
                                <w:sz w:val="20"/>
                              </w:rPr>
                              <w:t>(si récurrence d’une ou plusieurs enseignes de distribution : mentionner ces enseignes)</w:t>
                            </w:r>
                            <w:r w:rsidRPr="00F126C5">
                              <w:rPr>
                                <w:rFonts w:ascii="Marianne Light" w:hAnsi="Marianne Light"/>
                                <w:sz w:val="20"/>
                              </w:rPr>
                              <w:t xml:space="preserve"> situés </w:t>
                            </w:r>
                            <w:r w:rsidRPr="00F126C5">
                              <w:rPr>
                                <w:rFonts w:ascii="Marianne Light" w:hAnsi="Marianne Light"/>
                                <w:i/>
                                <w:color w:val="0070C0"/>
                                <w:sz w:val="20"/>
                              </w:rPr>
                              <w:t xml:space="preserve">(à adapter en fonction de l’étendue de la distribution </w:t>
                            </w:r>
                            <w:r w:rsidRPr="00F126C5">
                              <w:rPr>
                                <w:rFonts w:ascii="Marianne Light" w:hAnsi="Marianne Light"/>
                                <w:sz w:val="20"/>
                              </w:rPr>
                              <w:t xml:space="preserve">--- dans les </w:t>
                            </w:r>
                            <w:r w:rsidRPr="00F126C5">
                              <w:rPr>
                                <w:rFonts w:ascii="Marianne Light" w:hAnsi="Marianne Light"/>
                                <w:color w:val="0070C0"/>
                                <w:sz w:val="20"/>
                              </w:rPr>
                              <w:t>départements</w:t>
                            </w:r>
                            <w:r w:rsidRPr="00F126C5">
                              <w:rPr>
                                <w:rFonts w:ascii="Marianne Light" w:hAnsi="Marianne Light"/>
                                <w:sz w:val="20"/>
                              </w:rPr>
                              <w:t xml:space="preserve"> [</w:t>
                            </w:r>
                            <w:r w:rsidRPr="00F126C5">
                              <w:rPr>
                                <w:rFonts w:ascii="Marianne Light" w:hAnsi="Marianne Light"/>
                                <w:sz w:val="20"/>
                                <w:highlight w:val="yellow"/>
                              </w:rPr>
                              <w:t>NOMS</w:t>
                            </w:r>
                            <w:r w:rsidRPr="00F126C5">
                              <w:rPr>
                                <w:rFonts w:ascii="Marianne Light" w:hAnsi="Marianne Light"/>
                                <w:sz w:val="20"/>
                              </w:rPr>
                              <w:t>], [</w:t>
                            </w:r>
                            <w:r w:rsidRPr="00F126C5">
                              <w:rPr>
                                <w:rFonts w:ascii="Marianne Light" w:hAnsi="Marianne Light"/>
                                <w:sz w:val="20"/>
                                <w:highlight w:val="yellow"/>
                              </w:rPr>
                              <w:t>ou</w:t>
                            </w:r>
                            <w:r w:rsidRPr="00F126C5">
                              <w:rPr>
                                <w:rFonts w:ascii="Marianne Light" w:hAnsi="Marianne Light"/>
                                <w:sz w:val="20"/>
                              </w:rPr>
                              <w:t>] dans les régions [</w:t>
                            </w:r>
                            <w:r w:rsidRPr="00F126C5">
                              <w:rPr>
                                <w:rFonts w:ascii="Marianne Light" w:hAnsi="Marianne Light"/>
                                <w:sz w:val="20"/>
                                <w:highlight w:val="yellow"/>
                              </w:rPr>
                              <w:t>NOMS</w:t>
                            </w:r>
                            <w:r w:rsidRPr="00F126C5">
                              <w:rPr>
                                <w:rFonts w:ascii="Marianne Light" w:hAnsi="Marianne Light"/>
                                <w:sz w:val="20"/>
                              </w:rPr>
                              <w:t>], [</w:t>
                            </w:r>
                            <w:r w:rsidRPr="00F126C5">
                              <w:rPr>
                                <w:rFonts w:ascii="Marianne Light" w:hAnsi="Marianne Light"/>
                                <w:sz w:val="20"/>
                                <w:highlight w:val="yellow"/>
                              </w:rPr>
                              <w:t>ou</w:t>
                            </w:r>
                            <w:r w:rsidRPr="00F126C5">
                              <w:rPr>
                                <w:rFonts w:ascii="Marianne Light" w:hAnsi="Marianne Light"/>
                                <w:sz w:val="20"/>
                              </w:rPr>
                              <w:t>] sur l’ensemble du territoire.</w:t>
                            </w:r>
                          </w:p>
                          <w:p w14:paraId="75B33276" w14:textId="107AFD96" w:rsidR="008649AF" w:rsidRPr="00F126C5" w:rsidRDefault="008649AF" w:rsidP="00F126C5">
                            <w:pPr>
                              <w:pStyle w:val="Paragraphedeliste"/>
                              <w:spacing w:after="0"/>
                              <w:rPr>
                                <w:rFonts w:ascii="Marianne Light" w:hAnsi="Marianne Light"/>
                                <w:sz w:val="20"/>
                              </w:rPr>
                            </w:pPr>
                            <w:r w:rsidRPr="00F126C5">
                              <w:rPr>
                                <w:rFonts w:ascii="Marianne Light" w:hAnsi="Marianne Light"/>
                                <w:sz w:val="20"/>
                              </w:rPr>
                              <w:t>Le produit est vendu non emballé et ne dispose plus de son étiquetage d’origine. En cas de doute, il convient de se renseigner auprès du personnel du magasin pour savoir si le produit acheté est concerné par l’alerte.</w:t>
                            </w:r>
                          </w:p>
                          <w:p w14:paraId="03C8FBF3"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r w:rsidRPr="00F126C5">
                              <w:rPr>
                                <w:rFonts w:ascii="Marianne Light" w:hAnsi="Marianne Light"/>
                                <w:sz w:val="20"/>
                              </w:rPr>
                              <w:t>[</w:t>
                            </w:r>
                            <w:r w:rsidRPr="00F126C5">
                              <w:rPr>
                                <w:rFonts w:ascii="Marianne Light" w:hAnsi="Marianne Light"/>
                                <w:sz w:val="20"/>
                                <w:highlight w:val="yellow"/>
                              </w:rPr>
                              <w:t>et/ou</w:t>
                            </w:r>
                            <w:r w:rsidRPr="00F126C5">
                              <w:rPr>
                                <w:rFonts w:ascii="Marianne Light" w:hAnsi="Marianne Light"/>
                                <w:sz w:val="20"/>
                              </w:rPr>
                              <w:t xml:space="preserve">] au rayon libre-service </w:t>
                            </w:r>
                            <w:r w:rsidRPr="00F126C5">
                              <w:rPr>
                                <w:rFonts w:ascii="Marianne Light" w:hAnsi="Marianne Light"/>
                                <w:i/>
                                <w:color w:val="0070C0"/>
                                <w:sz w:val="20"/>
                              </w:rPr>
                              <w:t>(si possible, ajouter une photo de l’emballage, de l’unité de vente consommateur)</w:t>
                            </w:r>
                          </w:p>
                          <w:p w14:paraId="50764B41" w14:textId="0E31C75F" w:rsidR="008649AF" w:rsidRPr="00F126C5" w:rsidRDefault="008649AF" w:rsidP="003D6F23">
                            <w:pPr>
                              <w:pStyle w:val="Paragraphedeliste"/>
                              <w:numPr>
                                <w:ilvl w:val="1"/>
                                <w:numId w:val="19"/>
                              </w:numPr>
                              <w:spacing w:after="160" w:line="259" w:lineRule="auto"/>
                              <w:jc w:val="left"/>
                              <w:rPr>
                                <w:rFonts w:ascii="Marianne Light" w:hAnsi="Marianne Light"/>
                                <w:sz w:val="18"/>
                              </w:rPr>
                            </w:pPr>
                            <w:r w:rsidRPr="00F126C5">
                              <w:rPr>
                                <w:rFonts w:ascii="Marianne Light" w:hAnsi="Marianne Light"/>
                                <w:sz w:val="18"/>
                              </w:rPr>
                              <w:t xml:space="preserve">Sous forme de produits emballés </w:t>
                            </w:r>
                          </w:p>
                          <w:p w14:paraId="6531DC5F" w14:textId="77777777" w:rsidR="008649AF" w:rsidRPr="00F126C5" w:rsidRDefault="008649AF" w:rsidP="003D6F23">
                            <w:pPr>
                              <w:pStyle w:val="Paragraphedeliste"/>
                              <w:numPr>
                                <w:ilvl w:val="2"/>
                                <w:numId w:val="19"/>
                              </w:numPr>
                              <w:spacing w:after="160" w:line="259" w:lineRule="auto"/>
                              <w:jc w:val="left"/>
                              <w:rPr>
                                <w:rFonts w:ascii="Marianne Light" w:hAnsi="Marianne Light"/>
                                <w:sz w:val="18"/>
                              </w:rPr>
                            </w:pPr>
                            <w:r w:rsidRPr="00F126C5">
                              <w:rPr>
                                <w:rFonts w:ascii="Marianne Light" w:hAnsi="Marianne Light"/>
                                <w:sz w:val="18"/>
                              </w:rPr>
                              <w:t>de type [</w:t>
                            </w:r>
                            <w:r w:rsidRPr="00F126C5">
                              <w:rPr>
                                <w:rFonts w:ascii="Marianne Light" w:hAnsi="Marianne Light"/>
                                <w:sz w:val="18"/>
                                <w:highlight w:val="yellow"/>
                              </w:rPr>
                              <w:t>préciser le type de conditionnement des UVC : boite polystyrène, boite de conserves, verrines</w:t>
                            </w:r>
                            <w:r w:rsidRPr="00F126C5">
                              <w:rPr>
                                <w:rFonts w:ascii="Marianne Light" w:hAnsi="Marianne Light"/>
                                <w:sz w:val="18"/>
                              </w:rPr>
                              <w:t>].</w:t>
                            </w:r>
                          </w:p>
                          <w:p w14:paraId="44E00799" w14:textId="77777777" w:rsidR="008649AF" w:rsidRPr="00F126C5" w:rsidRDefault="008649AF" w:rsidP="003D6F23">
                            <w:pPr>
                              <w:pStyle w:val="Paragraphedeliste"/>
                              <w:numPr>
                                <w:ilvl w:val="2"/>
                                <w:numId w:val="19"/>
                              </w:numPr>
                              <w:spacing w:after="160" w:line="259" w:lineRule="auto"/>
                              <w:jc w:val="left"/>
                              <w:rPr>
                                <w:rFonts w:ascii="Marianne Light" w:hAnsi="Marianne Light"/>
                                <w:sz w:val="18"/>
                              </w:rPr>
                            </w:pPr>
                            <w:r w:rsidRPr="00F126C5">
                              <w:rPr>
                                <w:rFonts w:ascii="Marianne Light" w:hAnsi="Marianne Light"/>
                                <w:sz w:val="18"/>
                              </w:rPr>
                              <w:t>avec la marque commerciale [</w:t>
                            </w:r>
                            <w:r w:rsidRPr="00F126C5">
                              <w:rPr>
                                <w:rFonts w:ascii="Marianne Light" w:hAnsi="Marianne Light"/>
                                <w:sz w:val="18"/>
                                <w:highlight w:val="yellow"/>
                              </w:rPr>
                              <w:t>nom</w:t>
                            </w:r>
                            <w:r w:rsidRPr="00F126C5">
                              <w:rPr>
                                <w:rFonts w:ascii="Marianne Light" w:hAnsi="Marianne Light"/>
                                <w:sz w:val="18"/>
                              </w:rPr>
                              <w:t>]</w:t>
                            </w:r>
                          </w:p>
                          <w:p w14:paraId="61903F50" w14:textId="2C759EBE" w:rsidR="008649AF" w:rsidRPr="00F126C5" w:rsidRDefault="008649AF" w:rsidP="003D6F23">
                            <w:pPr>
                              <w:pStyle w:val="Paragraphedeliste"/>
                              <w:numPr>
                                <w:ilvl w:val="2"/>
                                <w:numId w:val="19"/>
                              </w:numPr>
                              <w:spacing w:after="160" w:line="259" w:lineRule="auto"/>
                              <w:jc w:val="left"/>
                              <w:rPr>
                                <w:rFonts w:ascii="Marianne Light" w:hAnsi="Marianne Light"/>
                                <w:sz w:val="18"/>
                              </w:rPr>
                            </w:pPr>
                            <w:r w:rsidRPr="00F126C5">
                              <w:rPr>
                                <w:rFonts w:ascii="Marianne Light" w:hAnsi="Marianne Light"/>
                                <w:sz w:val="18"/>
                              </w:rPr>
                              <w:t xml:space="preserve">et les informations suivantes mentionnées sur l’emballage ou l’étiquette des produits : le numéro </w:t>
                            </w:r>
                            <w:r w:rsidRPr="00F126C5">
                              <w:rPr>
                                <w:rFonts w:ascii="Marianne Light" w:hAnsi="Marianne Light"/>
                                <w:sz w:val="18"/>
                                <w:highlight w:val="yellow"/>
                              </w:rPr>
                              <w:t>[FR 00.000.000 CE]</w:t>
                            </w:r>
                            <w:r w:rsidRPr="00F126C5">
                              <w:rPr>
                                <w:rFonts w:ascii="Marianne Light" w:hAnsi="Marianne Light"/>
                                <w:sz w:val="18"/>
                              </w:rPr>
                              <w:t xml:space="preserve">, le numéro de lot </w:t>
                            </w:r>
                            <w:r w:rsidRPr="00F126C5">
                              <w:rPr>
                                <w:rFonts w:ascii="Marianne Light" w:hAnsi="Marianne Light"/>
                                <w:sz w:val="18"/>
                                <w:highlight w:val="yellow"/>
                              </w:rPr>
                              <w:t xml:space="preserve">[NUMÉRO </w:t>
                            </w:r>
                            <w:r w:rsidRPr="00F126C5">
                              <w:rPr>
                                <w:rFonts w:ascii="Marianne Light" w:hAnsi="Marianne Light"/>
                                <w:i/>
                                <w:color w:val="0070C0"/>
                                <w:sz w:val="18"/>
                              </w:rPr>
                              <w:t>ou tout numéro de lot confondu</w:t>
                            </w:r>
                            <w:r w:rsidRPr="00F126C5">
                              <w:rPr>
                                <w:rFonts w:ascii="Marianne Light" w:hAnsi="Marianne Light"/>
                                <w:sz w:val="18"/>
                              </w:rPr>
                              <w:t xml:space="preserve">], la date de péremption </w:t>
                            </w:r>
                            <w:r w:rsidRPr="00F126C5">
                              <w:rPr>
                                <w:rFonts w:ascii="Marianne Light" w:hAnsi="Marianne Light"/>
                                <w:sz w:val="18"/>
                                <w:highlight w:val="yellow"/>
                              </w:rPr>
                              <w:t>[DLC ou la DDM</w:t>
                            </w:r>
                            <w:r w:rsidRPr="00F126C5">
                              <w:rPr>
                                <w:rFonts w:ascii="Marianne Light" w:hAnsi="Marianne Light"/>
                                <w:sz w:val="18"/>
                              </w:rPr>
                              <w:t xml:space="preserve"> </w:t>
                            </w:r>
                            <w:r w:rsidRPr="00F126C5">
                              <w:rPr>
                                <w:rFonts w:ascii="Marianne Light" w:hAnsi="Marianne Light"/>
                                <w:i/>
                                <w:color w:val="0070C0"/>
                                <w:sz w:val="18"/>
                              </w:rPr>
                              <w:t>voire toute durée de vie confondue</w:t>
                            </w:r>
                            <w:r w:rsidRPr="00F126C5">
                              <w:rPr>
                                <w:rFonts w:ascii="Marianne Light" w:hAnsi="Marianne Light"/>
                                <w:sz w:val="18"/>
                              </w:rPr>
                              <w:t>],</w:t>
                            </w:r>
                          </w:p>
                          <w:p w14:paraId="75D9CBE2" w14:textId="543A806C" w:rsidR="008649AF" w:rsidRPr="00F126C5" w:rsidRDefault="008649AF" w:rsidP="00F126C5">
                            <w:pPr>
                              <w:pStyle w:val="Paragraphedeliste"/>
                              <w:numPr>
                                <w:ilvl w:val="1"/>
                                <w:numId w:val="19"/>
                              </w:numPr>
                              <w:spacing w:after="0" w:line="259" w:lineRule="auto"/>
                              <w:jc w:val="left"/>
                              <w:rPr>
                                <w:rFonts w:ascii="Marianne Light" w:hAnsi="Marianne Light"/>
                                <w:sz w:val="18"/>
                              </w:rPr>
                            </w:pPr>
                            <w:r w:rsidRPr="00F126C5">
                              <w:rPr>
                                <w:rFonts w:ascii="Marianne Light" w:hAnsi="Marianne Light"/>
                                <w:sz w:val="18"/>
                              </w:rPr>
                              <w:t xml:space="preserve">dans les magasins de vente au détail </w:t>
                            </w:r>
                            <w:r w:rsidRPr="00F126C5">
                              <w:rPr>
                                <w:rFonts w:ascii="Marianne Light" w:hAnsi="Marianne Light"/>
                                <w:i/>
                                <w:color w:val="0070C0"/>
                                <w:sz w:val="18"/>
                              </w:rPr>
                              <w:t>(si possible préciser les types de magasin principaux : détaillants, fromagers, des traiteurs…)</w:t>
                            </w:r>
                            <w:r w:rsidRPr="00F126C5">
                              <w:rPr>
                                <w:rFonts w:ascii="Marianne Light" w:hAnsi="Marianne Light"/>
                                <w:sz w:val="18"/>
                              </w:rPr>
                              <w:t xml:space="preserve"> ou dans des supermarchés (si récurrence d’une ou plusieurs enseignes de distribution : mentionner ces enseignes) situés dans les départements [</w:t>
                            </w:r>
                            <w:r w:rsidRPr="00F126C5">
                              <w:rPr>
                                <w:rFonts w:ascii="Marianne Light" w:hAnsi="Marianne Light"/>
                                <w:sz w:val="18"/>
                                <w:highlight w:val="yellow"/>
                              </w:rPr>
                              <w:t>NOMS</w:t>
                            </w:r>
                            <w:r w:rsidRPr="00F126C5">
                              <w:rPr>
                                <w:rFonts w:ascii="Marianne Light" w:hAnsi="Marianne Light"/>
                                <w:sz w:val="18"/>
                              </w:rPr>
                              <w:t>].</w:t>
                            </w:r>
                          </w:p>
                          <w:p w14:paraId="3F6F858D"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magasins </w:t>
                            </w:r>
                            <w:r w:rsidRPr="00F126C5">
                              <w:rPr>
                                <w:rFonts w:ascii="Marianne Light" w:hAnsi="Marianne Light"/>
                                <w:i/>
                                <w:color w:val="0070C0"/>
                                <w:sz w:val="20"/>
                              </w:rPr>
                              <w:t>(facultatif : liste détaillée en annexe)</w:t>
                            </w:r>
                            <w:r w:rsidRPr="00F126C5">
                              <w:rPr>
                                <w:rFonts w:ascii="Marianne Light" w:hAnsi="Marianne Light"/>
                                <w:sz w:val="20"/>
                              </w:rPr>
                              <w:t xml:space="preserve"> concernés ont mis en place des affichettes au niveau des rayons afin d’informer les consommateurs.</w:t>
                            </w:r>
                          </w:p>
                          <w:p w14:paraId="34635428" w14:textId="4DBAF174" w:rsidR="008649AF" w:rsidRPr="00F126C5" w:rsidRDefault="008649AF" w:rsidP="00F126C5">
                            <w:pPr>
                              <w:rPr>
                                <w:rFonts w:ascii="Marianne Light" w:hAnsi="Marianne Light"/>
                                <w:sz w:val="20"/>
                              </w:rPr>
                            </w:pPr>
                            <w:r w:rsidRPr="00F126C5">
                              <w:rPr>
                                <w:rFonts w:ascii="Marianne Light" w:hAnsi="Marianne Light"/>
                                <w:b/>
                                <w:sz w:val="20"/>
                                <w:u w:val="single"/>
                              </w:rPr>
                              <w:t>Recommandations aux consommateurs </w:t>
                            </w:r>
                            <w:r w:rsidRPr="00F126C5">
                              <w:rPr>
                                <w:rFonts w:ascii="Marianne Light" w:hAnsi="Marianne Light"/>
                                <w:b/>
                                <w:sz w:val="20"/>
                              </w:rPr>
                              <w:t xml:space="preserve">: </w:t>
                            </w:r>
                            <w:r w:rsidRPr="00F126C5">
                              <w:rPr>
                                <w:rFonts w:ascii="Marianne Light" w:hAnsi="Marianne Light"/>
                                <w:i/>
                                <w:color w:val="2E74B5" w:themeColor="accent1" w:themeShade="BF"/>
                                <w:sz w:val="20"/>
                              </w:rPr>
                              <w:t xml:space="preserve">Le texte ci-dessous est généraliste et convient pour la majorité des situations mais doit être adapté pour certaines non-conformités comme par exemple une erreur de DLC. De plus, un paragraphe spécifique est proposé en fin d’annexe pour chacun des trois dangers suivants : </w:t>
                            </w:r>
                            <w:r w:rsidRPr="00F126C5">
                              <w:rPr>
                                <w:rFonts w:ascii="Marianne Light" w:hAnsi="Marianne Light"/>
                                <w:color w:val="2E74B5" w:themeColor="accent1" w:themeShade="BF"/>
                                <w:sz w:val="20"/>
                              </w:rPr>
                              <w:t>Listeria monocytogenes (</w:t>
                            </w:r>
                            <w:hyperlink w:anchor="Annexe_XI" w:history="1">
                              <w:r w:rsidRPr="00DD3AFD">
                                <w:rPr>
                                  <w:rStyle w:val="Lienhypertexte"/>
                                  <w:rFonts w:ascii="Marianne Light" w:hAnsi="Marianne Light"/>
                                  <w:color w:val="5B9BD5" w:themeColor="accent1"/>
                                  <w:sz w:val="20"/>
                                  <w:u w:val="none"/>
                                </w:rPr>
                                <w:t>ANNEXE XI</w:t>
                              </w:r>
                            </w:hyperlink>
                            <w:r w:rsidRPr="00F126C5">
                              <w:rPr>
                                <w:rFonts w:ascii="Marianne Light" w:hAnsi="Marianne Light"/>
                                <w:bCs/>
                                <w:smallCaps/>
                                <w:color w:val="2E74B5" w:themeColor="accent1" w:themeShade="BF"/>
                                <w:sz w:val="20"/>
                              </w:rPr>
                              <w:t>)</w:t>
                            </w:r>
                            <w:r w:rsidRPr="00F126C5">
                              <w:rPr>
                                <w:rStyle w:val="Rfrenceintense"/>
                                <w:rFonts w:ascii="Marianne Light" w:hAnsi="Marianne Light"/>
                                <w:sz w:val="20"/>
                              </w:rPr>
                              <w:t>,</w:t>
                            </w:r>
                            <w:r w:rsidRPr="00F126C5">
                              <w:rPr>
                                <w:rFonts w:ascii="Marianne Light" w:hAnsi="Marianne Light"/>
                                <w:i/>
                                <w:color w:val="2E74B5" w:themeColor="accent1" w:themeShade="BF"/>
                                <w:sz w:val="20"/>
                              </w:rPr>
                              <w:t xml:space="preserve"> </w:t>
                            </w:r>
                            <w:r w:rsidRPr="00F126C5">
                              <w:rPr>
                                <w:rFonts w:ascii="Marianne Light" w:hAnsi="Marianne Light"/>
                                <w:color w:val="2E74B5" w:themeColor="accent1" w:themeShade="BF"/>
                                <w:sz w:val="20"/>
                              </w:rPr>
                              <w:t xml:space="preserve">Salmonella </w:t>
                            </w:r>
                            <w:r>
                              <w:rPr>
                                <w:rFonts w:ascii="Marianne Light" w:hAnsi="Marianne Light"/>
                                <w:i/>
                                <w:color w:val="2E74B5" w:themeColor="accent1" w:themeShade="BF"/>
                                <w:sz w:val="20"/>
                              </w:rPr>
                              <w:t>spp.</w:t>
                            </w:r>
                            <w:r>
                              <w:rPr>
                                <w:rFonts w:ascii="Marianne Light" w:hAnsi="Marianne Light"/>
                                <w:color w:val="2E74B5" w:themeColor="accent1" w:themeShade="BF"/>
                                <w:sz w:val="20"/>
                              </w:rPr>
                              <w:t xml:space="preserve"> (</w:t>
                            </w:r>
                            <w:hyperlink w:anchor="Annexe_XII" w:history="1">
                              <w:r w:rsidRPr="00DD3AFD">
                                <w:rPr>
                                  <w:rStyle w:val="Lienhypertexte"/>
                                  <w:rFonts w:ascii="Marianne Light" w:hAnsi="Marianne Light"/>
                                  <w:color w:val="5B9BD5" w:themeColor="accent1"/>
                                  <w:sz w:val="20"/>
                                  <w:u w:val="none"/>
                                </w:rPr>
                                <w:t>ANNEXE XII</w:t>
                              </w:r>
                            </w:hyperlink>
                            <w:r>
                              <w:rPr>
                                <w:rFonts w:ascii="Marianne Light" w:hAnsi="Marianne Light"/>
                                <w:color w:val="2E74B5" w:themeColor="accent1" w:themeShade="BF"/>
                                <w:sz w:val="20"/>
                              </w:rPr>
                              <w:t>) e</w:t>
                            </w:r>
                            <w:r w:rsidRPr="00F126C5">
                              <w:rPr>
                                <w:rFonts w:ascii="Marianne Light" w:hAnsi="Marianne Light"/>
                                <w:color w:val="2E74B5" w:themeColor="accent1" w:themeShade="BF"/>
                                <w:sz w:val="20"/>
                              </w:rPr>
                              <w:t>t STEC (</w:t>
                            </w:r>
                            <w:hyperlink w:anchor="Annexe_VIII" w:history="1">
                              <w:r w:rsidRPr="00DD3AFD">
                                <w:rPr>
                                  <w:rStyle w:val="Lienhypertexte"/>
                                  <w:rFonts w:ascii="Marianne Light" w:hAnsi="Marianne Light"/>
                                  <w:color w:val="5B9BD5" w:themeColor="accent1"/>
                                  <w:sz w:val="20"/>
                                  <w:u w:val="none"/>
                                </w:rPr>
                                <w:t>ANNEXE VIII</w:t>
                              </w:r>
                            </w:hyperlink>
                            <w:r w:rsidRPr="00F126C5">
                              <w:rPr>
                                <w:rFonts w:ascii="Marianne Light" w:hAnsi="Marianne Light"/>
                                <w:color w:val="2E74B5" w:themeColor="accent1" w:themeShade="BF"/>
                                <w:sz w:val="20"/>
                              </w:rPr>
                              <w:t>)</w:t>
                            </w:r>
                            <w:r w:rsidRPr="00F126C5">
                              <w:rPr>
                                <w:rFonts w:ascii="Marianne Light" w:hAnsi="Marianne Light"/>
                                <w:sz w:val="20"/>
                              </w:rPr>
                              <w:t>.</w:t>
                            </w:r>
                          </w:p>
                          <w:p w14:paraId="61A04584"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L’ensemble des produits a été retiré de la commercialisation. Certains de ces produits ont cependant été commercialisés avant la mesure de retrait. Il est donc recommandé aux personnes qui détiendraient ces produits de ne pas les consommer et de les détruire, ou de demander le remboursement auprès du point de vente. </w:t>
                            </w:r>
                          </w:p>
                          <w:p w14:paraId="5C97C1A0"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toxi-infections alimentaires causées par </w:t>
                            </w:r>
                            <w:r w:rsidRPr="00F126C5">
                              <w:rPr>
                                <w:rFonts w:ascii="Marianne Light" w:hAnsi="Marianne Light"/>
                                <w:sz w:val="20"/>
                                <w:highlight w:val="yellow"/>
                              </w:rPr>
                              <w:t>[NOM DU DANGER</w:t>
                            </w:r>
                            <w:r w:rsidRPr="00F126C5">
                              <w:rPr>
                                <w:rFonts w:ascii="Marianne Light" w:hAnsi="Marianne Light"/>
                                <w:sz w:val="20"/>
                              </w:rPr>
                              <w:t>] se traduisent par [</w:t>
                            </w:r>
                            <w:r w:rsidRPr="00F126C5">
                              <w:rPr>
                                <w:rFonts w:ascii="Marianne Light" w:hAnsi="Marianne Light"/>
                                <w:sz w:val="20"/>
                                <w:highlight w:val="yellow"/>
                              </w:rPr>
                              <w:t>éléments « santé » spécifiques</w:t>
                            </w:r>
                            <w:r w:rsidRPr="00F126C5">
                              <w:rPr>
                                <w:rFonts w:ascii="Marianne Light" w:hAnsi="Marianne Light"/>
                                <w:sz w:val="20"/>
                              </w:rPr>
                              <w:t>].</w:t>
                            </w:r>
                          </w:p>
                          <w:p w14:paraId="5D9612B8"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personnes qui auraient consommé les produits mentionnés ci-dessus </w:t>
                            </w:r>
                            <w:r w:rsidRPr="00F126C5">
                              <w:rPr>
                                <w:rFonts w:ascii="Marianne Light" w:hAnsi="Marianne Light"/>
                                <w:sz w:val="20"/>
                                <w:u w:val="single"/>
                              </w:rPr>
                              <w:t>et qui présenteraient ce type de symptômes</w:t>
                            </w:r>
                            <w:r w:rsidRPr="00F126C5">
                              <w:rPr>
                                <w:rFonts w:ascii="Marianne Light" w:hAnsi="Marianne Light"/>
                                <w:sz w:val="20"/>
                              </w:rPr>
                              <w:t xml:space="preserve"> sont invitées à consulter sans délai leur médecin traitant en lui signalant cette consommation ainsi que le lieu et la dates d’achat. </w:t>
                            </w:r>
                          </w:p>
                          <w:p w14:paraId="44EC0DD0" w14:textId="374CCC95" w:rsidR="008649AF" w:rsidRPr="00F126C5" w:rsidRDefault="008649AF" w:rsidP="006B5831">
                            <w:pPr>
                              <w:rPr>
                                <w:rFonts w:ascii="Marianne Light" w:hAnsi="Marianne Light"/>
                                <w:sz w:val="20"/>
                              </w:rPr>
                            </w:pPr>
                            <w:r w:rsidRPr="00F126C5">
                              <w:rPr>
                                <w:rFonts w:ascii="Marianne Light" w:hAnsi="Marianne Light"/>
                                <w:i/>
                                <w:color w:val="2E74B5" w:themeColor="accent1" w:themeShade="BF"/>
                                <w:sz w:val="20"/>
                              </w:rPr>
                              <w:t>Facultatif </w:t>
                            </w:r>
                            <w:r w:rsidRPr="00F126C5">
                              <w:rPr>
                                <w:rFonts w:ascii="Marianne Light" w:hAnsi="Marianne Light"/>
                                <w:sz w:val="20"/>
                              </w:rPr>
                              <w:t xml:space="preserve">: Pour tout renseignement complémentaire, la société </w:t>
                            </w:r>
                            <w:r w:rsidRPr="00F126C5">
                              <w:rPr>
                                <w:rFonts w:ascii="Marianne Light" w:hAnsi="Marianne Light"/>
                                <w:sz w:val="20"/>
                                <w:highlight w:val="yellow"/>
                              </w:rPr>
                              <w:t>[NOM</w:t>
                            </w:r>
                            <w:r w:rsidRPr="00F126C5">
                              <w:rPr>
                                <w:rFonts w:ascii="Marianne Light" w:hAnsi="Marianne Light"/>
                                <w:sz w:val="20"/>
                              </w:rPr>
                              <w:t>] se tient à disposition des consommateurs pour répondre à leurs questions au numéro de téléphone suivant : [</w:t>
                            </w:r>
                            <w:r w:rsidRPr="00F126C5">
                              <w:rPr>
                                <w:rFonts w:ascii="Marianne Light" w:hAnsi="Marianne Light"/>
                                <w:sz w:val="20"/>
                                <w:highlight w:val="yellow"/>
                              </w:rPr>
                              <w:t>NUMÉRO</w:t>
                            </w:r>
                            <w:r w:rsidRPr="00F126C5">
                              <w:rPr>
                                <w:rFonts w:ascii="Marianne Light" w:hAnsi="Marianne Light"/>
                                <w:sz w:val="20"/>
                              </w:rPr>
                              <w:t>].</w:t>
                            </w:r>
                          </w:p>
                          <w:p w14:paraId="2EDAB39D" w14:textId="3BB28559" w:rsidR="008649AF" w:rsidRPr="00F126C5" w:rsidRDefault="008649AF" w:rsidP="006B5831">
                            <w:pPr>
                              <w:rPr>
                                <w:rFonts w:ascii="Marianne Light" w:hAnsi="Marianne Light"/>
                                <w:sz w:val="20"/>
                              </w:rPr>
                            </w:pPr>
                            <w:r w:rsidRPr="00F126C5">
                              <w:rPr>
                                <w:rFonts w:ascii="Marianne Light" w:hAnsi="Marianne Light"/>
                                <w:sz w:val="20"/>
                              </w:rPr>
                              <w:t xml:space="preserve"> </w:t>
                            </w:r>
                            <w:r w:rsidRPr="00F126C5">
                              <w:rPr>
                                <w:rFonts w:ascii="Marianne Light" w:hAnsi="Marianne Light"/>
                                <w:sz w:val="20"/>
                                <w:highlight w:val="yellow"/>
                              </w:rPr>
                              <w:t>[+ Éventuellement contact presse</w:t>
                            </w:r>
                            <w:r w:rsidRPr="00F126C5">
                              <w:rPr>
                                <w:rFonts w:ascii="Marianne Light" w:hAnsi="Marianne Light"/>
                                <w:sz w:val="20"/>
                              </w:rPr>
                              <w:t xml:space="preserve"> </w:t>
                            </w:r>
                            <w:r w:rsidRPr="00F126C5">
                              <w:rPr>
                                <w:rFonts w:ascii="Marianne Light" w:hAnsi="Marianne Light"/>
                                <w:i/>
                                <w:color w:val="0070C0"/>
                                <w:sz w:val="20"/>
                              </w:rPr>
                              <w:t>dans le cadre d’un communiqué de presse</w:t>
                            </w:r>
                            <w:r w:rsidRPr="00F126C5">
                              <w:rPr>
                                <w:rFonts w:ascii="Marianne Light" w:hAnsi="Marianne Light"/>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F2A670C" id="_x0000_t202" coordsize="21600,21600" o:spt="202" path="m,l,21600r21600,l21600,xe">
                <v:stroke joinstyle="miter"/>
                <v:path gradientshapeok="t" o:connecttype="rect"/>
              </v:shapetype>
              <v:shape id="Zone de texte 19" o:spid="_x0000_s1026" type="#_x0000_t202" style="position:absolute;left:0;text-align:left;margin-left:0;margin-top:24.65pt;width:545.25pt;height:665.2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">
                <v:textbox>
                  <w:txbxContent>
                    <w:p w14:paraId="290CA02A" w14:textId="1A71E6C1" w:rsidR="008649AF" w:rsidRPr="00F126C5" w:rsidRDefault="008649AF" w:rsidP="006B5831">
                      <w:pPr>
                        <w:jc w:val="center"/>
                        <w:rPr>
                          <w:rFonts w:ascii="Marianne Light" w:hAnsi="Marianne Light"/>
                          <w:b/>
                          <w:sz w:val="20"/>
                        </w:rPr>
                      </w:pPr>
                      <w:r w:rsidRPr="00F126C5">
                        <w:rPr>
                          <w:rFonts w:ascii="Marianne Light" w:hAnsi="Marianne Light"/>
                          <w:b/>
                          <w:sz w:val="20"/>
                        </w:rPr>
                        <w:t xml:space="preserve">LA SOCIÉTÉ </w:t>
                      </w:r>
                      <w:r w:rsidRPr="00F126C5">
                        <w:rPr>
                          <w:rFonts w:ascii="Marianne Light" w:hAnsi="Marianne Light"/>
                          <w:b/>
                          <w:sz w:val="20"/>
                          <w:highlight w:val="yellow"/>
                        </w:rPr>
                        <w:t>[NOM]</w:t>
                      </w:r>
                      <w:r w:rsidRPr="00F126C5">
                        <w:rPr>
                          <w:rFonts w:ascii="Marianne Light" w:hAnsi="Marianne Light"/>
                          <w:b/>
                          <w:sz w:val="20"/>
                        </w:rPr>
                        <w:t xml:space="preserve"> RETIRE ET RAPPELLE </w:t>
                      </w:r>
                      <w:r w:rsidRPr="00F126C5">
                        <w:rPr>
                          <w:rFonts w:ascii="Marianne Light" w:hAnsi="Marianne Light"/>
                          <w:b/>
                          <w:sz w:val="20"/>
                          <w:highlight w:val="yellow"/>
                        </w:rPr>
                        <w:t>[NOM DES PRODUITS]</w:t>
                      </w:r>
                      <w:r w:rsidRPr="00F126C5">
                        <w:rPr>
                          <w:rFonts w:ascii="Marianne Light" w:hAnsi="Marianne Light"/>
                          <w:b/>
                          <w:sz w:val="20"/>
                        </w:rPr>
                        <w:t xml:space="preserve"> DE LA MARQUE </w:t>
                      </w:r>
                      <w:r w:rsidRPr="00F126C5">
                        <w:rPr>
                          <w:rFonts w:ascii="Marianne Light" w:hAnsi="Marianne Light"/>
                          <w:b/>
                          <w:sz w:val="20"/>
                          <w:highlight w:val="yellow"/>
                        </w:rPr>
                        <w:t>[NOM</w:t>
                      </w:r>
                      <w:r w:rsidRPr="00F126C5">
                        <w:rPr>
                          <w:rFonts w:ascii="Marianne Light" w:hAnsi="Marianne Light"/>
                          <w:b/>
                          <w:sz w:val="20"/>
                        </w:rPr>
                        <w:t>]</w:t>
                      </w:r>
                    </w:p>
                    <w:p w14:paraId="6469330A" w14:textId="5CE77EB7" w:rsidR="008649AF" w:rsidRPr="00F126C5" w:rsidRDefault="008649AF" w:rsidP="00F126C5">
                      <w:pPr>
                        <w:spacing w:after="0"/>
                        <w:rPr>
                          <w:rFonts w:ascii="Marianne Light" w:hAnsi="Marianne Light"/>
                          <w:sz w:val="20"/>
                        </w:rPr>
                      </w:pPr>
                      <w:r w:rsidRPr="00F126C5">
                        <w:rPr>
                          <w:rFonts w:ascii="Marianne Light" w:hAnsi="Marianne Light"/>
                          <w:sz w:val="20"/>
                        </w:rPr>
                        <w:t>Le [</w:t>
                      </w:r>
                      <w:r w:rsidRPr="00F126C5">
                        <w:rPr>
                          <w:rFonts w:ascii="Marianne Light" w:hAnsi="Marianne Light"/>
                          <w:sz w:val="20"/>
                          <w:highlight w:val="yellow"/>
                        </w:rPr>
                        <w:t>date</w:t>
                      </w:r>
                      <w:r w:rsidRPr="00F126C5">
                        <w:rPr>
                          <w:rFonts w:ascii="Marianne Light" w:hAnsi="Marianne Light"/>
                          <w:sz w:val="20"/>
                        </w:rPr>
                        <w:t>], la société [</w:t>
                      </w:r>
                      <w:r w:rsidRPr="00F126C5">
                        <w:rPr>
                          <w:rFonts w:ascii="Marianne Light" w:hAnsi="Marianne Light"/>
                          <w:sz w:val="20"/>
                          <w:highlight w:val="yellow"/>
                        </w:rPr>
                        <w:t>nom</w:t>
                      </w:r>
                      <w:r w:rsidRPr="00F126C5">
                        <w:rPr>
                          <w:rFonts w:ascii="Marianne Light" w:hAnsi="Marianne Light"/>
                          <w:sz w:val="20"/>
                        </w:rPr>
                        <w:t>] procède à un retrait de la vente et à un rappel de [</w:t>
                      </w:r>
                      <w:r w:rsidRPr="00F126C5">
                        <w:rPr>
                          <w:rFonts w:ascii="Marianne Light" w:hAnsi="Marianne Light"/>
                          <w:sz w:val="20"/>
                          <w:highlight w:val="yellow"/>
                        </w:rPr>
                        <w:t>nom des produits</w:t>
                      </w:r>
                      <w:r w:rsidRPr="00F126C5">
                        <w:rPr>
                          <w:rFonts w:ascii="Marianne Light" w:hAnsi="Marianne Light"/>
                          <w:sz w:val="20"/>
                        </w:rPr>
                        <w:t>] de la marque [</w:t>
                      </w:r>
                      <w:r w:rsidRPr="00F126C5">
                        <w:rPr>
                          <w:rFonts w:ascii="Marianne Light" w:hAnsi="Marianne Light"/>
                          <w:sz w:val="20"/>
                          <w:highlight w:val="yellow"/>
                        </w:rPr>
                        <w:t>nom</w:t>
                      </w:r>
                      <w:r w:rsidRPr="00F126C5">
                        <w:rPr>
                          <w:rFonts w:ascii="Marianne Light" w:hAnsi="Marianne Light"/>
                          <w:sz w:val="20"/>
                        </w:rPr>
                        <w:t>] suite à la mise en évidence de [</w:t>
                      </w:r>
                      <w:r w:rsidRPr="00F126C5">
                        <w:rPr>
                          <w:rFonts w:ascii="Marianne Light" w:hAnsi="Marianne Light"/>
                          <w:sz w:val="20"/>
                          <w:highlight w:val="yellow"/>
                        </w:rPr>
                        <w:t>décrire la non-conformité : erreur DLC, nom du contaminant chimique ou biologique, etc.</w:t>
                      </w:r>
                      <w:r w:rsidRPr="00F126C5">
                        <w:rPr>
                          <w:rFonts w:ascii="Marianne Light" w:hAnsi="Marianne Light"/>
                          <w:sz w:val="20"/>
                        </w:rPr>
                        <w:t>].</w:t>
                      </w:r>
                    </w:p>
                    <w:p w14:paraId="1EDC92DB" w14:textId="6FFCD2E8" w:rsidR="008649AF" w:rsidRPr="00F126C5" w:rsidRDefault="008649AF" w:rsidP="00F126C5">
                      <w:pPr>
                        <w:spacing w:after="0"/>
                        <w:rPr>
                          <w:rFonts w:ascii="Marianne Light" w:hAnsi="Marianne Light"/>
                          <w:sz w:val="20"/>
                        </w:rPr>
                      </w:pPr>
                      <w:r w:rsidRPr="00F126C5">
                        <w:rPr>
                          <w:rFonts w:ascii="Marianne Light" w:hAnsi="Marianne Light"/>
                          <w:sz w:val="20"/>
                        </w:rPr>
                        <w:t>Les [</w:t>
                      </w:r>
                      <w:r w:rsidRPr="00F126C5">
                        <w:rPr>
                          <w:rFonts w:ascii="Marianne Light" w:hAnsi="Marianne Light"/>
                          <w:sz w:val="20"/>
                          <w:highlight w:val="yellow"/>
                        </w:rPr>
                        <w:t>noms de produits</w:t>
                      </w:r>
                      <w:r w:rsidRPr="00F126C5">
                        <w:rPr>
                          <w:rFonts w:ascii="Marianne Light" w:hAnsi="Marianne Light"/>
                          <w:sz w:val="20"/>
                        </w:rPr>
                        <w:t>] ont été vendus </w:t>
                      </w:r>
                      <w:r w:rsidRPr="00F126C5">
                        <w:rPr>
                          <w:rFonts w:ascii="Marianne Light" w:hAnsi="Marianne Light"/>
                          <w:i/>
                          <w:color w:val="0070C0"/>
                          <w:sz w:val="20"/>
                        </w:rPr>
                        <w:t>(à adapter en fonction de s’il s’agit d’une affichette en magasin - ne mentionner alors que les informations relatives au lieu d’affichage - ou d’un communiqué de presse global)</w:t>
                      </w:r>
                      <w:r>
                        <w:rPr>
                          <w:rFonts w:ascii="Marianne Light" w:hAnsi="Marianne Light"/>
                          <w:i/>
                          <w:color w:val="0070C0"/>
                          <w:sz w:val="20"/>
                        </w:rPr>
                        <w:t xml:space="preserve"> </w:t>
                      </w:r>
                      <w:r w:rsidRPr="00F126C5">
                        <w:rPr>
                          <w:rFonts w:ascii="Marianne Light" w:hAnsi="Marianne Light"/>
                          <w:sz w:val="20"/>
                        </w:rPr>
                        <w:t xml:space="preserve">: </w:t>
                      </w:r>
                    </w:p>
                    <w:p w14:paraId="0EFA9C3A"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proofErr w:type="gramStart"/>
                      <w:r w:rsidRPr="00F126C5">
                        <w:rPr>
                          <w:rFonts w:ascii="Marianne Light" w:hAnsi="Marianne Light"/>
                          <w:sz w:val="20"/>
                        </w:rPr>
                        <w:t>directement</w:t>
                      </w:r>
                      <w:proofErr w:type="gramEnd"/>
                      <w:r w:rsidRPr="00F126C5">
                        <w:rPr>
                          <w:rFonts w:ascii="Marianne Light" w:hAnsi="Marianne Light"/>
                          <w:sz w:val="20"/>
                        </w:rPr>
                        <w:t xml:space="preserve"> à la ferme au </w:t>
                      </w:r>
                      <w:r w:rsidRPr="00F126C5">
                        <w:rPr>
                          <w:rFonts w:ascii="Marianne Light" w:hAnsi="Marianne Light"/>
                          <w:sz w:val="20"/>
                          <w:highlight w:val="yellow"/>
                        </w:rPr>
                        <w:t>[nom de la ferme</w:t>
                      </w:r>
                      <w:r w:rsidRPr="00F126C5">
                        <w:rPr>
                          <w:rFonts w:ascii="Marianne Light" w:hAnsi="Marianne Light"/>
                          <w:sz w:val="20"/>
                        </w:rPr>
                        <w:t>] (</w:t>
                      </w:r>
                      <w:r w:rsidRPr="00F126C5">
                        <w:rPr>
                          <w:rFonts w:ascii="Marianne Light" w:hAnsi="Marianne Light"/>
                          <w:sz w:val="20"/>
                          <w:highlight w:val="yellow"/>
                        </w:rPr>
                        <w:t>[numéro de département et commune</w:t>
                      </w:r>
                      <w:r w:rsidRPr="00F126C5">
                        <w:rPr>
                          <w:rFonts w:ascii="Marianne Light" w:hAnsi="Marianne Light"/>
                          <w:sz w:val="20"/>
                        </w:rPr>
                        <w:t>])</w:t>
                      </w:r>
                    </w:p>
                    <w:p w14:paraId="49484CB2"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r w:rsidRPr="00F126C5">
                        <w:rPr>
                          <w:rFonts w:ascii="Marianne Light" w:hAnsi="Marianne Light"/>
                          <w:sz w:val="20"/>
                        </w:rPr>
                        <w:t>[</w:t>
                      </w:r>
                      <w:proofErr w:type="gramStart"/>
                      <w:r w:rsidRPr="00F126C5">
                        <w:rPr>
                          <w:rFonts w:ascii="Marianne Light" w:hAnsi="Marianne Light"/>
                          <w:sz w:val="20"/>
                          <w:highlight w:val="yellow"/>
                        </w:rPr>
                        <w:t>et</w:t>
                      </w:r>
                      <w:proofErr w:type="gramEnd"/>
                      <w:r w:rsidRPr="00F126C5">
                        <w:rPr>
                          <w:rFonts w:ascii="Marianne Light" w:hAnsi="Marianne Light"/>
                          <w:sz w:val="20"/>
                          <w:highlight w:val="yellow"/>
                        </w:rPr>
                        <w:t>/ou</w:t>
                      </w:r>
                      <w:r w:rsidRPr="00F126C5">
                        <w:rPr>
                          <w:rFonts w:ascii="Marianne Light" w:hAnsi="Marianne Light"/>
                          <w:sz w:val="20"/>
                        </w:rPr>
                        <w:t xml:space="preserve">]  au rayon à la coupe (traditionnel) dans les magasins de vente au détail </w:t>
                      </w:r>
                      <w:r w:rsidRPr="00F126C5">
                        <w:rPr>
                          <w:rFonts w:ascii="Marianne Light" w:hAnsi="Marianne Light"/>
                          <w:i/>
                          <w:color w:val="0070C0"/>
                          <w:sz w:val="20"/>
                        </w:rPr>
                        <w:t xml:space="preserve">(si possible préciser les types de magasin principaux : détaillants, fromagers, des traiteurs …) </w:t>
                      </w:r>
                      <w:r w:rsidRPr="00F126C5">
                        <w:rPr>
                          <w:rFonts w:ascii="Marianne Light" w:hAnsi="Marianne Light"/>
                          <w:sz w:val="20"/>
                        </w:rPr>
                        <w:t xml:space="preserve">ou dans des supermarchés </w:t>
                      </w:r>
                      <w:r w:rsidRPr="00F126C5">
                        <w:rPr>
                          <w:rFonts w:ascii="Marianne Light" w:hAnsi="Marianne Light"/>
                          <w:i/>
                          <w:color w:val="0070C0"/>
                          <w:sz w:val="20"/>
                        </w:rPr>
                        <w:t>(si récurrence d’une ou plusieurs enseignes de distribution : mentionner ces enseignes)</w:t>
                      </w:r>
                      <w:r w:rsidRPr="00F126C5">
                        <w:rPr>
                          <w:rFonts w:ascii="Marianne Light" w:hAnsi="Marianne Light"/>
                          <w:sz w:val="20"/>
                        </w:rPr>
                        <w:t xml:space="preserve"> situés </w:t>
                      </w:r>
                      <w:r w:rsidRPr="00F126C5">
                        <w:rPr>
                          <w:rFonts w:ascii="Marianne Light" w:hAnsi="Marianne Light"/>
                          <w:i/>
                          <w:color w:val="0070C0"/>
                          <w:sz w:val="20"/>
                        </w:rPr>
                        <w:t xml:space="preserve">(à adapter en fonction de l’étendue de la distribution </w:t>
                      </w:r>
                      <w:r w:rsidRPr="00F126C5">
                        <w:rPr>
                          <w:rFonts w:ascii="Marianne Light" w:hAnsi="Marianne Light"/>
                          <w:sz w:val="20"/>
                        </w:rPr>
                        <w:t xml:space="preserve">--- dans les </w:t>
                      </w:r>
                      <w:r w:rsidRPr="00F126C5">
                        <w:rPr>
                          <w:rFonts w:ascii="Marianne Light" w:hAnsi="Marianne Light"/>
                          <w:color w:val="0070C0"/>
                          <w:sz w:val="20"/>
                        </w:rPr>
                        <w:t>départements</w:t>
                      </w:r>
                      <w:r w:rsidRPr="00F126C5">
                        <w:rPr>
                          <w:rFonts w:ascii="Marianne Light" w:hAnsi="Marianne Light"/>
                          <w:sz w:val="20"/>
                        </w:rPr>
                        <w:t xml:space="preserve"> [</w:t>
                      </w:r>
                      <w:r w:rsidRPr="00F126C5">
                        <w:rPr>
                          <w:rFonts w:ascii="Marianne Light" w:hAnsi="Marianne Light"/>
                          <w:sz w:val="20"/>
                          <w:highlight w:val="yellow"/>
                        </w:rPr>
                        <w:t>NOMS</w:t>
                      </w:r>
                      <w:r w:rsidRPr="00F126C5">
                        <w:rPr>
                          <w:rFonts w:ascii="Marianne Light" w:hAnsi="Marianne Light"/>
                          <w:sz w:val="20"/>
                        </w:rPr>
                        <w:t>], [</w:t>
                      </w:r>
                      <w:r w:rsidRPr="00F126C5">
                        <w:rPr>
                          <w:rFonts w:ascii="Marianne Light" w:hAnsi="Marianne Light"/>
                          <w:sz w:val="20"/>
                          <w:highlight w:val="yellow"/>
                        </w:rPr>
                        <w:t>ou</w:t>
                      </w:r>
                      <w:r w:rsidRPr="00F126C5">
                        <w:rPr>
                          <w:rFonts w:ascii="Marianne Light" w:hAnsi="Marianne Light"/>
                          <w:sz w:val="20"/>
                        </w:rPr>
                        <w:t>] dans les régions [</w:t>
                      </w:r>
                      <w:r w:rsidRPr="00F126C5">
                        <w:rPr>
                          <w:rFonts w:ascii="Marianne Light" w:hAnsi="Marianne Light"/>
                          <w:sz w:val="20"/>
                          <w:highlight w:val="yellow"/>
                        </w:rPr>
                        <w:t>NOMS</w:t>
                      </w:r>
                      <w:r w:rsidRPr="00F126C5">
                        <w:rPr>
                          <w:rFonts w:ascii="Marianne Light" w:hAnsi="Marianne Light"/>
                          <w:sz w:val="20"/>
                        </w:rPr>
                        <w:t>], [</w:t>
                      </w:r>
                      <w:r w:rsidRPr="00F126C5">
                        <w:rPr>
                          <w:rFonts w:ascii="Marianne Light" w:hAnsi="Marianne Light"/>
                          <w:sz w:val="20"/>
                          <w:highlight w:val="yellow"/>
                        </w:rPr>
                        <w:t>ou</w:t>
                      </w:r>
                      <w:r w:rsidRPr="00F126C5">
                        <w:rPr>
                          <w:rFonts w:ascii="Marianne Light" w:hAnsi="Marianne Light"/>
                          <w:sz w:val="20"/>
                        </w:rPr>
                        <w:t>] sur l’ensemble du territoire.</w:t>
                      </w:r>
                    </w:p>
                    <w:p w14:paraId="75B33276" w14:textId="107AFD96" w:rsidR="008649AF" w:rsidRPr="00F126C5" w:rsidRDefault="008649AF" w:rsidP="00F126C5">
                      <w:pPr>
                        <w:pStyle w:val="Paragraphedeliste"/>
                        <w:spacing w:after="0"/>
                        <w:rPr>
                          <w:rFonts w:ascii="Marianne Light" w:hAnsi="Marianne Light"/>
                          <w:sz w:val="20"/>
                        </w:rPr>
                      </w:pPr>
                      <w:r w:rsidRPr="00F126C5">
                        <w:rPr>
                          <w:rFonts w:ascii="Marianne Light" w:hAnsi="Marianne Light"/>
                          <w:sz w:val="20"/>
                        </w:rPr>
                        <w:t>Le produit est vendu non emballé et ne dispose plus de son étiquetage d’origine. En cas de doute, il convient de se renseigner auprès du personnel du magasin pour savoir si le produit acheté est concerné par l’alerte.</w:t>
                      </w:r>
                    </w:p>
                    <w:p w14:paraId="03C8FBF3" w14:textId="77777777" w:rsidR="008649AF" w:rsidRPr="00F126C5" w:rsidRDefault="008649AF" w:rsidP="00F126C5">
                      <w:pPr>
                        <w:pStyle w:val="Paragraphedeliste"/>
                        <w:numPr>
                          <w:ilvl w:val="0"/>
                          <w:numId w:val="19"/>
                        </w:numPr>
                        <w:spacing w:after="0" w:line="259" w:lineRule="auto"/>
                        <w:jc w:val="left"/>
                        <w:rPr>
                          <w:rFonts w:ascii="Marianne Light" w:hAnsi="Marianne Light"/>
                          <w:sz w:val="20"/>
                        </w:rPr>
                      </w:pPr>
                      <w:r w:rsidRPr="00F126C5">
                        <w:rPr>
                          <w:rFonts w:ascii="Marianne Light" w:hAnsi="Marianne Light"/>
                          <w:sz w:val="20"/>
                        </w:rPr>
                        <w:t>[</w:t>
                      </w:r>
                      <w:proofErr w:type="gramStart"/>
                      <w:r w:rsidRPr="00F126C5">
                        <w:rPr>
                          <w:rFonts w:ascii="Marianne Light" w:hAnsi="Marianne Light"/>
                          <w:sz w:val="20"/>
                          <w:highlight w:val="yellow"/>
                        </w:rPr>
                        <w:t>et</w:t>
                      </w:r>
                      <w:proofErr w:type="gramEnd"/>
                      <w:r w:rsidRPr="00F126C5">
                        <w:rPr>
                          <w:rFonts w:ascii="Marianne Light" w:hAnsi="Marianne Light"/>
                          <w:sz w:val="20"/>
                          <w:highlight w:val="yellow"/>
                        </w:rPr>
                        <w:t>/ou</w:t>
                      </w:r>
                      <w:r w:rsidRPr="00F126C5">
                        <w:rPr>
                          <w:rFonts w:ascii="Marianne Light" w:hAnsi="Marianne Light"/>
                          <w:sz w:val="20"/>
                        </w:rPr>
                        <w:t xml:space="preserve">] au rayon libre-service </w:t>
                      </w:r>
                      <w:r w:rsidRPr="00F126C5">
                        <w:rPr>
                          <w:rFonts w:ascii="Marianne Light" w:hAnsi="Marianne Light"/>
                          <w:i/>
                          <w:color w:val="0070C0"/>
                          <w:sz w:val="20"/>
                        </w:rPr>
                        <w:t>(si possible, ajouter une photo de l’emballage, de l’unité de vente consommateur)</w:t>
                      </w:r>
                    </w:p>
                    <w:p w14:paraId="50764B41" w14:textId="0E31C75F" w:rsidR="008649AF" w:rsidRPr="00F126C5" w:rsidRDefault="008649AF" w:rsidP="003D6F23">
                      <w:pPr>
                        <w:pStyle w:val="Paragraphedeliste"/>
                        <w:numPr>
                          <w:ilvl w:val="1"/>
                          <w:numId w:val="19"/>
                        </w:numPr>
                        <w:spacing w:after="160" w:line="259" w:lineRule="auto"/>
                        <w:jc w:val="left"/>
                        <w:rPr>
                          <w:rFonts w:ascii="Marianne Light" w:hAnsi="Marianne Light"/>
                          <w:sz w:val="18"/>
                        </w:rPr>
                      </w:pPr>
                      <w:r w:rsidRPr="00F126C5">
                        <w:rPr>
                          <w:rFonts w:ascii="Marianne Light" w:hAnsi="Marianne Light"/>
                          <w:sz w:val="18"/>
                        </w:rPr>
                        <w:t xml:space="preserve">Sous forme de produits emballés </w:t>
                      </w:r>
                    </w:p>
                    <w:p w14:paraId="6531DC5F" w14:textId="77777777" w:rsidR="008649AF" w:rsidRPr="00F126C5" w:rsidRDefault="008649AF" w:rsidP="003D6F23">
                      <w:pPr>
                        <w:pStyle w:val="Paragraphedeliste"/>
                        <w:numPr>
                          <w:ilvl w:val="2"/>
                          <w:numId w:val="19"/>
                        </w:numPr>
                        <w:spacing w:after="160" w:line="259" w:lineRule="auto"/>
                        <w:jc w:val="left"/>
                        <w:rPr>
                          <w:rFonts w:ascii="Marianne Light" w:hAnsi="Marianne Light"/>
                          <w:sz w:val="18"/>
                        </w:rPr>
                      </w:pPr>
                      <w:proofErr w:type="gramStart"/>
                      <w:r w:rsidRPr="00F126C5">
                        <w:rPr>
                          <w:rFonts w:ascii="Marianne Light" w:hAnsi="Marianne Light"/>
                          <w:sz w:val="18"/>
                        </w:rPr>
                        <w:t>de</w:t>
                      </w:r>
                      <w:proofErr w:type="gramEnd"/>
                      <w:r w:rsidRPr="00F126C5">
                        <w:rPr>
                          <w:rFonts w:ascii="Marianne Light" w:hAnsi="Marianne Light"/>
                          <w:sz w:val="18"/>
                        </w:rPr>
                        <w:t xml:space="preserve"> type [</w:t>
                      </w:r>
                      <w:r w:rsidRPr="00F126C5">
                        <w:rPr>
                          <w:rFonts w:ascii="Marianne Light" w:hAnsi="Marianne Light"/>
                          <w:sz w:val="18"/>
                          <w:highlight w:val="yellow"/>
                        </w:rPr>
                        <w:t>préciser le type de conditionnement des UVC : boite polystyrène, boite de conserves, verrines</w:t>
                      </w:r>
                      <w:r w:rsidRPr="00F126C5">
                        <w:rPr>
                          <w:rFonts w:ascii="Marianne Light" w:hAnsi="Marianne Light"/>
                          <w:sz w:val="18"/>
                        </w:rPr>
                        <w:t>].</w:t>
                      </w:r>
                    </w:p>
                    <w:p w14:paraId="44E00799" w14:textId="77777777" w:rsidR="008649AF" w:rsidRPr="00F126C5" w:rsidRDefault="008649AF" w:rsidP="003D6F23">
                      <w:pPr>
                        <w:pStyle w:val="Paragraphedeliste"/>
                        <w:numPr>
                          <w:ilvl w:val="2"/>
                          <w:numId w:val="19"/>
                        </w:numPr>
                        <w:spacing w:after="160" w:line="259" w:lineRule="auto"/>
                        <w:jc w:val="left"/>
                        <w:rPr>
                          <w:rFonts w:ascii="Marianne Light" w:hAnsi="Marianne Light"/>
                          <w:sz w:val="18"/>
                        </w:rPr>
                      </w:pPr>
                      <w:proofErr w:type="gramStart"/>
                      <w:r w:rsidRPr="00F126C5">
                        <w:rPr>
                          <w:rFonts w:ascii="Marianne Light" w:hAnsi="Marianne Light"/>
                          <w:sz w:val="18"/>
                        </w:rPr>
                        <w:t>avec</w:t>
                      </w:r>
                      <w:proofErr w:type="gramEnd"/>
                      <w:r w:rsidRPr="00F126C5">
                        <w:rPr>
                          <w:rFonts w:ascii="Marianne Light" w:hAnsi="Marianne Light"/>
                          <w:sz w:val="18"/>
                        </w:rPr>
                        <w:t xml:space="preserve"> la marque commerciale [</w:t>
                      </w:r>
                      <w:r w:rsidRPr="00F126C5">
                        <w:rPr>
                          <w:rFonts w:ascii="Marianne Light" w:hAnsi="Marianne Light"/>
                          <w:sz w:val="18"/>
                          <w:highlight w:val="yellow"/>
                        </w:rPr>
                        <w:t>nom</w:t>
                      </w:r>
                      <w:r w:rsidRPr="00F126C5">
                        <w:rPr>
                          <w:rFonts w:ascii="Marianne Light" w:hAnsi="Marianne Light"/>
                          <w:sz w:val="18"/>
                        </w:rPr>
                        <w:t>]</w:t>
                      </w:r>
                    </w:p>
                    <w:p w14:paraId="61903F50" w14:textId="2C759EBE" w:rsidR="008649AF" w:rsidRPr="00F126C5" w:rsidRDefault="008649AF" w:rsidP="003D6F23">
                      <w:pPr>
                        <w:pStyle w:val="Paragraphedeliste"/>
                        <w:numPr>
                          <w:ilvl w:val="2"/>
                          <w:numId w:val="19"/>
                        </w:numPr>
                        <w:spacing w:after="160" w:line="259" w:lineRule="auto"/>
                        <w:jc w:val="left"/>
                        <w:rPr>
                          <w:rFonts w:ascii="Marianne Light" w:hAnsi="Marianne Light"/>
                          <w:sz w:val="18"/>
                        </w:rPr>
                      </w:pPr>
                      <w:proofErr w:type="gramStart"/>
                      <w:r w:rsidRPr="00F126C5">
                        <w:rPr>
                          <w:rFonts w:ascii="Marianne Light" w:hAnsi="Marianne Light"/>
                          <w:sz w:val="18"/>
                        </w:rPr>
                        <w:t>et</w:t>
                      </w:r>
                      <w:proofErr w:type="gramEnd"/>
                      <w:r w:rsidRPr="00F126C5">
                        <w:rPr>
                          <w:rFonts w:ascii="Marianne Light" w:hAnsi="Marianne Light"/>
                          <w:sz w:val="18"/>
                        </w:rPr>
                        <w:t xml:space="preserve"> les informations suivantes mentionnées sur l’emballage ou l’étiquette des produits : le numéro </w:t>
                      </w:r>
                      <w:r w:rsidRPr="00F126C5">
                        <w:rPr>
                          <w:rFonts w:ascii="Marianne Light" w:hAnsi="Marianne Light"/>
                          <w:sz w:val="18"/>
                          <w:highlight w:val="yellow"/>
                        </w:rPr>
                        <w:t>[FR 00.000.000 CE]</w:t>
                      </w:r>
                      <w:r w:rsidRPr="00F126C5">
                        <w:rPr>
                          <w:rFonts w:ascii="Marianne Light" w:hAnsi="Marianne Light"/>
                          <w:sz w:val="18"/>
                        </w:rPr>
                        <w:t xml:space="preserve">, le numéro de lot </w:t>
                      </w:r>
                      <w:r w:rsidRPr="00F126C5">
                        <w:rPr>
                          <w:rFonts w:ascii="Marianne Light" w:hAnsi="Marianne Light"/>
                          <w:sz w:val="18"/>
                          <w:highlight w:val="yellow"/>
                        </w:rPr>
                        <w:t xml:space="preserve">[NUMÉRO </w:t>
                      </w:r>
                      <w:r w:rsidRPr="00F126C5">
                        <w:rPr>
                          <w:rFonts w:ascii="Marianne Light" w:hAnsi="Marianne Light"/>
                          <w:i/>
                          <w:color w:val="0070C0"/>
                          <w:sz w:val="18"/>
                        </w:rPr>
                        <w:t>ou tout numéro de lot confondu</w:t>
                      </w:r>
                      <w:r w:rsidRPr="00F126C5">
                        <w:rPr>
                          <w:rFonts w:ascii="Marianne Light" w:hAnsi="Marianne Light"/>
                          <w:sz w:val="18"/>
                        </w:rPr>
                        <w:t xml:space="preserve">], la date de péremption </w:t>
                      </w:r>
                      <w:r w:rsidRPr="00F126C5">
                        <w:rPr>
                          <w:rFonts w:ascii="Marianne Light" w:hAnsi="Marianne Light"/>
                          <w:sz w:val="18"/>
                          <w:highlight w:val="yellow"/>
                        </w:rPr>
                        <w:t>[DLC ou la DDM</w:t>
                      </w:r>
                      <w:r w:rsidRPr="00F126C5">
                        <w:rPr>
                          <w:rFonts w:ascii="Marianne Light" w:hAnsi="Marianne Light"/>
                          <w:sz w:val="18"/>
                        </w:rPr>
                        <w:t xml:space="preserve"> </w:t>
                      </w:r>
                      <w:r w:rsidRPr="00F126C5">
                        <w:rPr>
                          <w:rFonts w:ascii="Marianne Light" w:hAnsi="Marianne Light"/>
                          <w:i/>
                          <w:color w:val="0070C0"/>
                          <w:sz w:val="18"/>
                        </w:rPr>
                        <w:t>voire toute durée de vie confondue</w:t>
                      </w:r>
                      <w:r w:rsidRPr="00F126C5">
                        <w:rPr>
                          <w:rFonts w:ascii="Marianne Light" w:hAnsi="Marianne Light"/>
                          <w:sz w:val="18"/>
                        </w:rPr>
                        <w:t>],</w:t>
                      </w:r>
                    </w:p>
                    <w:p w14:paraId="75D9CBE2" w14:textId="543A806C" w:rsidR="008649AF" w:rsidRPr="00F126C5" w:rsidRDefault="008649AF" w:rsidP="00F126C5">
                      <w:pPr>
                        <w:pStyle w:val="Paragraphedeliste"/>
                        <w:numPr>
                          <w:ilvl w:val="1"/>
                          <w:numId w:val="19"/>
                        </w:numPr>
                        <w:spacing w:after="0" w:line="259" w:lineRule="auto"/>
                        <w:jc w:val="left"/>
                        <w:rPr>
                          <w:rFonts w:ascii="Marianne Light" w:hAnsi="Marianne Light"/>
                          <w:sz w:val="18"/>
                        </w:rPr>
                      </w:pPr>
                      <w:proofErr w:type="gramStart"/>
                      <w:r w:rsidRPr="00F126C5">
                        <w:rPr>
                          <w:rFonts w:ascii="Marianne Light" w:hAnsi="Marianne Light"/>
                          <w:sz w:val="18"/>
                        </w:rPr>
                        <w:t>dans</w:t>
                      </w:r>
                      <w:proofErr w:type="gramEnd"/>
                      <w:r w:rsidRPr="00F126C5">
                        <w:rPr>
                          <w:rFonts w:ascii="Marianne Light" w:hAnsi="Marianne Light"/>
                          <w:sz w:val="18"/>
                        </w:rPr>
                        <w:t xml:space="preserve"> les magasins de vente au détail </w:t>
                      </w:r>
                      <w:r w:rsidRPr="00F126C5">
                        <w:rPr>
                          <w:rFonts w:ascii="Marianne Light" w:hAnsi="Marianne Light"/>
                          <w:i/>
                          <w:color w:val="0070C0"/>
                          <w:sz w:val="18"/>
                        </w:rPr>
                        <w:t>(si possible préciser les types de magasin principaux : détaillants, fromagers, des traiteurs…)</w:t>
                      </w:r>
                      <w:r w:rsidRPr="00F126C5">
                        <w:rPr>
                          <w:rFonts w:ascii="Marianne Light" w:hAnsi="Marianne Light"/>
                          <w:sz w:val="18"/>
                        </w:rPr>
                        <w:t xml:space="preserve"> ou dans des supermarchés (si récurrence d’une ou plusieurs enseignes de distribution : mentionner ces enseignes) situés dans les départements [</w:t>
                      </w:r>
                      <w:r w:rsidRPr="00F126C5">
                        <w:rPr>
                          <w:rFonts w:ascii="Marianne Light" w:hAnsi="Marianne Light"/>
                          <w:sz w:val="18"/>
                          <w:highlight w:val="yellow"/>
                        </w:rPr>
                        <w:t>NOMS</w:t>
                      </w:r>
                      <w:r w:rsidRPr="00F126C5">
                        <w:rPr>
                          <w:rFonts w:ascii="Marianne Light" w:hAnsi="Marianne Light"/>
                          <w:sz w:val="18"/>
                        </w:rPr>
                        <w:t>].</w:t>
                      </w:r>
                    </w:p>
                    <w:p w14:paraId="3F6F858D"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magasins </w:t>
                      </w:r>
                      <w:r w:rsidRPr="00F126C5">
                        <w:rPr>
                          <w:rFonts w:ascii="Marianne Light" w:hAnsi="Marianne Light"/>
                          <w:i/>
                          <w:color w:val="0070C0"/>
                          <w:sz w:val="20"/>
                        </w:rPr>
                        <w:t>(facultatif : liste détaillée en annexe)</w:t>
                      </w:r>
                      <w:r w:rsidRPr="00F126C5">
                        <w:rPr>
                          <w:rFonts w:ascii="Marianne Light" w:hAnsi="Marianne Light"/>
                          <w:sz w:val="20"/>
                        </w:rPr>
                        <w:t xml:space="preserve"> concernés ont mis en place des affichettes au niveau des rayons afin d’informer les consommateurs.</w:t>
                      </w:r>
                    </w:p>
                    <w:p w14:paraId="34635428" w14:textId="4DBAF174" w:rsidR="008649AF" w:rsidRPr="00F126C5" w:rsidRDefault="008649AF" w:rsidP="00F126C5">
                      <w:pPr>
                        <w:rPr>
                          <w:rFonts w:ascii="Marianne Light" w:hAnsi="Marianne Light"/>
                          <w:sz w:val="20"/>
                        </w:rPr>
                      </w:pPr>
                      <w:r w:rsidRPr="00F126C5">
                        <w:rPr>
                          <w:rFonts w:ascii="Marianne Light" w:hAnsi="Marianne Light"/>
                          <w:b/>
                          <w:sz w:val="20"/>
                          <w:u w:val="single"/>
                        </w:rPr>
                        <w:t>Recommandations aux consommateurs </w:t>
                      </w:r>
                      <w:r w:rsidRPr="00F126C5">
                        <w:rPr>
                          <w:rFonts w:ascii="Marianne Light" w:hAnsi="Marianne Light"/>
                          <w:b/>
                          <w:sz w:val="20"/>
                        </w:rPr>
                        <w:t xml:space="preserve">: </w:t>
                      </w:r>
                      <w:r w:rsidRPr="00F126C5">
                        <w:rPr>
                          <w:rFonts w:ascii="Marianne Light" w:hAnsi="Marianne Light"/>
                          <w:i/>
                          <w:color w:val="2E74B5" w:themeColor="accent1" w:themeShade="BF"/>
                          <w:sz w:val="20"/>
                        </w:rPr>
                        <w:t xml:space="preserve">Le texte ci-dessous est généraliste et convient pour la majorité des situations mais doit être adapté pour certaines non-conformités comme par exemple une erreur de DLC. De plus, un paragraphe spécifique est proposé en fin d’annexe pour chacun des trois dangers suivants : </w:t>
                      </w:r>
                      <w:r w:rsidRPr="00F126C5">
                        <w:rPr>
                          <w:rFonts w:ascii="Marianne Light" w:hAnsi="Marianne Light"/>
                          <w:color w:val="2E74B5" w:themeColor="accent1" w:themeShade="BF"/>
                          <w:sz w:val="20"/>
                        </w:rPr>
                        <w:t xml:space="preserve">Listeria </w:t>
                      </w:r>
                      <w:proofErr w:type="spellStart"/>
                      <w:r w:rsidRPr="00F126C5">
                        <w:rPr>
                          <w:rFonts w:ascii="Marianne Light" w:hAnsi="Marianne Light"/>
                          <w:color w:val="2E74B5" w:themeColor="accent1" w:themeShade="BF"/>
                          <w:sz w:val="20"/>
                        </w:rPr>
                        <w:t>monocytogenes</w:t>
                      </w:r>
                      <w:proofErr w:type="spellEnd"/>
                      <w:r w:rsidRPr="00F126C5">
                        <w:rPr>
                          <w:rFonts w:ascii="Marianne Light" w:hAnsi="Marianne Light"/>
                          <w:color w:val="2E74B5" w:themeColor="accent1" w:themeShade="BF"/>
                          <w:sz w:val="20"/>
                        </w:rPr>
                        <w:t xml:space="preserve"> (</w:t>
                      </w:r>
                      <w:hyperlink w:anchor="Annexe_XI" w:history="1">
                        <w:r w:rsidRPr="00DD3AFD">
                          <w:rPr>
                            <w:rStyle w:val="Lienhypertexte"/>
                            <w:rFonts w:ascii="Marianne Light" w:hAnsi="Marianne Light"/>
                            <w:color w:val="5B9BD5" w:themeColor="accent1"/>
                            <w:sz w:val="20"/>
                            <w:u w:val="none"/>
                          </w:rPr>
                          <w:t>ANNEXE XI</w:t>
                        </w:r>
                      </w:hyperlink>
                      <w:r w:rsidRPr="00F126C5">
                        <w:rPr>
                          <w:rFonts w:ascii="Marianne Light" w:hAnsi="Marianne Light"/>
                          <w:bCs/>
                          <w:smallCaps/>
                          <w:color w:val="2E74B5" w:themeColor="accent1" w:themeShade="BF"/>
                          <w:sz w:val="20"/>
                        </w:rPr>
                        <w:t>)</w:t>
                      </w:r>
                      <w:r w:rsidRPr="00F126C5">
                        <w:rPr>
                          <w:rStyle w:val="Rfrenceintense"/>
                          <w:rFonts w:ascii="Marianne Light" w:hAnsi="Marianne Light"/>
                          <w:sz w:val="20"/>
                        </w:rPr>
                        <w:t>,</w:t>
                      </w:r>
                      <w:r w:rsidRPr="00F126C5">
                        <w:rPr>
                          <w:rFonts w:ascii="Marianne Light" w:hAnsi="Marianne Light"/>
                          <w:i/>
                          <w:color w:val="2E74B5" w:themeColor="accent1" w:themeShade="BF"/>
                          <w:sz w:val="20"/>
                        </w:rPr>
                        <w:t xml:space="preserve"> </w:t>
                      </w:r>
                      <w:r w:rsidRPr="00F126C5">
                        <w:rPr>
                          <w:rFonts w:ascii="Marianne Light" w:hAnsi="Marianne Light"/>
                          <w:color w:val="2E74B5" w:themeColor="accent1" w:themeShade="BF"/>
                          <w:sz w:val="20"/>
                        </w:rPr>
                        <w:t xml:space="preserve">Salmonella </w:t>
                      </w:r>
                      <w:proofErr w:type="spellStart"/>
                      <w:r>
                        <w:rPr>
                          <w:rFonts w:ascii="Marianne Light" w:hAnsi="Marianne Light"/>
                          <w:i/>
                          <w:color w:val="2E74B5" w:themeColor="accent1" w:themeShade="BF"/>
                          <w:sz w:val="20"/>
                        </w:rPr>
                        <w:t>spp</w:t>
                      </w:r>
                      <w:proofErr w:type="spellEnd"/>
                      <w:r>
                        <w:rPr>
                          <w:rFonts w:ascii="Marianne Light" w:hAnsi="Marianne Light"/>
                          <w:i/>
                          <w:color w:val="2E74B5" w:themeColor="accent1" w:themeShade="BF"/>
                          <w:sz w:val="20"/>
                        </w:rPr>
                        <w:t>.</w:t>
                      </w:r>
                      <w:r>
                        <w:rPr>
                          <w:rFonts w:ascii="Marianne Light" w:hAnsi="Marianne Light"/>
                          <w:color w:val="2E74B5" w:themeColor="accent1" w:themeShade="BF"/>
                          <w:sz w:val="20"/>
                        </w:rPr>
                        <w:t xml:space="preserve"> (</w:t>
                      </w:r>
                      <w:hyperlink w:anchor="Annexe_XII" w:history="1">
                        <w:r w:rsidRPr="00DD3AFD">
                          <w:rPr>
                            <w:rStyle w:val="Lienhypertexte"/>
                            <w:rFonts w:ascii="Marianne Light" w:hAnsi="Marianne Light"/>
                            <w:color w:val="5B9BD5" w:themeColor="accent1"/>
                            <w:sz w:val="20"/>
                            <w:u w:val="none"/>
                          </w:rPr>
                          <w:t>ANNEXE XII</w:t>
                        </w:r>
                      </w:hyperlink>
                      <w:r>
                        <w:rPr>
                          <w:rFonts w:ascii="Marianne Light" w:hAnsi="Marianne Light"/>
                          <w:color w:val="2E74B5" w:themeColor="accent1" w:themeShade="BF"/>
                          <w:sz w:val="20"/>
                        </w:rPr>
                        <w:t>) e</w:t>
                      </w:r>
                      <w:r w:rsidRPr="00F126C5">
                        <w:rPr>
                          <w:rFonts w:ascii="Marianne Light" w:hAnsi="Marianne Light"/>
                          <w:color w:val="2E74B5" w:themeColor="accent1" w:themeShade="BF"/>
                          <w:sz w:val="20"/>
                        </w:rPr>
                        <w:t>t STEC (</w:t>
                      </w:r>
                      <w:hyperlink w:anchor="Annexe_VIII" w:history="1">
                        <w:r w:rsidRPr="00DD3AFD">
                          <w:rPr>
                            <w:rStyle w:val="Lienhypertexte"/>
                            <w:rFonts w:ascii="Marianne Light" w:hAnsi="Marianne Light"/>
                            <w:color w:val="5B9BD5" w:themeColor="accent1"/>
                            <w:sz w:val="20"/>
                            <w:u w:val="none"/>
                          </w:rPr>
                          <w:t>ANNEXE VIII</w:t>
                        </w:r>
                      </w:hyperlink>
                      <w:r w:rsidRPr="00F126C5">
                        <w:rPr>
                          <w:rFonts w:ascii="Marianne Light" w:hAnsi="Marianne Light"/>
                          <w:color w:val="2E74B5" w:themeColor="accent1" w:themeShade="BF"/>
                          <w:sz w:val="20"/>
                        </w:rPr>
                        <w:t>)</w:t>
                      </w:r>
                      <w:r w:rsidRPr="00F126C5">
                        <w:rPr>
                          <w:rFonts w:ascii="Marianne Light" w:hAnsi="Marianne Light"/>
                          <w:sz w:val="20"/>
                        </w:rPr>
                        <w:t>.</w:t>
                      </w:r>
                    </w:p>
                    <w:p w14:paraId="61A04584"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L’ensemble des produits a été retiré de la commercialisation. Certains de ces produits ont cependant été commercialisés avant la mesure de retrait. Il est donc recommandé aux personnes qui détiendraient ces produits de ne pas les consommer et de les détruire, ou de demander le remboursement auprès du point de vente. </w:t>
                      </w:r>
                    </w:p>
                    <w:p w14:paraId="5C97C1A0"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toxi-infections alimentaires causées par </w:t>
                      </w:r>
                      <w:r w:rsidRPr="00F126C5">
                        <w:rPr>
                          <w:rFonts w:ascii="Marianne Light" w:hAnsi="Marianne Light"/>
                          <w:sz w:val="20"/>
                          <w:highlight w:val="yellow"/>
                        </w:rPr>
                        <w:t>[NOM DU DANGER</w:t>
                      </w:r>
                      <w:r w:rsidRPr="00F126C5">
                        <w:rPr>
                          <w:rFonts w:ascii="Marianne Light" w:hAnsi="Marianne Light"/>
                          <w:sz w:val="20"/>
                        </w:rPr>
                        <w:t>] se traduisent par [</w:t>
                      </w:r>
                      <w:r w:rsidRPr="00F126C5">
                        <w:rPr>
                          <w:rFonts w:ascii="Marianne Light" w:hAnsi="Marianne Light"/>
                          <w:sz w:val="20"/>
                          <w:highlight w:val="yellow"/>
                        </w:rPr>
                        <w:t>éléments « santé » spécifiques</w:t>
                      </w:r>
                      <w:r w:rsidRPr="00F126C5">
                        <w:rPr>
                          <w:rFonts w:ascii="Marianne Light" w:hAnsi="Marianne Light"/>
                          <w:sz w:val="20"/>
                        </w:rPr>
                        <w:t>].</w:t>
                      </w:r>
                    </w:p>
                    <w:p w14:paraId="5D9612B8" w14:textId="77777777" w:rsidR="008649AF" w:rsidRPr="00F126C5" w:rsidRDefault="008649AF" w:rsidP="00F126C5">
                      <w:pPr>
                        <w:spacing w:after="0"/>
                        <w:rPr>
                          <w:rFonts w:ascii="Marianne Light" w:hAnsi="Marianne Light"/>
                          <w:sz w:val="20"/>
                        </w:rPr>
                      </w:pPr>
                      <w:r w:rsidRPr="00F126C5">
                        <w:rPr>
                          <w:rFonts w:ascii="Marianne Light" w:hAnsi="Marianne Light"/>
                          <w:sz w:val="20"/>
                        </w:rPr>
                        <w:t xml:space="preserve">Les personnes qui auraient consommé les produits mentionnés ci-dessus </w:t>
                      </w:r>
                      <w:r w:rsidRPr="00F126C5">
                        <w:rPr>
                          <w:rFonts w:ascii="Marianne Light" w:hAnsi="Marianne Light"/>
                          <w:sz w:val="20"/>
                          <w:u w:val="single"/>
                        </w:rPr>
                        <w:t>et qui présenteraient ce type de symptômes</w:t>
                      </w:r>
                      <w:r w:rsidRPr="00F126C5">
                        <w:rPr>
                          <w:rFonts w:ascii="Marianne Light" w:hAnsi="Marianne Light"/>
                          <w:sz w:val="20"/>
                        </w:rPr>
                        <w:t xml:space="preserve"> sont invitées à consulter sans délai leur médecin traitant en lui signalant cette consommation ainsi que le lieu et la dates d’achat. </w:t>
                      </w:r>
                    </w:p>
                    <w:p w14:paraId="44EC0DD0" w14:textId="374CCC95" w:rsidR="008649AF" w:rsidRPr="00F126C5" w:rsidRDefault="008649AF" w:rsidP="006B5831">
                      <w:pPr>
                        <w:rPr>
                          <w:rFonts w:ascii="Marianne Light" w:hAnsi="Marianne Light"/>
                          <w:sz w:val="20"/>
                        </w:rPr>
                      </w:pPr>
                      <w:r w:rsidRPr="00F126C5">
                        <w:rPr>
                          <w:rFonts w:ascii="Marianne Light" w:hAnsi="Marianne Light"/>
                          <w:i/>
                          <w:color w:val="2E74B5" w:themeColor="accent1" w:themeShade="BF"/>
                          <w:sz w:val="20"/>
                        </w:rPr>
                        <w:t>Facultatif </w:t>
                      </w:r>
                      <w:r w:rsidRPr="00F126C5">
                        <w:rPr>
                          <w:rFonts w:ascii="Marianne Light" w:hAnsi="Marianne Light"/>
                          <w:sz w:val="20"/>
                        </w:rPr>
                        <w:t xml:space="preserve">: Pour tout renseignement complémentaire, la société </w:t>
                      </w:r>
                      <w:r w:rsidRPr="00F126C5">
                        <w:rPr>
                          <w:rFonts w:ascii="Marianne Light" w:hAnsi="Marianne Light"/>
                          <w:sz w:val="20"/>
                          <w:highlight w:val="yellow"/>
                        </w:rPr>
                        <w:t>[NOM</w:t>
                      </w:r>
                      <w:r w:rsidRPr="00F126C5">
                        <w:rPr>
                          <w:rFonts w:ascii="Marianne Light" w:hAnsi="Marianne Light"/>
                          <w:sz w:val="20"/>
                        </w:rPr>
                        <w:t>] se tient à disposition des consommateurs pour répondre à leurs questions au numéro de téléphone suivant : [</w:t>
                      </w:r>
                      <w:r w:rsidRPr="00F126C5">
                        <w:rPr>
                          <w:rFonts w:ascii="Marianne Light" w:hAnsi="Marianne Light"/>
                          <w:sz w:val="20"/>
                          <w:highlight w:val="yellow"/>
                        </w:rPr>
                        <w:t>NUMÉRO</w:t>
                      </w:r>
                      <w:r w:rsidRPr="00F126C5">
                        <w:rPr>
                          <w:rFonts w:ascii="Marianne Light" w:hAnsi="Marianne Light"/>
                          <w:sz w:val="20"/>
                        </w:rPr>
                        <w:t>].</w:t>
                      </w:r>
                    </w:p>
                    <w:p w14:paraId="2EDAB39D" w14:textId="3BB28559" w:rsidR="008649AF" w:rsidRPr="00F126C5" w:rsidRDefault="008649AF" w:rsidP="006B5831">
                      <w:pPr>
                        <w:rPr>
                          <w:rFonts w:ascii="Marianne Light" w:hAnsi="Marianne Light"/>
                          <w:sz w:val="20"/>
                        </w:rPr>
                      </w:pPr>
                      <w:r w:rsidRPr="00F126C5">
                        <w:rPr>
                          <w:rFonts w:ascii="Marianne Light" w:hAnsi="Marianne Light"/>
                          <w:sz w:val="20"/>
                        </w:rPr>
                        <w:t xml:space="preserve"> </w:t>
                      </w:r>
                      <w:r w:rsidRPr="00F126C5">
                        <w:rPr>
                          <w:rFonts w:ascii="Marianne Light" w:hAnsi="Marianne Light"/>
                          <w:sz w:val="20"/>
                          <w:highlight w:val="yellow"/>
                        </w:rPr>
                        <w:t>[+ Éventuellement contact presse</w:t>
                      </w:r>
                      <w:r w:rsidRPr="00F126C5">
                        <w:rPr>
                          <w:rFonts w:ascii="Marianne Light" w:hAnsi="Marianne Light"/>
                          <w:sz w:val="20"/>
                        </w:rPr>
                        <w:t xml:space="preserve"> </w:t>
                      </w:r>
                      <w:r w:rsidRPr="00F126C5">
                        <w:rPr>
                          <w:rFonts w:ascii="Marianne Light" w:hAnsi="Marianne Light"/>
                          <w:i/>
                          <w:color w:val="0070C0"/>
                          <w:sz w:val="20"/>
                        </w:rPr>
                        <w:t>dans le cadre d’un communiqué de presse</w:t>
                      </w:r>
                      <w:r w:rsidRPr="00F126C5">
                        <w:rPr>
                          <w:rFonts w:ascii="Marianne Light" w:hAnsi="Marianne Light"/>
                          <w:sz w:val="20"/>
                        </w:rPr>
                        <w:t>]</w:t>
                      </w:r>
                    </w:p>
                  </w:txbxContent>
                </v:textbox>
                <w10:wrap type="square" anchorx="margin"/>
              </v:shape>
            </w:pict>
          </mc:Fallback>
        </mc:AlternateContent>
      </w:r>
      <w:r w:rsidR="006B5831" w:rsidRPr="00172FE0">
        <w:rPr>
          <w:rFonts w:ascii="Marianne Light" w:eastAsia="Arial Unicode MS" w:hAnsi="Marianne Light"/>
          <w:sz w:val="18"/>
          <w:szCs w:val="24"/>
        </w:rPr>
        <w:t>«</w:t>
      </w:r>
      <w:r w:rsidR="006B5831" w:rsidRPr="00172FE0">
        <w:rPr>
          <w:rFonts w:ascii="Calibri" w:eastAsia="Arial Unicode MS" w:hAnsi="Calibri" w:cs="Calibri"/>
          <w:sz w:val="18"/>
          <w:szCs w:val="24"/>
        </w:rPr>
        <w:t> </w:t>
      </w:r>
      <w:r w:rsidR="006B5831" w:rsidRPr="00172FE0">
        <w:rPr>
          <w:rFonts w:ascii="Marianne Light" w:eastAsia="Arial Unicode MS" w:hAnsi="Marianne Light"/>
          <w:i/>
          <w:color w:val="0070C0"/>
          <w:sz w:val="18"/>
          <w:szCs w:val="24"/>
        </w:rPr>
        <w:t>Xxxx</w:t>
      </w:r>
      <w:r w:rsidR="006B5831" w:rsidRPr="00172FE0">
        <w:rPr>
          <w:rFonts w:ascii="Calibri" w:eastAsia="Arial Unicode MS" w:hAnsi="Calibri" w:cs="Calibri"/>
          <w:i/>
          <w:color w:val="2E74B5" w:themeColor="accent1" w:themeShade="BF"/>
          <w:sz w:val="18"/>
          <w:szCs w:val="24"/>
        </w:rPr>
        <w:t> </w:t>
      </w:r>
      <w:r w:rsidR="006B5831" w:rsidRPr="00172FE0">
        <w:rPr>
          <w:rFonts w:ascii="Marianne Light" w:eastAsia="Arial Unicode MS" w:hAnsi="Marianne Light"/>
          <w:sz w:val="18"/>
          <w:szCs w:val="24"/>
        </w:rPr>
        <w:t>» = à enlever (précision, recommandation…)          [</w:t>
      </w:r>
      <w:r w:rsidR="006B5831" w:rsidRPr="00172FE0">
        <w:rPr>
          <w:rFonts w:ascii="Marianne Light" w:eastAsia="Arial Unicode MS" w:hAnsi="Marianne Light"/>
          <w:color w:val="000000" w:themeColor="text1"/>
          <w:sz w:val="18"/>
          <w:szCs w:val="24"/>
          <w:highlight w:val="yellow"/>
        </w:rPr>
        <w:t>XXX</w:t>
      </w:r>
      <w:r w:rsidR="006B5831" w:rsidRPr="00172FE0">
        <w:rPr>
          <w:rFonts w:ascii="Marianne Light" w:eastAsia="Arial Unicode MS" w:hAnsi="Marianne Light"/>
          <w:sz w:val="18"/>
          <w:szCs w:val="24"/>
        </w:rPr>
        <w:t xml:space="preserve">] = mention à compléter ou à choisir selon la situation </w:t>
      </w:r>
      <w:r w:rsidR="006B5831" w:rsidRPr="00172FE0">
        <w:rPr>
          <w:rFonts w:ascii="Marianne Light" w:eastAsia="Arial Unicode MS" w:hAnsi="Marianne Light"/>
          <w:b/>
          <w:sz w:val="18"/>
          <w:szCs w:val="24"/>
        </w:rPr>
        <w:t xml:space="preserve">     </w:t>
      </w:r>
      <w:r w:rsidR="006B5831" w:rsidRPr="00172FE0">
        <w:rPr>
          <w:rFonts w:ascii="Marianne Light" w:eastAsia="Arial Unicode MS" w:hAnsi="Marianne Light"/>
          <w:sz w:val="18"/>
          <w:szCs w:val="24"/>
        </w:rPr>
        <w:t xml:space="preserve"> </w:t>
      </w:r>
    </w:p>
    <w:p w14:paraId="14820324" w14:textId="30D9892F" w:rsidR="00D61EB1" w:rsidRDefault="00D61EB1">
      <w:pPr>
        <w:spacing w:after="0"/>
        <w:jc w:val="left"/>
        <w:rPr>
          <w:rFonts w:ascii="Marianne Light" w:eastAsia="Arial Unicode MS" w:hAnsi="Marianne Light"/>
          <w:sz w:val="18"/>
          <w:szCs w:val="24"/>
        </w:rPr>
      </w:pPr>
      <w:r>
        <w:rPr>
          <w:rFonts w:ascii="Marianne Light" w:eastAsia="Arial Unicode MS" w:hAnsi="Marianne Light"/>
          <w:sz w:val="18"/>
          <w:szCs w:val="24"/>
        </w:rPr>
        <w:br w:type="page"/>
      </w:r>
    </w:p>
    <w:p w14:paraId="25879431" w14:textId="4496D3BA" w:rsidR="00E93268" w:rsidRPr="00172FE0" w:rsidRDefault="00E93268" w:rsidP="00F64930">
      <w:pPr>
        <w:pStyle w:val="Lgende"/>
      </w:pPr>
      <w:bookmarkStart w:id="387" w:name="_Ref64648583"/>
      <w:bookmarkStart w:id="388" w:name="_Toc120728584"/>
      <w:bookmarkStart w:id="389" w:name="Annexe_IX"/>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IX</w:t>
      </w:r>
      <w:r w:rsidR="00361222" w:rsidRPr="00172FE0">
        <w:rPr>
          <w:noProof/>
        </w:rPr>
        <w:fldChar w:fldCharType="end"/>
      </w:r>
      <w:bookmarkEnd w:id="387"/>
      <w:r w:rsidRPr="00172FE0">
        <w:rPr>
          <w:rFonts w:ascii="Calibri" w:hAnsi="Calibri" w:cs="Calibri"/>
        </w:rPr>
        <w:t> </w:t>
      </w:r>
      <w:r w:rsidRPr="00172FE0">
        <w:t xml:space="preserve">: Communication </w:t>
      </w:r>
      <w:r w:rsidR="003D27EB" w:rsidRPr="00172FE0">
        <w:rPr>
          <w:i/>
        </w:rPr>
        <w:t>via</w:t>
      </w:r>
      <w:r w:rsidRPr="00172FE0">
        <w:t xml:space="preserve"> </w:t>
      </w:r>
      <w:r w:rsidR="003D27EB" w:rsidRPr="00172FE0">
        <w:t>le</w:t>
      </w:r>
      <w:r w:rsidRPr="00172FE0">
        <w:t xml:space="preserve"> site public RappelConso</w:t>
      </w:r>
      <w:bookmarkEnd w:id="388"/>
      <w:bookmarkEnd w:id="389"/>
    </w:p>
    <w:p w14:paraId="24C8B38A" w14:textId="01841EA5" w:rsidR="00E93268" w:rsidRPr="006F61DD" w:rsidRDefault="006F29AB" w:rsidP="002E4970">
      <w:pPr>
        <w:pStyle w:val="Style1"/>
      </w:pPr>
      <w:r>
        <w:t>INTRODUCTION</w:t>
      </w:r>
    </w:p>
    <w:p w14:paraId="429C817C" w14:textId="557174AD" w:rsidR="00E93268" w:rsidRPr="00EC0B1D" w:rsidRDefault="00E93268" w:rsidP="009A10FD">
      <w:pPr>
        <w:spacing w:before="120" w:after="0"/>
        <w:rPr>
          <w:rFonts w:ascii="Marianne Light" w:eastAsia="Arial Unicode MS" w:hAnsi="Marianne Light"/>
          <w:sz w:val="20"/>
        </w:rPr>
      </w:pPr>
      <w:r w:rsidRPr="00EC0B1D">
        <w:rPr>
          <w:rFonts w:ascii="Marianne Light" w:eastAsia="Arial Unicode MS" w:hAnsi="Marianne Light"/>
          <w:sz w:val="20"/>
        </w:rPr>
        <w:t>Cette annexe complète et précise les informations décrite</w:t>
      </w:r>
      <w:r w:rsidR="00D61EB1">
        <w:rPr>
          <w:rFonts w:ascii="Marianne Light" w:eastAsia="Arial Unicode MS" w:hAnsi="Marianne Light"/>
          <w:sz w:val="20"/>
        </w:rPr>
        <w:t>s</w:t>
      </w:r>
      <w:r w:rsidRPr="00EC0B1D">
        <w:rPr>
          <w:rFonts w:ascii="Marianne Light" w:eastAsia="Arial Unicode MS" w:hAnsi="Marianne Light"/>
          <w:sz w:val="20"/>
        </w:rPr>
        <w:t xml:space="preserve"> en partie</w:t>
      </w:r>
      <w:r w:rsidR="00DD3AFD">
        <w:rPr>
          <w:rFonts w:ascii="Marianne Light" w:eastAsia="Arial Unicode MS" w:hAnsi="Marianne Light"/>
          <w:sz w:val="20"/>
        </w:rPr>
        <w:t xml:space="preserve"> </w:t>
      </w:r>
      <w:hyperlink w:anchor="_5.1.3_Rappel" w:history="1">
        <w:r w:rsidR="00DD3AFD" w:rsidRPr="00DD3AFD">
          <w:rPr>
            <w:rStyle w:val="Lienhypertexte"/>
            <w:rFonts w:ascii="Marianne Light" w:eastAsia="Arial Unicode MS" w:hAnsi="Marianne Light"/>
            <w:color w:val="5B9BD5" w:themeColor="accent1"/>
            <w:sz w:val="20"/>
            <w:u w:val="none"/>
          </w:rPr>
          <w:t>5.1.3 - Rappel</w:t>
        </w:r>
      </w:hyperlink>
      <w:r w:rsidRPr="00EC0B1D">
        <w:rPr>
          <w:rFonts w:ascii="Marianne Light" w:eastAsia="Arial Unicode MS" w:hAnsi="Marianne Light"/>
          <w:bCs/>
          <w:sz w:val="20"/>
        </w:rPr>
        <w:t>,</w:t>
      </w:r>
      <w:r w:rsidRPr="00EC0B1D">
        <w:rPr>
          <w:rFonts w:ascii="Marianne Light" w:eastAsia="Arial Unicode MS" w:hAnsi="Marianne Light"/>
          <w:sz w:val="20"/>
        </w:rPr>
        <w:t xml:space="preserve"> en ce qui concerne la mise en œuvre pratique de la communication sur les rappels par l’intermédiaire du site public </w:t>
      </w:r>
      <w:hyperlink r:id="rId50" w:history="1">
        <w:r w:rsidR="00946B1F" w:rsidRPr="00946B1F">
          <w:rPr>
            <w:rStyle w:val="Lienhypertexte"/>
            <w:rFonts w:ascii="Marianne Light" w:hAnsi="Marianne Light"/>
            <w:b/>
            <w:color w:val="5B9BD5" w:themeColor="accent1"/>
            <w:sz w:val="20"/>
            <w:u w:val="none"/>
          </w:rPr>
          <w:t>RappelConso</w:t>
        </w:r>
      </w:hyperlink>
      <w:r w:rsidRPr="00EC0B1D">
        <w:rPr>
          <w:rFonts w:ascii="Marianne Light" w:eastAsia="Arial Unicode MS" w:hAnsi="Marianne Light"/>
          <w:sz w:val="20"/>
        </w:rPr>
        <w:t>.</w:t>
      </w:r>
    </w:p>
    <w:p w14:paraId="37932F0F" w14:textId="31AE7C50" w:rsidR="00E93268" w:rsidRPr="006F61DD" w:rsidRDefault="00E93268" w:rsidP="002E4970">
      <w:pPr>
        <w:pStyle w:val="Style1"/>
      </w:pPr>
      <w:bookmarkStart w:id="390" w:name="_Toc93214609"/>
      <w:r w:rsidRPr="006F61DD">
        <w:t>F</w:t>
      </w:r>
      <w:r w:rsidR="006F29AB">
        <w:t>ONDEMENTS JURIDIQUES</w:t>
      </w:r>
      <w:bookmarkEnd w:id="390"/>
      <w:r w:rsidRPr="006F61DD">
        <w:t xml:space="preserve"> </w:t>
      </w:r>
    </w:p>
    <w:p w14:paraId="0A33C891" w14:textId="739167B2"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Les lois n°2018-938 du 30 octobre 2018 « EGALIM » et n°2019-486 du 22 mai 2019 « PACTE » introduisent l’obligation des professionnels de déclarer de manière dématérialisée les rappels de produits sur le site </w:t>
      </w:r>
      <w:hyperlink r:id="rId51" w:history="1">
        <w:r w:rsidRPr="00EC0B1D">
          <w:rPr>
            <w:rStyle w:val="Lienhypertexte"/>
            <w:rFonts w:ascii="Marianne Light" w:hAnsi="Marianne Light"/>
            <w:sz w:val="20"/>
          </w:rPr>
          <w:t>https://pro.rappel.conso.gouv.fr</w:t>
        </w:r>
      </w:hyperlink>
      <w:r w:rsidRPr="00EC0B1D">
        <w:rPr>
          <w:rFonts w:ascii="Marianne Light" w:hAnsi="Marianne Light"/>
          <w:sz w:val="20"/>
        </w:rPr>
        <w:t xml:space="preserve">. Les rappels ainsi déclarés sont mis à la disposition du public, après validation par l’administration, sur le site </w:t>
      </w:r>
      <w:hyperlink r:id="rId52" w:history="1">
        <w:r w:rsidRPr="00EC0B1D">
          <w:rPr>
            <w:rStyle w:val="Lienhypertexte"/>
            <w:rFonts w:ascii="Marianne Light" w:hAnsi="Marianne Light"/>
            <w:sz w:val="20"/>
          </w:rPr>
          <w:t>https://rappel.conso.gouv.fr</w:t>
        </w:r>
      </w:hyperlink>
      <w:r w:rsidRPr="00EC0B1D">
        <w:rPr>
          <w:rFonts w:ascii="Marianne Light" w:hAnsi="Marianne Light"/>
          <w:sz w:val="20"/>
        </w:rPr>
        <w:t xml:space="preserve"> </w:t>
      </w:r>
    </w:p>
    <w:p w14:paraId="7FA2225C" w14:textId="77777777" w:rsidR="00E93268" w:rsidRPr="00EC0B1D" w:rsidRDefault="00E93268" w:rsidP="003D27EB">
      <w:pPr>
        <w:spacing w:before="120" w:after="0"/>
        <w:rPr>
          <w:rFonts w:ascii="Marianne Light" w:hAnsi="Marianne Light"/>
          <w:sz w:val="20"/>
        </w:rPr>
      </w:pPr>
      <w:r w:rsidRPr="00EC0B1D">
        <w:rPr>
          <w:rFonts w:ascii="Marianne Light" w:hAnsi="Marianne Light"/>
          <w:sz w:val="20"/>
        </w:rPr>
        <w:t>Ces nouvelles dispositions sont codifiées</w:t>
      </w:r>
      <w:r w:rsidRPr="00EC0B1D">
        <w:rPr>
          <w:rFonts w:ascii="Calibri" w:hAnsi="Calibri" w:cs="Calibri"/>
          <w:sz w:val="20"/>
        </w:rPr>
        <w:t> </w:t>
      </w:r>
      <w:r w:rsidRPr="00EC0B1D">
        <w:rPr>
          <w:rFonts w:ascii="Marianne Light" w:hAnsi="Marianne Light"/>
          <w:sz w:val="20"/>
        </w:rPr>
        <w:t>:</w:t>
      </w:r>
    </w:p>
    <w:p w14:paraId="45CBB22C" w14:textId="00095192" w:rsidR="00F06FCA" w:rsidRPr="00EC0B1D" w:rsidRDefault="00E93268" w:rsidP="003D6F23">
      <w:pPr>
        <w:pStyle w:val="Paragraphedeliste"/>
        <w:numPr>
          <w:ilvl w:val="0"/>
          <w:numId w:val="60"/>
        </w:numPr>
        <w:spacing w:before="120" w:after="0"/>
        <w:contextualSpacing w:val="0"/>
        <w:rPr>
          <w:rFonts w:ascii="Marianne Light" w:hAnsi="Marianne Light"/>
          <w:sz w:val="20"/>
        </w:rPr>
      </w:pPr>
      <w:r w:rsidRPr="00EC0B1D">
        <w:rPr>
          <w:rFonts w:ascii="Marianne Light" w:hAnsi="Marianne Light"/>
          <w:sz w:val="20"/>
        </w:rPr>
        <w:t xml:space="preserve">au second alinéa de </w:t>
      </w:r>
      <w:hyperlink r:id="rId53" w:history="1">
        <w:r w:rsidRPr="00EC0B1D">
          <w:rPr>
            <w:rStyle w:val="Lienhypertexte"/>
            <w:rFonts w:ascii="Marianne Light" w:hAnsi="Marianne Light"/>
            <w:sz w:val="20"/>
          </w:rPr>
          <w:t>l’article L. 205-7-1 du code rural et de la pêche maritime</w:t>
        </w:r>
        <w:r w:rsidRPr="00EC0B1D">
          <w:rPr>
            <w:rStyle w:val="Lienhypertexte"/>
            <w:rFonts w:ascii="Calibri" w:hAnsi="Calibri" w:cs="Calibri"/>
            <w:sz w:val="20"/>
          </w:rPr>
          <w:t> </w:t>
        </w:r>
      </w:hyperlink>
      <w:r w:rsidRPr="00EC0B1D">
        <w:rPr>
          <w:rFonts w:ascii="Marianne Light" w:hAnsi="Marianne Light"/>
          <w:sz w:val="20"/>
        </w:rPr>
        <w:t>:</w:t>
      </w:r>
    </w:p>
    <w:tbl>
      <w:tblPr>
        <w:tblStyle w:val="Grilledutableau"/>
        <w:tblW w:w="10201" w:type="dxa"/>
        <w:jc w:val="center"/>
        <w:tblLook w:val="04A0" w:firstRow="1" w:lastRow="0" w:firstColumn="1" w:lastColumn="0" w:noHBand="0" w:noVBand="1"/>
      </w:tblPr>
      <w:tblGrid>
        <w:gridCol w:w="10201"/>
      </w:tblGrid>
      <w:tr w:rsidR="00E93268" w:rsidRPr="00EC0B1D" w14:paraId="31A1A093" w14:textId="77777777" w:rsidTr="00F06FCA">
        <w:trPr>
          <w:jc w:val="center"/>
        </w:trPr>
        <w:tc>
          <w:tcPr>
            <w:tcW w:w="10201" w:type="dxa"/>
          </w:tcPr>
          <w:p w14:paraId="376128C0" w14:textId="77777777" w:rsidR="00E93268" w:rsidRPr="00EC0B1D" w:rsidRDefault="00E93268" w:rsidP="00846316">
            <w:pPr>
              <w:spacing w:before="120" w:after="0"/>
              <w:rPr>
                <w:rFonts w:ascii="Marianne Light" w:hAnsi="Marianne Light"/>
                <w:i/>
                <w:iCs/>
                <w:sz w:val="20"/>
                <w:szCs w:val="20"/>
              </w:rPr>
            </w:pPr>
            <w:r w:rsidRPr="00EC0B1D">
              <w:rPr>
                <w:rFonts w:ascii="Marianne Light" w:hAnsi="Marianne Light"/>
                <w:i/>
                <w:iCs/>
                <w:sz w:val="20"/>
                <w:szCs w:val="20"/>
              </w:rPr>
              <w:t>Article L. 205-7-1 - Lorsque des mesures de retrait ou de rappel sont mises en œuvre, les exploitants établissent et maintiennent à jour un état chiffré des produits retirés ou rappelés, qu'ils tiennent à la disposition des agents mentionnés à l'article L. 205-1.</w:t>
            </w:r>
          </w:p>
          <w:p w14:paraId="25651349" w14:textId="77777777" w:rsidR="00E93268" w:rsidRPr="00EC0B1D" w:rsidRDefault="00E93268" w:rsidP="00846316">
            <w:pPr>
              <w:pStyle w:val="Paragraphedeliste"/>
              <w:spacing w:before="120" w:after="0"/>
              <w:ind w:left="0"/>
              <w:contextualSpacing w:val="0"/>
              <w:rPr>
                <w:rFonts w:ascii="Marianne Light" w:hAnsi="Marianne Light"/>
                <w:b/>
                <w:bCs/>
                <w:sz w:val="20"/>
                <w:szCs w:val="20"/>
              </w:rPr>
            </w:pPr>
            <w:r w:rsidRPr="00EC0B1D">
              <w:rPr>
                <w:rFonts w:ascii="Marianne Light" w:hAnsi="Marianne Light"/>
                <w:b/>
                <w:bCs/>
                <w:i/>
                <w:iCs/>
                <w:sz w:val="20"/>
                <w:szCs w:val="20"/>
              </w:rPr>
              <w:t>Sans préjudice des mesures d'information des consommateurs et des autorités administratives compétentes prévues par la réglementation en vigueur, les professionnels qui procèdent au rappel de produits en font la déclaration de façon dématérialisée sur le site internet mentionné à l'article L. 423-3 du code de la consommation.</w:t>
            </w:r>
          </w:p>
        </w:tc>
      </w:tr>
    </w:tbl>
    <w:p w14:paraId="6BE5C685" w14:textId="58AE57F3" w:rsidR="00F06FCA" w:rsidRPr="00EC0B1D" w:rsidRDefault="00E93268" w:rsidP="003D6F23">
      <w:pPr>
        <w:pStyle w:val="Paragraphedeliste"/>
        <w:numPr>
          <w:ilvl w:val="0"/>
          <w:numId w:val="60"/>
        </w:numPr>
        <w:spacing w:before="120" w:after="0"/>
        <w:contextualSpacing w:val="0"/>
        <w:rPr>
          <w:rFonts w:ascii="Marianne Light" w:hAnsi="Marianne Light"/>
          <w:sz w:val="20"/>
        </w:rPr>
      </w:pPr>
      <w:r w:rsidRPr="00EC0B1D">
        <w:rPr>
          <w:rFonts w:ascii="Marianne Light" w:hAnsi="Marianne Light"/>
          <w:sz w:val="20"/>
        </w:rPr>
        <w:t>aux 5</w:t>
      </w:r>
      <w:r w:rsidRPr="00EC0B1D">
        <w:rPr>
          <w:rFonts w:ascii="Marianne Light" w:hAnsi="Marianne Light"/>
          <w:sz w:val="20"/>
          <w:vertAlign w:val="superscript"/>
        </w:rPr>
        <w:t>ème</w:t>
      </w:r>
      <w:r w:rsidRPr="00EC0B1D">
        <w:rPr>
          <w:rFonts w:ascii="Marianne Light" w:hAnsi="Marianne Light"/>
          <w:sz w:val="20"/>
        </w:rPr>
        <w:t>, 7</w:t>
      </w:r>
      <w:r w:rsidRPr="00EC0B1D">
        <w:rPr>
          <w:rFonts w:ascii="Marianne Light" w:hAnsi="Marianne Light"/>
          <w:sz w:val="20"/>
          <w:vertAlign w:val="superscript"/>
        </w:rPr>
        <w:t>ème</w:t>
      </w:r>
      <w:r w:rsidRPr="00EC0B1D">
        <w:rPr>
          <w:rFonts w:ascii="Marianne Light" w:hAnsi="Marianne Light"/>
          <w:sz w:val="20"/>
        </w:rPr>
        <w:t xml:space="preserve"> et 8</w:t>
      </w:r>
      <w:r w:rsidRPr="00EC0B1D">
        <w:rPr>
          <w:rFonts w:ascii="Marianne Light" w:hAnsi="Marianne Light"/>
          <w:sz w:val="20"/>
          <w:vertAlign w:val="superscript"/>
        </w:rPr>
        <w:t>ème</w:t>
      </w:r>
      <w:r w:rsidRPr="00EC0B1D">
        <w:rPr>
          <w:rFonts w:ascii="Marianne Light" w:hAnsi="Marianne Light"/>
          <w:sz w:val="20"/>
        </w:rPr>
        <w:t xml:space="preserve"> alinéas de </w:t>
      </w:r>
      <w:hyperlink r:id="rId54" w:history="1">
        <w:r w:rsidRPr="00EC0B1D">
          <w:rPr>
            <w:rStyle w:val="Lienhypertexte"/>
            <w:rFonts w:ascii="Marianne Light" w:hAnsi="Marianne Light"/>
            <w:sz w:val="20"/>
          </w:rPr>
          <w:t>l’article L. 423-3 du code de la consommation</w:t>
        </w:r>
        <w:r w:rsidRPr="00EC0B1D">
          <w:rPr>
            <w:rStyle w:val="Lienhypertexte"/>
            <w:rFonts w:ascii="Calibri" w:hAnsi="Calibri" w:cs="Calibri"/>
            <w:sz w:val="20"/>
          </w:rPr>
          <w:t> </w:t>
        </w:r>
      </w:hyperlink>
      <w:r w:rsidRPr="00EC0B1D">
        <w:rPr>
          <w:rFonts w:ascii="Marianne Light" w:hAnsi="Marianne Light"/>
          <w:sz w:val="20"/>
        </w:rPr>
        <w:t>:</w:t>
      </w:r>
    </w:p>
    <w:tbl>
      <w:tblPr>
        <w:tblStyle w:val="Grilledutableau"/>
        <w:tblW w:w="0" w:type="auto"/>
        <w:jc w:val="center"/>
        <w:tblLook w:val="04A0" w:firstRow="1" w:lastRow="0" w:firstColumn="1" w:lastColumn="0" w:noHBand="0" w:noVBand="1"/>
      </w:tblPr>
      <w:tblGrid>
        <w:gridCol w:w="10195"/>
      </w:tblGrid>
      <w:tr w:rsidR="00E93268" w:rsidRPr="00EC0B1D" w14:paraId="49066294" w14:textId="77777777" w:rsidTr="00F06FCA">
        <w:trPr>
          <w:jc w:val="center"/>
        </w:trPr>
        <w:tc>
          <w:tcPr>
            <w:tcW w:w="26360" w:type="dxa"/>
          </w:tcPr>
          <w:p w14:paraId="3CF364FA" w14:textId="2381B3F6" w:rsidR="00E93268" w:rsidRPr="00EC0B1D" w:rsidRDefault="00E93268" w:rsidP="00846316">
            <w:pPr>
              <w:spacing w:before="120" w:after="0"/>
              <w:rPr>
                <w:rFonts w:ascii="Marianne Light" w:hAnsi="Marianne Light"/>
                <w:i/>
                <w:iCs/>
                <w:sz w:val="20"/>
                <w:szCs w:val="20"/>
              </w:rPr>
            </w:pPr>
            <w:r w:rsidRPr="00EC0B1D">
              <w:rPr>
                <w:rFonts w:ascii="Marianne Light" w:hAnsi="Marianne Light"/>
                <w:i/>
                <w:iCs/>
                <w:sz w:val="20"/>
                <w:szCs w:val="20"/>
              </w:rPr>
              <w:t>Article L.</w:t>
            </w:r>
            <w:r w:rsidR="009A100C">
              <w:rPr>
                <w:rFonts w:ascii="Marianne Light" w:hAnsi="Marianne Light"/>
                <w:i/>
                <w:iCs/>
                <w:sz w:val="20"/>
                <w:szCs w:val="20"/>
              </w:rPr>
              <w:t xml:space="preserve"> </w:t>
            </w:r>
            <w:r w:rsidRPr="00EC0B1D">
              <w:rPr>
                <w:rFonts w:ascii="Marianne Light" w:hAnsi="Marianne Light"/>
                <w:i/>
                <w:iCs/>
                <w:sz w:val="20"/>
                <w:szCs w:val="20"/>
              </w:rPr>
              <w:t>423-3 - Lorsqu'un producteur ou un distributeur sait que des produits destinés aux consommateurs qu'il a mis sur le marché ne répondent pas aux exigences énoncées à l'article L. 421-3, il engage les actions nécessaires pour prévenir les risques pour les consommateurs et en informe immédiatement les autorités administratives compétentes.</w:t>
            </w:r>
          </w:p>
          <w:p w14:paraId="6075AC27" w14:textId="77777777" w:rsidR="00E93268" w:rsidRPr="00EC0B1D" w:rsidRDefault="00E93268" w:rsidP="00846316">
            <w:pPr>
              <w:spacing w:before="120" w:after="0"/>
              <w:rPr>
                <w:rFonts w:ascii="Marianne Light" w:hAnsi="Marianne Light"/>
                <w:i/>
                <w:iCs/>
                <w:sz w:val="20"/>
                <w:szCs w:val="20"/>
              </w:rPr>
            </w:pPr>
            <w:r w:rsidRPr="00EC0B1D">
              <w:rPr>
                <w:rFonts w:ascii="Marianne Light" w:hAnsi="Marianne Light"/>
                <w:i/>
                <w:iCs/>
                <w:sz w:val="20"/>
                <w:szCs w:val="20"/>
              </w:rPr>
              <w:t>Les modalités de cette information sont définies par arrêté du ministre chargé de la consommation et des ministres intéressés.</w:t>
            </w:r>
          </w:p>
          <w:p w14:paraId="1D5A2C23" w14:textId="77777777" w:rsidR="00E93268" w:rsidRPr="00EC0B1D" w:rsidRDefault="00E93268" w:rsidP="00846316">
            <w:pPr>
              <w:spacing w:before="120" w:after="0"/>
              <w:rPr>
                <w:rFonts w:ascii="Marianne Light" w:hAnsi="Marianne Light"/>
                <w:i/>
                <w:iCs/>
                <w:sz w:val="20"/>
                <w:szCs w:val="20"/>
              </w:rPr>
            </w:pPr>
            <w:r w:rsidRPr="00EC0B1D">
              <w:rPr>
                <w:rFonts w:ascii="Marianne Light" w:hAnsi="Marianne Light"/>
                <w:i/>
                <w:iCs/>
                <w:sz w:val="20"/>
                <w:szCs w:val="20"/>
              </w:rPr>
              <w:t>Le producteur ou le distributeur ne peut s'exonérer de ses obligations en soutenant n'avoir pas eu connaissance des risques qu'il ne pouvait raisonnablement ignorer.</w:t>
            </w:r>
          </w:p>
          <w:p w14:paraId="190F798B" w14:textId="77777777" w:rsidR="00D1176B" w:rsidRPr="00EC0B1D" w:rsidRDefault="00D1176B" w:rsidP="00846316">
            <w:pPr>
              <w:spacing w:before="120" w:after="0"/>
              <w:rPr>
                <w:rFonts w:ascii="Marianne Light" w:hAnsi="Marianne Light"/>
                <w:i/>
                <w:iCs/>
                <w:sz w:val="20"/>
                <w:szCs w:val="20"/>
              </w:rPr>
            </w:pPr>
            <w:r w:rsidRPr="00EC0B1D">
              <w:rPr>
                <w:rFonts w:ascii="Marianne Light" w:hAnsi="Marianne Light"/>
                <w:i/>
                <w:iCs/>
                <w:sz w:val="20"/>
                <w:szCs w:val="20"/>
              </w:rPr>
              <w:t>Dans le secteur alimentaire et de l'alimentation animale, lorsque des mesures de retrait ou de rappel sont mises en œuvre, les producteurs et les distributeurs établissent et maintiennent à jour un état chiffré des produits retirés ou rappelés, qu'ils tiennent à la disposition des agents habilités.</w:t>
            </w:r>
          </w:p>
          <w:p w14:paraId="283F0EFE" w14:textId="45176E84" w:rsidR="00D1176B" w:rsidRPr="00EC0B1D" w:rsidRDefault="00D1176B" w:rsidP="00846316">
            <w:pPr>
              <w:pStyle w:val="Paragraphedeliste"/>
              <w:spacing w:before="120" w:after="0"/>
              <w:ind w:left="0"/>
              <w:contextualSpacing w:val="0"/>
              <w:rPr>
                <w:rFonts w:ascii="Marianne Light" w:hAnsi="Marianne Light"/>
                <w:b/>
                <w:bCs/>
                <w:i/>
                <w:iCs/>
                <w:sz w:val="20"/>
                <w:szCs w:val="20"/>
              </w:rPr>
            </w:pPr>
            <w:r w:rsidRPr="00EC0B1D">
              <w:rPr>
                <w:rFonts w:ascii="Marianne Light" w:hAnsi="Marianne Light"/>
                <w:i/>
                <w:iCs/>
                <w:sz w:val="20"/>
                <w:szCs w:val="20"/>
              </w:rPr>
              <w:t>Sans préjudice des mesures d'information des consommateurs et des autorités administratives compétentes prévues par la réglementation en vigueur, les professionnels qui procèdent au rappel de denrées alimentaires ou d'aliments pour animaux en font la déclaration de façon dématérialisée sur un site internet dédié, mis à la disposition du public par l'administration</w:t>
            </w:r>
            <w:r w:rsidR="00846316" w:rsidRPr="00EC0B1D">
              <w:rPr>
                <w:rFonts w:ascii="Marianne Light" w:hAnsi="Marianne Light"/>
                <w:b/>
                <w:bCs/>
                <w:i/>
                <w:iCs/>
                <w:sz w:val="20"/>
                <w:szCs w:val="20"/>
              </w:rPr>
              <w:t xml:space="preserve">. </w:t>
            </w:r>
          </w:p>
          <w:p w14:paraId="79017C31" w14:textId="70004DBC" w:rsidR="00E93268" w:rsidRPr="00EC0B1D" w:rsidRDefault="00E93268" w:rsidP="00846316">
            <w:pPr>
              <w:pStyle w:val="Paragraphedeliste"/>
              <w:spacing w:before="120" w:after="0"/>
              <w:ind w:left="0"/>
              <w:contextualSpacing w:val="0"/>
              <w:rPr>
                <w:rFonts w:ascii="Marianne Light" w:hAnsi="Marianne Light"/>
                <w:b/>
                <w:bCs/>
                <w:i/>
                <w:iCs/>
                <w:sz w:val="20"/>
                <w:szCs w:val="20"/>
              </w:rPr>
            </w:pPr>
            <w:r w:rsidRPr="00EC0B1D">
              <w:rPr>
                <w:rFonts w:ascii="Marianne Light" w:hAnsi="Marianne Light"/>
                <w:b/>
                <w:bCs/>
                <w:i/>
                <w:iCs/>
                <w:sz w:val="20"/>
                <w:szCs w:val="20"/>
              </w:rPr>
              <w:t>Un arrêté des ministres intéressés, pris après avis de la Commission nationale de l'informatique et des libertés, détermine les conditions de fonctionnement de ce site, son adresse, les informations à déclarer, la nature de celles qui sont rendues publiques, ainsi que les modalités de déclaration, de publication et d'actualisation de ces informations.</w:t>
            </w:r>
          </w:p>
        </w:tc>
      </w:tr>
    </w:tbl>
    <w:p w14:paraId="49D2FB03" w14:textId="1868E75E" w:rsidR="00F06FCA" w:rsidRPr="00EC0B1D" w:rsidRDefault="00E93268" w:rsidP="00F06FCA">
      <w:pPr>
        <w:spacing w:before="120" w:after="0"/>
        <w:rPr>
          <w:rFonts w:ascii="Marianne Light" w:hAnsi="Marianne Light" w:cs="Calibri"/>
          <w:sz w:val="20"/>
        </w:rPr>
      </w:pPr>
      <w:r w:rsidRPr="00EC0B1D">
        <w:rPr>
          <w:rFonts w:ascii="Marianne Light" w:hAnsi="Marianne Light"/>
          <w:sz w:val="20"/>
        </w:rPr>
        <w:t xml:space="preserve">L’article </w:t>
      </w:r>
      <w:hyperlink r:id="rId55" w:history="1">
        <w:r w:rsidRPr="00EC0B1D">
          <w:rPr>
            <w:rStyle w:val="Lienhypertexte"/>
            <w:rFonts w:ascii="Marianne Light" w:hAnsi="Marianne Light"/>
            <w:sz w:val="20"/>
          </w:rPr>
          <w:t>R. 452-5 du code de la consommation</w:t>
        </w:r>
      </w:hyperlink>
      <w:r w:rsidRPr="00EC0B1D">
        <w:rPr>
          <w:rFonts w:ascii="Marianne Light" w:hAnsi="Marianne Light"/>
          <w:sz w:val="20"/>
        </w:rPr>
        <w:t xml:space="preserve"> sanctionne l’absence de déclaration par une amende prévue pour les contraventions de la 5e classe</w:t>
      </w:r>
      <w:r w:rsidR="00F06FCA" w:rsidRPr="00EC0B1D">
        <w:rPr>
          <w:rFonts w:ascii="Calibri" w:hAnsi="Calibri" w:cs="Calibri"/>
          <w:sz w:val="20"/>
        </w:rPr>
        <w:t> </w:t>
      </w:r>
    </w:p>
    <w:tbl>
      <w:tblPr>
        <w:tblStyle w:val="Grilledutableau"/>
        <w:tblW w:w="10348" w:type="dxa"/>
        <w:tblInd w:w="-5" w:type="dxa"/>
        <w:tblLook w:val="04A0" w:firstRow="1" w:lastRow="0" w:firstColumn="1" w:lastColumn="0" w:noHBand="0" w:noVBand="1"/>
      </w:tblPr>
      <w:tblGrid>
        <w:gridCol w:w="10348"/>
      </w:tblGrid>
      <w:tr w:rsidR="00E93268" w:rsidRPr="00EC0B1D" w14:paraId="1CAE597C" w14:textId="77777777" w:rsidTr="00F06FCA">
        <w:tc>
          <w:tcPr>
            <w:tcW w:w="10348" w:type="dxa"/>
          </w:tcPr>
          <w:p w14:paraId="7B9703C4" w14:textId="77777777" w:rsidR="00E93268" w:rsidRPr="00EC0B1D" w:rsidRDefault="00E93268" w:rsidP="003D27EB">
            <w:pPr>
              <w:spacing w:before="120" w:after="0"/>
              <w:rPr>
                <w:rFonts w:ascii="Marianne Light" w:hAnsi="Marianne Light"/>
                <w:b/>
                <w:bCs/>
                <w:i/>
                <w:iCs/>
                <w:sz w:val="20"/>
                <w:szCs w:val="20"/>
              </w:rPr>
            </w:pPr>
            <w:r w:rsidRPr="00EC0B1D">
              <w:rPr>
                <w:rFonts w:ascii="Marianne Light" w:hAnsi="Marianne Light"/>
                <w:b/>
                <w:bCs/>
                <w:i/>
                <w:iCs/>
                <w:sz w:val="20"/>
                <w:szCs w:val="20"/>
              </w:rPr>
              <w:t>Article R. 452-5 - Le fait de ne pas procéder à la déclaration prévue au cinquième alinéa de l'article L. 423-3, ou de communiquer des informations inexactes ou incomplètes, est puni de l'amende prévue pour les contraventions de la 5e classe.</w:t>
            </w:r>
          </w:p>
          <w:p w14:paraId="6B785E80" w14:textId="77777777" w:rsidR="00E93268" w:rsidRPr="00EC0B1D" w:rsidRDefault="00E93268" w:rsidP="003D27EB">
            <w:pPr>
              <w:spacing w:before="120" w:after="0"/>
              <w:rPr>
                <w:rFonts w:ascii="Marianne Light" w:hAnsi="Marianne Light"/>
                <w:b/>
                <w:bCs/>
                <w:i/>
                <w:iCs/>
                <w:sz w:val="20"/>
                <w:szCs w:val="20"/>
              </w:rPr>
            </w:pPr>
            <w:r w:rsidRPr="00EC0B1D">
              <w:rPr>
                <w:rFonts w:ascii="Marianne Light" w:hAnsi="Marianne Light"/>
                <w:b/>
                <w:bCs/>
                <w:i/>
                <w:iCs/>
                <w:sz w:val="20"/>
                <w:szCs w:val="20"/>
              </w:rPr>
              <w:t>L'amende est encourue autant de fois qu'il y a de produits concernés par le rappel.</w:t>
            </w:r>
          </w:p>
          <w:p w14:paraId="03CE4EB6" w14:textId="77777777" w:rsidR="00E93268" w:rsidRPr="00EC0B1D" w:rsidRDefault="00E93268" w:rsidP="003D27EB">
            <w:pPr>
              <w:spacing w:before="120" w:after="0"/>
              <w:rPr>
                <w:rFonts w:ascii="Marianne Light" w:hAnsi="Marianne Light"/>
                <w:b/>
                <w:bCs/>
                <w:i/>
                <w:iCs/>
                <w:sz w:val="20"/>
                <w:szCs w:val="20"/>
              </w:rPr>
            </w:pPr>
            <w:r w:rsidRPr="00EC0B1D">
              <w:rPr>
                <w:rFonts w:ascii="Marianne Light" w:hAnsi="Marianne Light"/>
                <w:b/>
                <w:bCs/>
                <w:i/>
                <w:iCs/>
                <w:sz w:val="20"/>
                <w:szCs w:val="20"/>
              </w:rPr>
              <w:t>La récidive est réprimée conformément aux articles 132-11 et 132-15 du code pénal.</w:t>
            </w:r>
          </w:p>
        </w:tc>
      </w:tr>
    </w:tbl>
    <w:p w14:paraId="422ADCC9" w14:textId="1DED4A51"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Les conditions de fonctionnement du site sont précisées par </w:t>
      </w:r>
      <w:hyperlink r:id="rId56" w:history="1">
        <w:r w:rsidRPr="00EC0B1D">
          <w:rPr>
            <w:rStyle w:val="Lienhypertexte"/>
            <w:rFonts w:ascii="Marianne Light" w:hAnsi="Marianne Light"/>
            <w:sz w:val="20"/>
          </w:rPr>
          <w:t>l’arrêté du 20 janvier 2021 relatif à la déclaration dématérialisée sur un site internet public par les professionnels de rappels de produits, de denrées alimentaires ou d'aliments pour animaux</w:t>
        </w:r>
      </w:hyperlink>
      <w:r w:rsidRPr="00EC0B1D">
        <w:rPr>
          <w:rFonts w:ascii="Marianne Light" w:hAnsi="Marianne Light"/>
          <w:sz w:val="20"/>
        </w:rPr>
        <w:t>.</w:t>
      </w:r>
    </w:p>
    <w:p w14:paraId="16987E80" w14:textId="76B58399" w:rsidR="00E93268" w:rsidRPr="00EC0B1D" w:rsidRDefault="00E93268" w:rsidP="002E4970">
      <w:pPr>
        <w:pStyle w:val="Style1"/>
      </w:pPr>
      <w:bookmarkStart w:id="391" w:name="_Toc93214610"/>
      <w:r w:rsidRPr="00EC0B1D">
        <w:t>Quels sont les produits concern</w:t>
      </w:r>
      <w:r w:rsidR="00E4759A" w:rsidRPr="00EC0B1D">
        <w:t>é</w:t>
      </w:r>
      <w:r w:rsidRPr="00EC0B1D">
        <w:t>s</w:t>
      </w:r>
      <w:r w:rsidRPr="00EC0B1D">
        <w:rPr>
          <w:rFonts w:ascii="Calibri" w:hAnsi="Calibri" w:cs="Calibri"/>
        </w:rPr>
        <w:t> </w:t>
      </w:r>
      <w:r w:rsidRPr="00EC0B1D">
        <w:t>?</w:t>
      </w:r>
      <w:bookmarkEnd w:id="391"/>
    </w:p>
    <w:p w14:paraId="22AAD217" w14:textId="6BFC70F0" w:rsidR="002C75C8" w:rsidRPr="00EC0B1D" w:rsidRDefault="00731405" w:rsidP="003D27EB">
      <w:pPr>
        <w:spacing w:before="120" w:after="0"/>
        <w:rPr>
          <w:rFonts w:ascii="Marianne Light" w:hAnsi="Marianne Light"/>
          <w:sz w:val="20"/>
        </w:rPr>
      </w:pPr>
      <w:r>
        <w:rPr>
          <w:rFonts w:ascii="Marianne Light" w:hAnsi="Marianne Light"/>
          <w:sz w:val="20"/>
        </w:rPr>
        <w:t>Le site Rappel</w:t>
      </w:r>
      <w:r w:rsidR="005F6790">
        <w:rPr>
          <w:rFonts w:ascii="Marianne Light" w:hAnsi="Marianne Light"/>
          <w:sz w:val="20"/>
        </w:rPr>
        <w:t>C</w:t>
      </w:r>
      <w:r>
        <w:rPr>
          <w:rFonts w:ascii="Marianne Light" w:hAnsi="Marianne Light"/>
          <w:sz w:val="20"/>
        </w:rPr>
        <w:t>onso évolue – pour une information à jour, v</w:t>
      </w:r>
      <w:r w:rsidR="002C75C8" w:rsidRPr="00EC0B1D">
        <w:rPr>
          <w:rFonts w:ascii="Marianne Light" w:hAnsi="Marianne Light"/>
          <w:sz w:val="20"/>
        </w:rPr>
        <w:t xml:space="preserve">oir le site </w:t>
      </w:r>
      <w:hyperlink r:id="rId57" w:history="1">
        <w:r w:rsidR="002C75C8" w:rsidRPr="00EC0B1D">
          <w:rPr>
            <w:rStyle w:val="Lienhypertexte"/>
            <w:rFonts w:ascii="Marianne Light" w:hAnsi="Marianne Light"/>
            <w:sz w:val="20"/>
          </w:rPr>
          <w:t>https://pro.rappel.conso.gouv.fr</w:t>
        </w:r>
      </w:hyperlink>
    </w:p>
    <w:p w14:paraId="7940C473" w14:textId="300E1F3F" w:rsidR="00E93268" w:rsidRPr="006F29AB" w:rsidRDefault="006F29AB" w:rsidP="002E4970">
      <w:pPr>
        <w:pStyle w:val="Style1"/>
      </w:pPr>
      <w:bookmarkStart w:id="392" w:name="_Toc93214611"/>
      <w:r w:rsidRPr="006F29AB">
        <w:t xml:space="preserve">Fonctionnement </w:t>
      </w:r>
      <w:r w:rsidR="00E93268" w:rsidRPr="006F29AB">
        <w:t>du site RappelConso</w:t>
      </w:r>
      <w:bookmarkEnd w:id="392"/>
    </w:p>
    <w:p w14:paraId="5C98EDC6" w14:textId="63A703AE" w:rsidR="00731405" w:rsidRPr="005C2BE4" w:rsidRDefault="00731405" w:rsidP="00731405">
      <w:pPr>
        <w:spacing w:before="120" w:after="0"/>
        <w:rPr>
          <w:rFonts w:ascii="Marianne Light" w:hAnsi="Marianne Light"/>
          <w:sz w:val="20"/>
        </w:rPr>
      </w:pPr>
      <w:r>
        <w:rPr>
          <w:rFonts w:ascii="Marianne Light" w:hAnsi="Marianne Light"/>
          <w:sz w:val="20"/>
        </w:rPr>
        <w:t>Le site Rappel</w:t>
      </w:r>
      <w:r w:rsidR="005F6790">
        <w:rPr>
          <w:rFonts w:ascii="Marianne Light" w:hAnsi="Marianne Light"/>
          <w:sz w:val="20"/>
        </w:rPr>
        <w:t>C</w:t>
      </w:r>
      <w:r>
        <w:rPr>
          <w:rFonts w:ascii="Marianne Light" w:hAnsi="Marianne Light"/>
          <w:sz w:val="20"/>
        </w:rPr>
        <w:t>onso évolue – pour une information à jour, v</w:t>
      </w:r>
      <w:r w:rsidRPr="005C2BE4">
        <w:rPr>
          <w:rFonts w:ascii="Marianne Light" w:hAnsi="Marianne Light"/>
          <w:sz w:val="20"/>
        </w:rPr>
        <w:t xml:space="preserve">oir le site </w:t>
      </w:r>
      <w:hyperlink r:id="rId58" w:history="1">
        <w:r w:rsidRPr="005C2BE4">
          <w:rPr>
            <w:rStyle w:val="Lienhypertexte"/>
            <w:rFonts w:ascii="Marianne Light" w:hAnsi="Marianne Light"/>
            <w:sz w:val="20"/>
          </w:rPr>
          <w:t>https://pro.rappel.conso.gouv.fr</w:t>
        </w:r>
      </w:hyperlink>
    </w:p>
    <w:p w14:paraId="23AADD2D" w14:textId="1095473C" w:rsidR="00E93268" w:rsidRPr="006F61DD" w:rsidRDefault="002B7926" w:rsidP="002E4970">
      <w:pPr>
        <w:pStyle w:val="Style1"/>
      </w:pPr>
      <w:bookmarkStart w:id="393" w:name="_Toc93214612"/>
      <w:r w:rsidRPr="006F61DD">
        <w:t>Les retraits</w:t>
      </w:r>
      <w:r w:rsidR="00E93268" w:rsidRPr="006F61DD">
        <w:t xml:space="preserve"> sont-ils concernés</w:t>
      </w:r>
      <w:r w:rsidR="00E93268" w:rsidRPr="006F61DD">
        <w:rPr>
          <w:rFonts w:ascii="Calibri" w:hAnsi="Calibri" w:cs="Calibri"/>
        </w:rPr>
        <w:t> </w:t>
      </w:r>
      <w:r w:rsidR="00E93268" w:rsidRPr="006F61DD">
        <w:t>?</w:t>
      </w:r>
      <w:bookmarkEnd w:id="393"/>
    </w:p>
    <w:p w14:paraId="6CF3BA4C" w14:textId="6D2E8B4E"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Les retraits </w:t>
      </w:r>
      <w:r w:rsidR="002B7926" w:rsidRPr="00EC0B1D">
        <w:rPr>
          <w:rFonts w:ascii="Marianne Light" w:hAnsi="Marianne Light"/>
          <w:sz w:val="20"/>
        </w:rPr>
        <w:t xml:space="preserve">sans rappel </w:t>
      </w:r>
      <w:r w:rsidRPr="00EC0B1D">
        <w:rPr>
          <w:rFonts w:ascii="Marianne Light" w:hAnsi="Marianne Light"/>
          <w:sz w:val="20"/>
        </w:rPr>
        <w:t xml:space="preserve">ne sont pas concernés par la déclaration </w:t>
      </w:r>
      <w:r w:rsidR="00D50FAE">
        <w:rPr>
          <w:rFonts w:ascii="Marianne Light" w:hAnsi="Marianne Light"/>
          <w:sz w:val="20"/>
        </w:rPr>
        <w:t>sur</w:t>
      </w:r>
      <w:r w:rsidRPr="00EC0B1D">
        <w:rPr>
          <w:rFonts w:ascii="Marianne Light" w:hAnsi="Marianne Light"/>
          <w:sz w:val="20"/>
        </w:rPr>
        <w:t xml:space="preserve"> RappelConso.</w:t>
      </w:r>
    </w:p>
    <w:p w14:paraId="5D3EE33A" w14:textId="0EBCC8A9" w:rsidR="00E93268" w:rsidRPr="006F61DD" w:rsidRDefault="00E93268" w:rsidP="002E4970">
      <w:pPr>
        <w:pStyle w:val="Style1"/>
      </w:pPr>
      <w:bookmarkStart w:id="394" w:name="_Toc93214613"/>
      <w:r w:rsidRPr="006F61DD">
        <w:t>La déclaration à RappelConso dispense-t-elle des obligations actuellement en vigueur</w:t>
      </w:r>
      <w:r w:rsidRPr="006F61DD">
        <w:rPr>
          <w:rFonts w:ascii="Calibri" w:hAnsi="Calibri" w:cs="Calibri"/>
        </w:rPr>
        <w:t> </w:t>
      </w:r>
      <w:r w:rsidRPr="006F61DD">
        <w:t>?</w:t>
      </w:r>
      <w:bookmarkEnd w:id="394"/>
    </w:p>
    <w:p w14:paraId="6BB6846E" w14:textId="76713F2A" w:rsidR="00896612" w:rsidRPr="00EC0B1D" w:rsidRDefault="00E93268" w:rsidP="003D27EB">
      <w:pPr>
        <w:spacing w:before="120" w:after="0"/>
        <w:rPr>
          <w:rFonts w:ascii="Marianne Light" w:hAnsi="Marianne Light"/>
          <w:sz w:val="20"/>
        </w:rPr>
      </w:pPr>
      <w:r w:rsidRPr="00EC0B1D">
        <w:rPr>
          <w:rFonts w:ascii="Marianne Light" w:hAnsi="Marianne Light"/>
          <w:sz w:val="20"/>
        </w:rPr>
        <w:t xml:space="preserve">La déclaration du rappel </w:t>
      </w:r>
      <w:r w:rsidR="00D50FAE">
        <w:rPr>
          <w:rFonts w:ascii="Marianne Light" w:hAnsi="Marianne Light"/>
          <w:sz w:val="20"/>
        </w:rPr>
        <w:t>sur</w:t>
      </w:r>
      <w:r w:rsidRPr="00EC0B1D">
        <w:rPr>
          <w:rFonts w:ascii="Marianne Light" w:hAnsi="Marianne Light"/>
          <w:sz w:val="20"/>
        </w:rPr>
        <w:t xml:space="preserve"> RappelConso ne dispense pas des obligations en vigueur, notamment</w:t>
      </w:r>
      <w:r w:rsidR="00896612" w:rsidRPr="00EC0B1D">
        <w:rPr>
          <w:rFonts w:ascii="Calibri" w:hAnsi="Calibri" w:cs="Calibri"/>
          <w:sz w:val="20"/>
        </w:rPr>
        <w:t> </w:t>
      </w:r>
      <w:r w:rsidR="00896612" w:rsidRPr="00EC0B1D">
        <w:rPr>
          <w:rFonts w:ascii="Marianne Light" w:hAnsi="Marianne Light"/>
          <w:sz w:val="20"/>
        </w:rPr>
        <w:t>:</w:t>
      </w:r>
    </w:p>
    <w:p w14:paraId="2170153A" w14:textId="4D2C4BA3" w:rsidR="00896612" w:rsidRPr="00EC0B1D" w:rsidRDefault="00E93268" w:rsidP="003D6F23">
      <w:pPr>
        <w:pStyle w:val="Paragraphedeliste"/>
        <w:numPr>
          <w:ilvl w:val="0"/>
          <w:numId w:val="102"/>
        </w:numPr>
        <w:spacing w:before="120" w:after="0"/>
        <w:rPr>
          <w:rStyle w:val="Rfrenceintense"/>
          <w:rFonts w:ascii="Marianne Light" w:hAnsi="Marianne Light"/>
          <w:smallCaps w:val="0"/>
          <w:color w:val="auto"/>
          <w:sz w:val="20"/>
        </w:rPr>
      </w:pPr>
      <w:r w:rsidRPr="00EC0B1D">
        <w:rPr>
          <w:rFonts w:ascii="Marianne Light" w:hAnsi="Marianne Light"/>
          <w:sz w:val="20"/>
        </w:rPr>
        <w:t xml:space="preserve">l’obligation de notifier préalablement l’existence de l’alerte à l’autorité administrative compétente en application de la </w:t>
      </w:r>
      <w:hyperlink w:anchor="_4.2_L’exploitant_notifie" w:history="1">
        <w:r w:rsidRPr="00DD3AFD">
          <w:rPr>
            <w:rStyle w:val="Lienhypertexte"/>
            <w:rFonts w:ascii="Marianne Light" w:hAnsi="Marianne Light"/>
            <w:color w:val="5B9BD5" w:themeColor="accent1"/>
            <w:sz w:val="20"/>
            <w:u w:val="none"/>
          </w:rPr>
          <w:t>partie</w:t>
        </w:r>
        <w:r w:rsidR="00DD3AFD" w:rsidRPr="00DD3AFD">
          <w:rPr>
            <w:rStyle w:val="Lienhypertexte"/>
            <w:rFonts w:ascii="Marianne Light" w:hAnsi="Marianne Light"/>
            <w:color w:val="5B9BD5" w:themeColor="accent1"/>
            <w:sz w:val="20"/>
            <w:u w:val="none"/>
          </w:rPr>
          <w:t xml:space="preserve"> 4.2</w:t>
        </w:r>
      </w:hyperlink>
      <w:r w:rsidR="00DD3AFD">
        <w:rPr>
          <w:rFonts w:ascii="Marianne Light" w:hAnsi="Marianne Light"/>
          <w:sz w:val="20"/>
        </w:rPr>
        <w:t>.</w:t>
      </w:r>
      <w:r w:rsidR="00DD3AFD" w:rsidRPr="00EC0B1D">
        <w:rPr>
          <w:rStyle w:val="Rfrenceintense"/>
          <w:rFonts w:ascii="Marianne Light" w:hAnsi="Marianne Light"/>
          <w:smallCaps w:val="0"/>
          <w:color w:val="auto"/>
          <w:sz w:val="20"/>
        </w:rPr>
        <w:t xml:space="preserve"> </w:t>
      </w:r>
    </w:p>
    <w:p w14:paraId="50A01E62" w14:textId="15BC31A0" w:rsidR="00E93268" w:rsidRPr="006F61DD" w:rsidRDefault="00E93268" w:rsidP="003D6F23">
      <w:pPr>
        <w:pStyle w:val="Paragraphedeliste"/>
        <w:numPr>
          <w:ilvl w:val="0"/>
          <w:numId w:val="102"/>
        </w:numPr>
        <w:spacing w:before="120" w:after="0"/>
        <w:rPr>
          <w:rFonts w:ascii="Marianne Light" w:hAnsi="Marianne Light"/>
        </w:rPr>
      </w:pPr>
      <w:r w:rsidRPr="00EC0B1D">
        <w:rPr>
          <w:rFonts w:ascii="Marianne Light" w:hAnsi="Marianne Light"/>
          <w:sz w:val="20"/>
        </w:rPr>
        <w:t xml:space="preserve">et l’obligation d’informer le consommateur décrite à la </w:t>
      </w:r>
      <w:hyperlink w:anchor="_5.1.2_Information_du" w:history="1">
        <w:r w:rsidRPr="00DD3AFD">
          <w:rPr>
            <w:rStyle w:val="Lienhypertexte"/>
            <w:rFonts w:ascii="Marianne Light" w:hAnsi="Marianne Light"/>
            <w:color w:val="5B9BD5" w:themeColor="accent1"/>
            <w:sz w:val="20"/>
            <w:u w:val="none"/>
          </w:rPr>
          <w:t>partie</w:t>
        </w:r>
        <w:r w:rsidR="00DD3AFD" w:rsidRPr="00DD3AFD">
          <w:rPr>
            <w:rStyle w:val="Lienhypertexte"/>
            <w:rFonts w:ascii="Marianne Light" w:hAnsi="Marianne Light"/>
            <w:color w:val="5B9BD5" w:themeColor="accent1"/>
            <w:sz w:val="20"/>
            <w:u w:val="none"/>
          </w:rPr>
          <w:t xml:space="preserve"> 5.1.2</w:t>
        </w:r>
      </w:hyperlink>
      <w:r w:rsidRPr="006F61DD">
        <w:rPr>
          <w:rFonts w:ascii="Marianne Light" w:hAnsi="Marianne Light"/>
        </w:rPr>
        <w:t>.</w:t>
      </w:r>
    </w:p>
    <w:p w14:paraId="29BA682D" w14:textId="0E9259AB" w:rsidR="00E93268" w:rsidRPr="006F61DD" w:rsidRDefault="00E93268" w:rsidP="002E4970">
      <w:pPr>
        <w:pStyle w:val="Style1"/>
      </w:pPr>
      <w:bookmarkStart w:id="395" w:name="_Toc93214614"/>
      <w:r w:rsidRPr="006F61DD">
        <w:t>Quand effectuer la déclaration</w:t>
      </w:r>
      <w:r w:rsidRPr="006F61DD">
        <w:rPr>
          <w:rFonts w:ascii="Calibri" w:hAnsi="Calibri" w:cs="Calibri"/>
        </w:rPr>
        <w:t> </w:t>
      </w:r>
      <w:r w:rsidRPr="006F61DD">
        <w:t>?</w:t>
      </w:r>
      <w:bookmarkEnd w:id="395"/>
    </w:p>
    <w:p w14:paraId="6F3B4044" w14:textId="0A0CF17E"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La déclaration d’un rappel </w:t>
      </w:r>
      <w:r w:rsidR="00D50FAE">
        <w:rPr>
          <w:rFonts w:ascii="Marianne Light" w:hAnsi="Marianne Light"/>
          <w:sz w:val="20"/>
        </w:rPr>
        <w:t>sur</w:t>
      </w:r>
      <w:r w:rsidRPr="00EC0B1D">
        <w:rPr>
          <w:rFonts w:ascii="Marianne Light" w:hAnsi="Marianne Light"/>
          <w:sz w:val="20"/>
        </w:rPr>
        <w:t xml:space="preserve"> RappelConso doit être effectuée, </w:t>
      </w:r>
      <w:r w:rsidR="00F84B44" w:rsidRPr="00EC0B1D">
        <w:rPr>
          <w:rFonts w:ascii="Marianne Light" w:hAnsi="Marianne Light"/>
          <w:sz w:val="20"/>
        </w:rPr>
        <w:t>lors</w:t>
      </w:r>
      <w:r w:rsidRPr="00EC0B1D">
        <w:rPr>
          <w:rFonts w:ascii="Marianne Light" w:hAnsi="Marianne Light"/>
          <w:sz w:val="20"/>
        </w:rPr>
        <w:t>que la décision de mise en œuvre d’un rappel est prise</w:t>
      </w:r>
      <w:r w:rsidR="00F84B44" w:rsidRPr="00EC0B1D">
        <w:rPr>
          <w:rFonts w:ascii="Marianne Light" w:hAnsi="Marianne Light"/>
          <w:sz w:val="20"/>
        </w:rPr>
        <w:t>, immédiatement après que l’information a été transmise aux exploitants et aux autorités concernées</w:t>
      </w:r>
      <w:r w:rsidRPr="00EC0B1D">
        <w:rPr>
          <w:rFonts w:ascii="Marianne Light" w:hAnsi="Marianne Light"/>
          <w:sz w:val="20"/>
        </w:rPr>
        <w:t>. C’est la décision, du professionnel ou de l’administration, de mettre en œuvre un rappel, qui déclenche l’obligation déclarative du professionnel sur le site RappelConso.</w:t>
      </w:r>
    </w:p>
    <w:p w14:paraId="4F1D5A34" w14:textId="7FA45875" w:rsidR="00E93268" w:rsidRPr="00307DFB" w:rsidRDefault="00E93268" w:rsidP="002E4970">
      <w:pPr>
        <w:pStyle w:val="Style1"/>
      </w:pPr>
      <w:bookmarkStart w:id="396" w:name="_Toc93214615"/>
      <w:r w:rsidRPr="00307DFB">
        <w:t>Quels sont les professionnels concernés</w:t>
      </w:r>
      <w:r w:rsidRPr="00307DFB">
        <w:rPr>
          <w:rFonts w:ascii="Calibri" w:hAnsi="Calibri" w:cs="Calibri"/>
        </w:rPr>
        <w:t> </w:t>
      </w:r>
      <w:r w:rsidRPr="00307DFB">
        <w:t>?</w:t>
      </w:r>
      <w:bookmarkEnd w:id="396"/>
    </w:p>
    <w:p w14:paraId="341A4D24" w14:textId="26A8AA0B"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L’obligation de déclarer s’applique à toute entreprise qui met en œuvre un rappel de produits, de denrées alimentaires ou d’aliments pour animaux. Rien n’interdit plusieurs déclarations pour un même rappel de produits si celui-ci est mis en œuvre par des entreprises distinctes. </w:t>
      </w:r>
      <w:r w:rsidR="0052358E">
        <w:rPr>
          <w:rFonts w:ascii="Marianne Light" w:hAnsi="Marianne Light"/>
          <w:sz w:val="20"/>
        </w:rPr>
        <w:t xml:space="preserve">Rappelconso permet aussi aux entreprises de s’accorder et de se déléguer entre elles la responsabilité d’effectuer les déclarations. </w:t>
      </w:r>
    </w:p>
    <w:p w14:paraId="66FC8E9C" w14:textId="0E8ACCF9" w:rsidR="0052358E" w:rsidRPr="005C2BE4" w:rsidRDefault="00731405" w:rsidP="0052358E">
      <w:pPr>
        <w:spacing w:before="120" w:after="0"/>
        <w:rPr>
          <w:rFonts w:ascii="Marianne Light" w:hAnsi="Marianne Light"/>
          <w:sz w:val="20"/>
        </w:rPr>
      </w:pPr>
      <w:r>
        <w:rPr>
          <w:rFonts w:ascii="Marianne Light" w:hAnsi="Marianne Light"/>
          <w:sz w:val="20"/>
        </w:rPr>
        <w:t>Pour plus de précisions, v</w:t>
      </w:r>
      <w:r w:rsidR="0052358E" w:rsidRPr="005C2BE4">
        <w:rPr>
          <w:rFonts w:ascii="Marianne Light" w:hAnsi="Marianne Light"/>
          <w:sz w:val="20"/>
        </w:rPr>
        <w:t>oir le site Rappel</w:t>
      </w:r>
      <w:r w:rsidR="005F6790">
        <w:rPr>
          <w:rFonts w:ascii="Marianne Light" w:hAnsi="Marianne Light"/>
          <w:sz w:val="20"/>
        </w:rPr>
        <w:t>C</w:t>
      </w:r>
      <w:r w:rsidR="0052358E" w:rsidRPr="005C2BE4">
        <w:rPr>
          <w:rFonts w:ascii="Marianne Light" w:hAnsi="Marianne Light"/>
          <w:sz w:val="20"/>
        </w:rPr>
        <w:t>onso</w:t>
      </w:r>
      <w:r w:rsidR="0052358E" w:rsidRPr="005C2BE4">
        <w:rPr>
          <w:rFonts w:ascii="Calibri" w:hAnsi="Calibri" w:cs="Calibri"/>
          <w:sz w:val="20"/>
        </w:rPr>
        <w:t> </w:t>
      </w:r>
      <w:r w:rsidR="0052358E" w:rsidRPr="005C2BE4">
        <w:rPr>
          <w:rFonts w:ascii="Marianne Light" w:hAnsi="Marianne Light"/>
          <w:sz w:val="20"/>
        </w:rPr>
        <w:t xml:space="preserve">: </w:t>
      </w:r>
      <w:hyperlink r:id="rId59" w:history="1">
        <w:r w:rsidR="0052358E" w:rsidRPr="005C2BE4">
          <w:rPr>
            <w:rStyle w:val="Lienhypertexte"/>
            <w:rFonts w:ascii="Marianne Light" w:hAnsi="Marianne Light"/>
            <w:sz w:val="20"/>
          </w:rPr>
          <w:t>https://pro.rappel.conso.gouv.fr</w:t>
        </w:r>
      </w:hyperlink>
    </w:p>
    <w:p w14:paraId="2F318B02" w14:textId="11C9B1B5" w:rsidR="00E93268" w:rsidRPr="00EC0B1D" w:rsidRDefault="00E93268" w:rsidP="002E4970">
      <w:pPr>
        <w:pStyle w:val="Style1"/>
      </w:pPr>
      <w:bookmarkStart w:id="397" w:name="_Toc93214616"/>
      <w:r w:rsidRPr="00EC0B1D">
        <w:t>Comment déclarer un rappel</w:t>
      </w:r>
      <w:r w:rsidRPr="00EC0B1D">
        <w:rPr>
          <w:rFonts w:ascii="Calibri" w:hAnsi="Calibri" w:cs="Calibri"/>
        </w:rPr>
        <w:t> </w:t>
      </w:r>
      <w:r w:rsidRPr="00EC0B1D">
        <w:t>?</w:t>
      </w:r>
      <w:bookmarkEnd w:id="397"/>
    </w:p>
    <w:p w14:paraId="1AAE89FF" w14:textId="2B398D0B" w:rsidR="00E93268" w:rsidRPr="00EC0B1D" w:rsidRDefault="0077009B" w:rsidP="003D27EB">
      <w:pPr>
        <w:spacing w:before="120" w:after="0"/>
        <w:rPr>
          <w:rFonts w:ascii="Marianne Light" w:hAnsi="Marianne Light"/>
          <w:sz w:val="20"/>
        </w:rPr>
      </w:pPr>
      <w:r w:rsidRPr="00EC0B1D">
        <w:rPr>
          <w:rFonts w:ascii="Marianne Light" w:hAnsi="Marianne Light"/>
          <w:sz w:val="20"/>
        </w:rPr>
        <w:t>Un administrateur de l’entreprise doit</w:t>
      </w:r>
      <w:r w:rsidR="00E93268" w:rsidRPr="00EC0B1D">
        <w:rPr>
          <w:rFonts w:ascii="Marianne Light" w:hAnsi="Marianne Light"/>
          <w:sz w:val="20"/>
        </w:rPr>
        <w:t xml:space="preserve"> d’abord adhérer à la téléprocédure, ce qui </w:t>
      </w:r>
      <w:r w:rsidRPr="00EC0B1D">
        <w:rPr>
          <w:rFonts w:ascii="Marianne Light" w:hAnsi="Marianne Light"/>
          <w:sz w:val="20"/>
        </w:rPr>
        <w:t xml:space="preserve">lui </w:t>
      </w:r>
      <w:r w:rsidR="00E93268" w:rsidRPr="00EC0B1D">
        <w:rPr>
          <w:rFonts w:ascii="Marianne Light" w:hAnsi="Marianne Light"/>
          <w:sz w:val="20"/>
        </w:rPr>
        <w:t xml:space="preserve">permet de créer un compte administrateur pour </w:t>
      </w:r>
      <w:r w:rsidRPr="00EC0B1D">
        <w:rPr>
          <w:rFonts w:ascii="Marianne Light" w:hAnsi="Marianne Light"/>
          <w:sz w:val="20"/>
        </w:rPr>
        <w:t>l’</w:t>
      </w:r>
      <w:r w:rsidR="00E93268" w:rsidRPr="00EC0B1D">
        <w:rPr>
          <w:rFonts w:ascii="Marianne Light" w:hAnsi="Marianne Light"/>
          <w:sz w:val="20"/>
        </w:rPr>
        <w:t xml:space="preserve">entreprise. Après avoir créé un compte administrateur, </w:t>
      </w:r>
      <w:r w:rsidRPr="00EC0B1D">
        <w:rPr>
          <w:rFonts w:ascii="Marianne Light" w:hAnsi="Marianne Light"/>
          <w:sz w:val="20"/>
        </w:rPr>
        <w:t>l’administrateur de l’entreprise peut, s’il</w:t>
      </w:r>
      <w:r w:rsidR="00E93268" w:rsidRPr="00EC0B1D">
        <w:rPr>
          <w:rFonts w:ascii="Marianne Light" w:hAnsi="Marianne Light"/>
          <w:sz w:val="20"/>
        </w:rPr>
        <w:t xml:space="preserve"> le souhaite, créer maintenant ou plus tard des comptes utilisateurs délégués, sous la responsabilité du compte administrateur. En pratique, il est conseillé de créer deux comptes administrateurs pour anticiper d'éventuelles problématiques de disponibilité. </w:t>
      </w:r>
      <w:r w:rsidR="001A13E4" w:rsidRPr="00EC0B1D">
        <w:rPr>
          <w:rFonts w:ascii="Marianne Light" w:hAnsi="Marianne Light"/>
          <w:sz w:val="20"/>
        </w:rPr>
        <w:t>À</w:t>
      </w:r>
      <w:r w:rsidR="00E93268" w:rsidRPr="00EC0B1D">
        <w:rPr>
          <w:rFonts w:ascii="Marianne Light" w:hAnsi="Marianne Light"/>
          <w:sz w:val="20"/>
        </w:rPr>
        <w:t xml:space="preserve"> partir d’un compte administrateur ou utilisateur, </w:t>
      </w:r>
      <w:r w:rsidR="00FA53FA" w:rsidRPr="00EC0B1D">
        <w:rPr>
          <w:rFonts w:ascii="Marianne Light" w:hAnsi="Marianne Light"/>
          <w:sz w:val="20"/>
        </w:rPr>
        <w:t>il est</w:t>
      </w:r>
      <w:r w:rsidRPr="00EC0B1D">
        <w:rPr>
          <w:rFonts w:ascii="Marianne Light" w:hAnsi="Marianne Light"/>
          <w:sz w:val="20"/>
        </w:rPr>
        <w:t xml:space="preserve"> possible de </w:t>
      </w:r>
      <w:r w:rsidR="00E93268" w:rsidRPr="00EC0B1D">
        <w:rPr>
          <w:rFonts w:ascii="Marianne Light" w:hAnsi="Marianne Light"/>
          <w:sz w:val="20"/>
        </w:rPr>
        <w:t>déclarer un rappel.</w:t>
      </w:r>
    </w:p>
    <w:p w14:paraId="102760F6" w14:textId="08B64614" w:rsidR="00E93268" w:rsidRPr="00EC0B1D" w:rsidRDefault="0077009B" w:rsidP="003D27EB">
      <w:pPr>
        <w:spacing w:before="120" w:after="0"/>
        <w:rPr>
          <w:rFonts w:ascii="Marianne Light" w:hAnsi="Marianne Light"/>
          <w:sz w:val="20"/>
        </w:rPr>
      </w:pPr>
      <w:r w:rsidRPr="00EC0B1D">
        <w:rPr>
          <w:rFonts w:ascii="Marianne Light" w:hAnsi="Marianne Light"/>
          <w:sz w:val="20"/>
        </w:rPr>
        <w:t>Pour ce faire, le représentant de l’entreprise c</w:t>
      </w:r>
      <w:r w:rsidR="00E93268" w:rsidRPr="00EC0B1D">
        <w:rPr>
          <w:rFonts w:ascii="Marianne Light" w:hAnsi="Marianne Light"/>
          <w:sz w:val="20"/>
        </w:rPr>
        <w:t>ommenc</w:t>
      </w:r>
      <w:r w:rsidRPr="00EC0B1D">
        <w:rPr>
          <w:rFonts w:ascii="Marianne Light" w:hAnsi="Marianne Light"/>
          <w:sz w:val="20"/>
        </w:rPr>
        <w:t>e</w:t>
      </w:r>
      <w:r w:rsidR="00E93268" w:rsidRPr="00EC0B1D">
        <w:rPr>
          <w:rFonts w:ascii="Marianne Light" w:hAnsi="Marianne Light"/>
          <w:sz w:val="20"/>
        </w:rPr>
        <w:t xml:space="preserve"> par saisir un « brouillon » de fiche de rappel, </w:t>
      </w:r>
      <w:r w:rsidRPr="00EC0B1D">
        <w:rPr>
          <w:rFonts w:ascii="Marianne Light" w:hAnsi="Marianne Light"/>
          <w:sz w:val="20"/>
        </w:rPr>
        <w:t xml:space="preserve">qu’il </w:t>
      </w:r>
      <w:r w:rsidR="00FA53FA" w:rsidRPr="00EC0B1D">
        <w:rPr>
          <w:rFonts w:ascii="Marianne Light" w:hAnsi="Marianne Light"/>
          <w:sz w:val="20"/>
        </w:rPr>
        <w:t>peut ensuite</w:t>
      </w:r>
      <w:r w:rsidR="00E93268" w:rsidRPr="00EC0B1D">
        <w:rPr>
          <w:rFonts w:ascii="Marianne Light" w:hAnsi="Marianne Light"/>
          <w:sz w:val="20"/>
        </w:rPr>
        <w:t xml:space="preserve"> modifier, finaliser et transmettre à l’administration (ou à une autre entreprise qui le transmettra à l’administration). À la fin </w:t>
      </w:r>
      <w:r w:rsidRPr="00EC0B1D">
        <w:rPr>
          <w:rFonts w:ascii="Marianne Light" w:hAnsi="Marianne Light"/>
          <w:sz w:val="20"/>
        </w:rPr>
        <w:t xml:space="preserve">de </w:t>
      </w:r>
      <w:r w:rsidR="00FA53FA" w:rsidRPr="00EC0B1D">
        <w:rPr>
          <w:rFonts w:ascii="Marianne Light" w:hAnsi="Marianne Light"/>
          <w:sz w:val="20"/>
        </w:rPr>
        <w:t>ce parcours</w:t>
      </w:r>
      <w:r w:rsidR="00E93268" w:rsidRPr="00EC0B1D">
        <w:rPr>
          <w:rFonts w:ascii="Marianne Light" w:hAnsi="Marianne Light"/>
          <w:sz w:val="20"/>
        </w:rPr>
        <w:t xml:space="preserve"> de déclaration,</w:t>
      </w:r>
      <w:r w:rsidRPr="00EC0B1D">
        <w:rPr>
          <w:rFonts w:ascii="Marianne Light" w:hAnsi="Marianne Light"/>
          <w:sz w:val="20"/>
        </w:rPr>
        <w:t xml:space="preserve"> le déclarant ne doit pas oublier</w:t>
      </w:r>
      <w:r w:rsidR="00E93268" w:rsidRPr="00EC0B1D">
        <w:rPr>
          <w:rFonts w:ascii="Marianne Light" w:hAnsi="Marianne Light"/>
          <w:sz w:val="20"/>
        </w:rPr>
        <w:t xml:space="preserve"> de transmettre </w:t>
      </w:r>
      <w:r w:rsidRPr="00EC0B1D">
        <w:rPr>
          <w:rFonts w:ascii="Marianne Light" w:hAnsi="Marianne Light"/>
          <w:sz w:val="20"/>
        </w:rPr>
        <w:t xml:space="preserve">le </w:t>
      </w:r>
      <w:r w:rsidR="00E93268" w:rsidRPr="00EC0B1D">
        <w:rPr>
          <w:rFonts w:ascii="Marianne Light" w:hAnsi="Marianne Light"/>
          <w:sz w:val="20"/>
        </w:rPr>
        <w:t xml:space="preserve">rappel </w:t>
      </w:r>
      <w:r w:rsidRPr="00EC0B1D">
        <w:rPr>
          <w:rFonts w:ascii="Marianne Light" w:hAnsi="Marianne Light"/>
          <w:sz w:val="20"/>
        </w:rPr>
        <w:t xml:space="preserve">créé </w:t>
      </w:r>
      <w:r w:rsidR="00E93268" w:rsidRPr="00EC0B1D">
        <w:rPr>
          <w:rFonts w:ascii="Marianne Light" w:hAnsi="Marianne Light"/>
          <w:sz w:val="20"/>
        </w:rPr>
        <w:t>à l'administration en cliquant sur l'icône prévue à cet effet !</w:t>
      </w:r>
    </w:p>
    <w:p w14:paraId="2C3C071F" w14:textId="77777777" w:rsidR="00D50FAE" w:rsidRDefault="0077009B" w:rsidP="003D27EB">
      <w:pPr>
        <w:spacing w:before="120" w:after="0"/>
        <w:rPr>
          <w:rFonts w:ascii="Marianne Light" w:hAnsi="Marianne Light"/>
          <w:sz w:val="20"/>
        </w:rPr>
      </w:pPr>
      <w:r w:rsidRPr="00EC0B1D">
        <w:rPr>
          <w:rFonts w:ascii="Marianne Light" w:hAnsi="Marianne Light"/>
          <w:sz w:val="20"/>
        </w:rPr>
        <w:t xml:space="preserve">La </w:t>
      </w:r>
      <w:r w:rsidR="00E93268" w:rsidRPr="00EC0B1D">
        <w:rPr>
          <w:rFonts w:ascii="Marianne Light" w:hAnsi="Marianne Light"/>
          <w:sz w:val="20"/>
        </w:rPr>
        <w:t>déclaration de rappel</w:t>
      </w:r>
      <w:r w:rsidRPr="00EC0B1D">
        <w:rPr>
          <w:rFonts w:ascii="Marianne Light" w:hAnsi="Marianne Light"/>
          <w:sz w:val="20"/>
        </w:rPr>
        <w:t xml:space="preserve"> ainsi générée</w:t>
      </w:r>
      <w:r w:rsidR="00E93268" w:rsidRPr="00EC0B1D">
        <w:rPr>
          <w:rFonts w:ascii="Marianne Light" w:hAnsi="Marianne Light"/>
          <w:sz w:val="20"/>
        </w:rPr>
        <w:t xml:space="preserve"> sera relue par l’autorité administrative </w:t>
      </w:r>
      <w:r w:rsidR="001061E4" w:rsidRPr="00EC0B1D">
        <w:rPr>
          <w:rFonts w:ascii="Marianne Light" w:hAnsi="Marianne Light"/>
          <w:sz w:val="20"/>
        </w:rPr>
        <w:t xml:space="preserve">locale </w:t>
      </w:r>
      <w:r w:rsidR="00E93268" w:rsidRPr="00EC0B1D">
        <w:rPr>
          <w:rFonts w:ascii="Marianne Light" w:hAnsi="Marianne Light"/>
          <w:sz w:val="20"/>
        </w:rPr>
        <w:t>compétente</w:t>
      </w:r>
      <w:r w:rsidR="00731405">
        <w:rPr>
          <w:rFonts w:ascii="Marianne Light" w:hAnsi="Marianne Light"/>
          <w:sz w:val="20"/>
        </w:rPr>
        <w:t>,</w:t>
      </w:r>
      <w:r w:rsidR="00E93268" w:rsidRPr="00EC0B1D">
        <w:rPr>
          <w:rFonts w:ascii="Marianne Light" w:hAnsi="Marianne Light"/>
          <w:sz w:val="20"/>
        </w:rPr>
        <w:t xml:space="preserve"> qu</w:t>
      </w:r>
      <w:r w:rsidR="001061E4" w:rsidRPr="00EC0B1D">
        <w:rPr>
          <w:rFonts w:ascii="Marianne Light" w:hAnsi="Marianne Light"/>
          <w:sz w:val="20"/>
        </w:rPr>
        <w:t>i</w:t>
      </w:r>
      <w:r w:rsidR="00E93268" w:rsidRPr="00EC0B1D">
        <w:rPr>
          <w:rFonts w:ascii="Marianne Light" w:hAnsi="Marianne Light"/>
          <w:sz w:val="20"/>
        </w:rPr>
        <w:t xml:space="preserve"> </w:t>
      </w:r>
      <w:r w:rsidR="001061E4" w:rsidRPr="00EC0B1D">
        <w:rPr>
          <w:rFonts w:ascii="Marianne Light" w:hAnsi="Marianne Light"/>
          <w:sz w:val="20"/>
        </w:rPr>
        <w:t xml:space="preserve">a </w:t>
      </w:r>
      <w:r w:rsidR="0052358E" w:rsidRPr="00EC0B1D">
        <w:rPr>
          <w:rFonts w:ascii="Marianne Light" w:hAnsi="Marianne Light"/>
          <w:sz w:val="20"/>
        </w:rPr>
        <w:t xml:space="preserve">généralement </w:t>
      </w:r>
      <w:r w:rsidR="00731405">
        <w:rPr>
          <w:rFonts w:ascii="Marianne Light" w:hAnsi="Marianne Light"/>
          <w:sz w:val="20"/>
        </w:rPr>
        <w:t xml:space="preserve">déjà </w:t>
      </w:r>
      <w:r w:rsidR="001061E4" w:rsidRPr="00EC0B1D">
        <w:rPr>
          <w:rFonts w:ascii="Marianne Light" w:hAnsi="Marianne Light"/>
          <w:sz w:val="20"/>
        </w:rPr>
        <w:t>été informée</w:t>
      </w:r>
      <w:r w:rsidR="00E93268" w:rsidRPr="00EC0B1D">
        <w:rPr>
          <w:rFonts w:ascii="Marianne Light" w:hAnsi="Marianne Light"/>
          <w:sz w:val="20"/>
        </w:rPr>
        <w:t xml:space="preserve"> de l’existence de l’alerte. </w:t>
      </w:r>
      <w:r w:rsidR="0052358E">
        <w:rPr>
          <w:rFonts w:ascii="Marianne Light" w:hAnsi="Marianne Light"/>
          <w:sz w:val="20"/>
        </w:rPr>
        <w:t xml:space="preserve">Dans le cas où </w:t>
      </w:r>
      <w:r w:rsidR="0052358E" w:rsidRPr="005C2BE4">
        <w:rPr>
          <w:rFonts w:ascii="Marianne Light" w:hAnsi="Marianne Light"/>
          <w:sz w:val="20"/>
        </w:rPr>
        <w:t>l’autorité administrative locale compétente</w:t>
      </w:r>
      <w:r w:rsidR="0052358E">
        <w:rPr>
          <w:rFonts w:ascii="Marianne Light" w:hAnsi="Marianne Light"/>
          <w:sz w:val="20"/>
        </w:rPr>
        <w:t xml:space="preserve"> ne serait pas déjà informée de l’alerte, </w:t>
      </w:r>
      <w:r w:rsidR="00731405">
        <w:rPr>
          <w:rFonts w:ascii="Marianne Light" w:hAnsi="Marianne Light"/>
          <w:sz w:val="20"/>
        </w:rPr>
        <w:t xml:space="preserve">et ne disposerait pas de toutes les informations utiles pour évaluer la conformité de la fiche, un échange complémentaire entre l’autorité et l’entreprise pourra être nécessaire. </w:t>
      </w:r>
    </w:p>
    <w:p w14:paraId="51BF74D0" w14:textId="5ADD3262" w:rsidR="00E93268" w:rsidRPr="00EC0B1D" w:rsidRDefault="00D50FAE" w:rsidP="003D27EB">
      <w:pPr>
        <w:spacing w:before="120" w:after="0"/>
        <w:rPr>
          <w:rFonts w:ascii="Marianne Light" w:hAnsi="Marianne Light"/>
          <w:sz w:val="20"/>
        </w:rPr>
      </w:pPr>
      <w:r>
        <w:rPr>
          <w:rFonts w:ascii="Marianne Light" w:hAnsi="Marianne Light"/>
          <w:sz w:val="20"/>
        </w:rPr>
        <w:t>Selon les cas, l</w:t>
      </w:r>
      <w:r w:rsidR="00731405">
        <w:rPr>
          <w:rFonts w:ascii="Marianne Light" w:hAnsi="Marianne Light"/>
          <w:sz w:val="20"/>
        </w:rPr>
        <w:t xml:space="preserve">’autorité administrative locale </w:t>
      </w:r>
      <w:r w:rsidR="00E93268" w:rsidRPr="00EC0B1D">
        <w:rPr>
          <w:rFonts w:ascii="Marianne Light" w:hAnsi="Marianne Light"/>
          <w:sz w:val="20"/>
        </w:rPr>
        <w:t xml:space="preserve">relit et approuve la publication du rappel, ou peut </w:t>
      </w:r>
      <w:r w:rsidR="001061E4" w:rsidRPr="00EC0B1D">
        <w:rPr>
          <w:rFonts w:ascii="Marianne Light" w:hAnsi="Marianne Light"/>
          <w:sz w:val="20"/>
        </w:rPr>
        <w:t>la</w:t>
      </w:r>
      <w:r w:rsidR="00E93268" w:rsidRPr="00EC0B1D">
        <w:rPr>
          <w:rFonts w:ascii="Marianne Light" w:hAnsi="Marianne Light"/>
          <w:sz w:val="20"/>
        </w:rPr>
        <w:t xml:space="preserve"> renvoyer </w:t>
      </w:r>
      <w:r w:rsidR="001061E4" w:rsidRPr="00EC0B1D">
        <w:rPr>
          <w:rFonts w:ascii="Marianne Light" w:hAnsi="Marianne Light"/>
          <w:sz w:val="20"/>
        </w:rPr>
        <w:t xml:space="preserve">à l’entreprise déclarante </w:t>
      </w:r>
      <w:r w:rsidR="00E93268" w:rsidRPr="00EC0B1D">
        <w:rPr>
          <w:rFonts w:ascii="Marianne Light" w:hAnsi="Marianne Light"/>
          <w:sz w:val="20"/>
        </w:rPr>
        <w:t>en demandant des précisions complémentaires</w:t>
      </w:r>
      <w:r w:rsidR="00731405">
        <w:rPr>
          <w:rFonts w:ascii="Marianne Light" w:hAnsi="Marianne Light"/>
          <w:sz w:val="20"/>
        </w:rPr>
        <w:t>, ou peut la faire suivre à une autre autorité administrative jugée plus compétente compte tenu des informations disponibles</w:t>
      </w:r>
      <w:r w:rsidR="00E93268" w:rsidRPr="00EC0B1D">
        <w:rPr>
          <w:rFonts w:ascii="Marianne Light" w:hAnsi="Marianne Light"/>
          <w:sz w:val="20"/>
        </w:rPr>
        <w:t xml:space="preserve">. </w:t>
      </w:r>
    </w:p>
    <w:p w14:paraId="38F13949" w14:textId="3888E7C4" w:rsidR="00E93268" w:rsidRDefault="00E93268" w:rsidP="003D27EB">
      <w:pPr>
        <w:spacing w:before="120" w:after="0"/>
        <w:rPr>
          <w:rFonts w:ascii="Marianne Light" w:hAnsi="Marianne Light"/>
          <w:sz w:val="20"/>
        </w:rPr>
      </w:pPr>
      <w:r w:rsidRPr="00EC0B1D">
        <w:rPr>
          <w:rFonts w:ascii="Marianne Light" w:hAnsi="Marianne Light"/>
          <w:sz w:val="20"/>
        </w:rPr>
        <w:t xml:space="preserve">Après approbation, </w:t>
      </w:r>
      <w:r w:rsidR="001061E4" w:rsidRPr="00EC0B1D">
        <w:rPr>
          <w:rFonts w:ascii="Marianne Light" w:hAnsi="Marianne Light"/>
          <w:sz w:val="20"/>
        </w:rPr>
        <w:t>le déclarant de l’entreprise reçoit</w:t>
      </w:r>
      <w:r w:rsidRPr="00EC0B1D">
        <w:rPr>
          <w:rFonts w:ascii="Marianne Light" w:hAnsi="Marianne Light"/>
          <w:sz w:val="20"/>
        </w:rPr>
        <w:t xml:space="preserve"> un courrier électronique </w:t>
      </w:r>
      <w:r w:rsidR="00FA53FA" w:rsidRPr="00EC0B1D">
        <w:rPr>
          <w:rFonts w:ascii="Marianne Light" w:hAnsi="Marianne Light"/>
          <w:sz w:val="20"/>
        </w:rPr>
        <w:t>l’avertissant</w:t>
      </w:r>
      <w:r w:rsidRPr="00EC0B1D">
        <w:rPr>
          <w:rFonts w:ascii="Marianne Light" w:hAnsi="Marianne Light"/>
          <w:sz w:val="20"/>
        </w:rPr>
        <w:t xml:space="preserve"> de la publication </w:t>
      </w:r>
      <w:r w:rsidR="001061E4" w:rsidRPr="00EC0B1D">
        <w:rPr>
          <w:rFonts w:ascii="Marianne Light" w:hAnsi="Marianne Light"/>
          <w:sz w:val="20"/>
        </w:rPr>
        <w:t>du</w:t>
      </w:r>
      <w:r w:rsidRPr="00EC0B1D">
        <w:rPr>
          <w:rFonts w:ascii="Marianne Light" w:hAnsi="Marianne Light"/>
          <w:sz w:val="20"/>
        </w:rPr>
        <w:t xml:space="preserve"> rappel sur le site internet </w:t>
      </w:r>
      <w:hyperlink r:id="rId60" w:history="1">
        <w:r w:rsidR="00946B1F" w:rsidRPr="00946B1F">
          <w:rPr>
            <w:rStyle w:val="Lienhypertexte"/>
            <w:rFonts w:ascii="Marianne Light" w:hAnsi="Marianne Light"/>
            <w:b/>
            <w:color w:val="5B9BD5" w:themeColor="accent1"/>
            <w:sz w:val="20"/>
            <w:u w:val="none"/>
          </w:rPr>
          <w:t>RappelConso</w:t>
        </w:r>
      </w:hyperlink>
      <w:r w:rsidRPr="00EC0B1D">
        <w:rPr>
          <w:rFonts w:ascii="Marianne Light" w:hAnsi="Marianne Light"/>
          <w:sz w:val="20"/>
        </w:rPr>
        <w:t>. Par ailleurs,</w:t>
      </w:r>
      <w:r w:rsidR="001061E4" w:rsidRPr="00EC0B1D">
        <w:rPr>
          <w:rFonts w:ascii="Marianne Light" w:hAnsi="Marianne Light"/>
          <w:sz w:val="20"/>
        </w:rPr>
        <w:t xml:space="preserve"> le déclarant peut</w:t>
      </w:r>
      <w:r w:rsidRPr="00EC0B1D">
        <w:rPr>
          <w:rFonts w:ascii="Marianne Light" w:hAnsi="Marianne Light"/>
          <w:sz w:val="20"/>
        </w:rPr>
        <w:t xml:space="preserve"> suivre le traitement </w:t>
      </w:r>
      <w:r w:rsidR="001061E4" w:rsidRPr="00EC0B1D">
        <w:rPr>
          <w:rFonts w:ascii="Marianne Light" w:hAnsi="Marianne Light"/>
          <w:sz w:val="20"/>
        </w:rPr>
        <w:t>du</w:t>
      </w:r>
      <w:r w:rsidRPr="00EC0B1D">
        <w:rPr>
          <w:rFonts w:ascii="Marianne Light" w:hAnsi="Marianne Light"/>
          <w:sz w:val="20"/>
        </w:rPr>
        <w:t xml:space="preserve"> rappel dans le tableau de bord de votre espace adhérent.</w:t>
      </w:r>
    </w:p>
    <w:p w14:paraId="52A6C149" w14:textId="39CABD28" w:rsidR="00731405" w:rsidRPr="00EC0B1D" w:rsidRDefault="00731405" w:rsidP="003D27EB">
      <w:pPr>
        <w:spacing w:before="120" w:after="0"/>
        <w:rPr>
          <w:rFonts w:ascii="Marianne Light" w:hAnsi="Marianne Light"/>
          <w:sz w:val="20"/>
        </w:rPr>
      </w:pPr>
      <w:r>
        <w:rPr>
          <w:rFonts w:ascii="Marianne Light" w:hAnsi="Marianne Light"/>
          <w:sz w:val="20"/>
        </w:rPr>
        <w:t>Pour plus de précisions, v</w:t>
      </w:r>
      <w:r w:rsidRPr="005C2BE4">
        <w:rPr>
          <w:rFonts w:ascii="Marianne Light" w:hAnsi="Marianne Light"/>
          <w:sz w:val="20"/>
        </w:rPr>
        <w:t>oir le site Rappel</w:t>
      </w:r>
      <w:r w:rsidR="005F6790">
        <w:rPr>
          <w:rFonts w:ascii="Marianne Light" w:hAnsi="Marianne Light"/>
          <w:sz w:val="20"/>
        </w:rPr>
        <w:t>C</w:t>
      </w:r>
      <w:r w:rsidRPr="005C2BE4">
        <w:rPr>
          <w:rFonts w:ascii="Marianne Light" w:hAnsi="Marianne Light"/>
          <w:sz w:val="20"/>
        </w:rPr>
        <w:t>onso</w:t>
      </w:r>
      <w:r w:rsidRPr="005C2BE4">
        <w:rPr>
          <w:rFonts w:ascii="Calibri" w:hAnsi="Calibri" w:cs="Calibri"/>
          <w:sz w:val="20"/>
        </w:rPr>
        <w:t> </w:t>
      </w:r>
      <w:r w:rsidRPr="005C2BE4">
        <w:rPr>
          <w:rFonts w:ascii="Marianne Light" w:hAnsi="Marianne Light"/>
          <w:sz w:val="20"/>
        </w:rPr>
        <w:t xml:space="preserve">: </w:t>
      </w:r>
      <w:hyperlink r:id="rId61" w:history="1">
        <w:r w:rsidRPr="005C2BE4">
          <w:rPr>
            <w:rStyle w:val="Lienhypertexte"/>
            <w:rFonts w:ascii="Marianne Light" w:hAnsi="Marianne Light"/>
            <w:sz w:val="20"/>
          </w:rPr>
          <w:t>https://pro.rappel.conso.gouv.fr</w:t>
        </w:r>
      </w:hyperlink>
    </w:p>
    <w:p w14:paraId="192F8AAD" w14:textId="132134BB" w:rsidR="00E93268" w:rsidRPr="00172FE0" w:rsidRDefault="00E93268" w:rsidP="002E4970">
      <w:pPr>
        <w:pStyle w:val="Style1"/>
      </w:pPr>
      <w:bookmarkStart w:id="398" w:name="_Toc93214617"/>
      <w:r w:rsidRPr="00172FE0">
        <w:t>Quelles sont les informations à saisir dans la déclaration de rappel</w:t>
      </w:r>
      <w:r w:rsidRPr="00172FE0">
        <w:rPr>
          <w:rFonts w:ascii="Calibri" w:hAnsi="Calibri" w:cs="Calibri"/>
        </w:rPr>
        <w:t> </w:t>
      </w:r>
      <w:r w:rsidRPr="00172FE0">
        <w:t>?</w:t>
      </w:r>
      <w:bookmarkEnd w:id="398"/>
    </w:p>
    <w:p w14:paraId="4FE7CA91" w14:textId="70F9B9A1" w:rsidR="00E93268" w:rsidRPr="00EC0B1D" w:rsidRDefault="001061E4" w:rsidP="003D27EB">
      <w:pPr>
        <w:spacing w:before="120" w:after="0"/>
        <w:rPr>
          <w:rFonts w:ascii="Marianne Light" w:hAnsi="Marianne Light"/>
          <w:sz w:val="20"/>
        </w:rPr>
      </w:pPr>
      <w:r w:rsidRPr="00EC0B1D">
        <w:rPr>
          <w:rFonts w:ascii="Marianne Light" w:hAnsi="Marianne Light"/>
          <w:sz w:val="20"/>
        </w:rPr>
        <w:t>Le déclarant doit</w:t>
      </w:r>
      <w:r w:rsidR="00E93268" w:rsidRPr="00EC0B1D">
        <w:rPr>
          <w:rFonts w:ascii="Marianne Light" w:hAnsi="Marianne Light"/>
          <w:sz w:val="20"/>
        </w:rPr>
        <w:t xml:space="preserve"> saisir les informations dont </w:t>
      </w:r>
      <w:r w:rsidRPr="00EC0B1D">
        <w:rPr>
          <w:rFonts w:ascii="Marianne Light" w:hAnsi="Marianne Light"/>
          <w:sz w:val="20"/>
        </w:rPr>
        <w:t xml:space="preserve">il </w:t>
      </w:r>
      <w:r w:rsidR="00FA53FA" w:rsidRPr="00EC0B1D">
        <w:rPr>
          <w:rFonts w:ascii="Marianne Light" w:hAnsi="Marianne Light"/>
          <w:sz w:val="20"/>
        </w:rPr>
        <w:t>a connaissance</w:t>
      </w:r>
      <w:r w:rsidR="00E93268" w:rsidRPr="00EC0B1D">
        <w:rPr>
          <w:rFonts w:ascii="Marianne Light" w:hAnsi="Marianne Light"/>
          <w:sz w:val="20"/>
        </w:rPr>
        <w:t xml:space="preserve">, ou </w:t>
      </w:r>
      <w:r w:rsidR="00FA53FA" w:rsidRPr="00EC0B1D">
        <w:rPr>
          <w:rFonts w:ascii="Marianne Light" w:hAnsi="Marianne Light"/>
          <w:sz w:val="20"/>
        </w:rPr>
        <w:t>qu’il ne</w:t>
      </w:r>
      <w:r w:rsidR="00E93268" w:rsidRPr="00EC0B1D">
        <w:rPr>
          <w:rFonts w:ascii="Marianne Light" w:hAnsi="Marianne Light"/>
          <w:sz w:val="20"/>
        </w:rPr>
        <w:t xml:space="preserve"> </w:t>
      </w:r>
      <w:r w:rsidRPr="00EC0B1D">
        <w:rPr>
          <w:rFonts w:ascii="Marianne Light" w:hAnsi="Marianne Light"/>
          <w:sz w:val="20"/>
        </w:rPr>
        <w:t xml:space="preserve">peut </w:t>
      </w:r>
      <w:r w:rsidR="00E93268" w:rsidRPr="00EC0B1D">
        <w:rPr>
          <w:rFonts w:ascii="Marianne Light" w:hAnsi="Marianne Light"/>
          <w:sz w:val="20"/>
        </w:rPr>
        <w:t xml:space="preserve">raisonnablement ignorer, au moment de la déclaration. Les écrans de saisie </w:t>
      </w:r>
      <w:r w:rsidR="00FA53FA" w:rsidRPr="00EC0B1D">
        <w:rPr>
          <w:rFonts w:ascii="Marianne Light" w:hAnsi="Marianne Light"/>
          <w:sz w:val="20"/>
        </w:rPr>
        <w:t>indiquent</w:t>
      </w:r>
      <w:r w:rsidR="00E93268" w:rsidRPr="00EC0B1D">
        <w:rPr>
          <w:rFonts w:ascii="Marianne Light" w:hAnsi="Marianne Light"/>
          <w:sz w:val="20"/>
        </w:rPr>
        <w:t xml:space="preserve"> par des codes couleur ou d’autres symboles quelles informations sont obligatoires, facultatives, publiques ou non-publiques.</w:t>
      </w:r>
    </w:p>
    <w:p w14:paraId="0A52ED9A" w14:textId="5D8A30BB" w:rsidR="00E93268" w:rsidRPr="00172FE0" w:rsidRDefault="00E93268" w:rsidP="002E4970">
      <w:pPr>
        <w:pStyle w:val="Style1"/>
      </w:pPr>
      <w:bookmarkStart w:id="399" w:name="_Toc93214618"/>
      <w:r w:rsidRPr="00172FE0">
        <w:t>Si le rappel porte sur plusieurs marques, produits, modèles ou lots, combien de déclarations faut-il saisir</w:t>
      </w:r>
      <w:r w:rsidRPr="00172FE0">
        <w:rPr>
          <w:rFonts w:ascii="Calibri" w:hAnsi="Calibri" w:cs="Calibri"/>
        </w:rPr>
        <w:t> </w:t>
      </w:r>
      <w:r w:rsidRPr="00172FE0">
        <w:t>?</w:t>
      </w:r>
      <w:bookmarkEnd w:id="399"/>
    </w:p>
    <w:p w14:paraId="02D1B743" w14:textId="77777777" w:rsidR="00731405" w:rsidRDefault="001061E4" w:rsidP="003D27EB">
      <w:pPr>
        <w:spacing w:before="120" w:after="0"/>
        <w:rPr>
          <w:rFonts w:ascii="Marianne Light" w:hAnsi="Marianne Light"/>
          <w:sz w:val="20"/>
        </w:rPr>
      </w:pPr>
      <w:r w:rsidRPr="00EC0B1D">
        <w:rPr>
          <w:rFonts w:ascii="Marianne Light" w:hAnsi="Marianne Light"/>
          <w:sz w:val="20"/>
        </w:rPr>
        <w:t xml:space="preserve">Il convient </w:t>
      </w:r>
      <w:r w:rsidR="00FA53FA" w:rsidRPr="00EC0B1D">
        <w:rPr>
          <w:rFonts w:ascii="Marianne Light" w:hAnsi="Marianne Light"/>
          <w:sz w:val="20"/>
        </w:rPr>
        <w:t>de saisir</w:t>
      </w:r>
      <w:r w:rsidR="00E93268" w:rsidRPr="00EC0B1D">
        <w:rPr>
          <w:rFonts w:ascii="Marianne Light" w:hAnsi="Marianne Light"/>
          <w:sz w:val="20"/>
        </w:rPr>
        <w:t xml:space="preserve"> une fiche par produit et par marque commerciale concernée. Chaque fiche doit rassembler toutes les références ainsi que tous les modèles ou lots concernés appartenant à la même marque et au même produit. </w:t>
      </w:r>
    </w:p>
    <w:p w14:paraId="2A71E704" w14:textId="4D9B4C9B" w:rsidR="00E93268" w:rsidRPr="00EC0B1D" w:rsidRDefault="00731405" w:rsidP="003D27EB">
      <w:pPr>
        <w:spacing w:before="120" w:after="0"/>
        <w:rPr>
          <w:rFonts w:ascii="Marianne Light" w:hAnsi="Marianne Light"/>
          <w:sz w:val="20"/>
        </w:rPr>
      </w:pPr>
      <w:r>
        <w:rPr>
          <w:rFonts w:ascii="Marianne Light" w:hAnsi="Marianne Light"/>
          <w:sz w:val="20"/>
        </w:rPr>
        <w:t>Pour plus de précisions, v</w:t>
      </w:r>
      <w:r w:rsidRPr="005C2BE4">
        <w:rPr>
          <w:rFonts w:ascii="Marianne Light" w:hAnsi="Marianne Light"/>
          <w:sz w:val="20"/>
        </w:rPr>
        <w:t>oir le site Rappel</w:t>
      </w:r>
      <w:r w:rsidR="005F6790">
        <w:rPr>
          <w:rFonts w:ascii="Marianne Light" w:hAnsi="Marianne Light"/>
          <w:sz w:val="20"/>
        </w:rPr>
        <w:t>C</w:t>
      </w:r>
      <w:r w:rsidRPr="005C2BE4">
        <w:rPr>
          <w:rFonts w:ascii="Marianne Light" w:hAnsi="Marianne Light"/>
          <w:sz w:val="20"/>
        </w:rPr>
        <w:t>onso</w:t>
      </w:r>
      <w:r w:rsidRPr="005C2BE4">
        <w:rPr>
          <w:rFonts w:ascii="Calibri" w:hAnsi="Calibri" w:cs="Calibri"/>
          <w:sz w:val="20"/>
        </w:rPr>
        <w:t> </w:t>
      </w:r>
      <w:r w:rsidRPr="005C2BE4">
        <w:rPr>
          <w:rFonts w:ascii="Marianne Light" w:hAnsi="Marianne Light"/>
          <w:sz w:val="20"/>
        </w:rPr>
        <w:t xml:space="preserve">: </w:t>
      </w:r>
      <w:hyperlink r:id="rId62" w:history="1">
        <w:r w:rsidRPr="005C2BE4">
          <w:rPr>
            <w:rStyle w:val="Lienhypertexte"/>
            <w:rFonts w:ascii="Marianne Light" w:hAnsi="Marianne Light"/>
            <w:sz w:val="20"/>
          </w:rPr>
          <w:t>https://pro.rappel.conso.gouv.fr</w:t>
        </w:r>
      </w:hyperlink>
    </w:p>
    <w:p w14:paraId="6EB85586" w14:textId="08688750" w:rsidR="00E93268" w:rsidRPr="00172FE0" w:rsidRDefault="00E93268" w:rsidP="002E4970">
      <w:pPr>
        <w:pStyle w:val="Style1"/>
      </w:pPr>
      <w:bookmarkStart w:id="400" w:name="_Toc93214619"/>
      <w:r w:rsidRPr="00172FE0">
        <w:t>Que faire si le périmètre du rappel ou que votre connaissance des caractéristiques du rappel évolue</w:t>
      </w:r>
      <w:r w:rsidRPr="00172FE0">
        <w:rPr>
          <w:rFonts w:ascii="Calibri" w:hAnsi="Calibri" w:cs="Calibri"/>
        </w:rPr>
        <w:t> </w:t>
      </w:r>
      <w:r w:rsidRPr="00172FE0">
        <w:t>?</w:t>
      </w:r>
      <w:bookmarkEnd w:id="400"/>
    </w:p>
    <w:p w14:paraId="30B5E40D" w14:textId="2489FC7D" w:rsidR="00E93268" w:rsidRPr="00EC0B1D" w:rsidRDefault="001061E4" w:rsidP="003D27EB">
      <w:pPr>
        <w:spacing w:before="120" w:after="0"/>
        <w:rPr>
          <w:rFonts w:ascii="Marianne Light" w:hAnsi="Marianne Light"/>
          <w:sz w:val="20"/>
        </w:rPr>
      </w:pPr>
      <w:r w:rsidRPr="00EC0B1D">
        <w:rPr>
          <w:rFonts w:ascii="Marianne Light" w:hAnsi="Marianne Light"/>
          <w:sz w:val="20"/>
        </w:rPr>
        <w:t xml:space="preserve">Les </w:t>
      </w:r>
      <w:r w:rsidR="00E93268" w:rsidRPr="00EC0B1D">
        <w:rPr>
          <w:rFonts w:ascii="Marianne Light" w:hAnsi="Marianne Light"/>
          <w:sz w:val="20"/>
        </w:rPr>
        <w:t>déclarations doivent refléter l’évolution des caractéristiques du rappel. Ainsi, en cas d’évolution du périmètre du rappel ou de</w:t>
      </w:r>
      <w:r w:rsidRPr="00EC0B1D">
        <w:rPr>
          <w:rFonts w:ascii="Marianne Light" w:hAnsi="Marianne Light"/>
          <w:sz w:val="20"/>
        </w:rPr>
        <w:t>s</w:t>
      </w:r>
      <w:r w:rsidR="00E93268" w:rsidRPr="00EC0B1D">
        <w:rPr>
          <w:rFonts w:ascii="Marianne Light" w:hAnsi="Marianne Light"/>
          <w:sz w:val="20"/>
        </w:rPr>
        <w:t xml:space="preserve"> connaissances des caractéristiques du rappel</w:t>
      </w:r>
      <w:r w:rsidRPr="00EC0B1D">
        <w:rPr>
          <w:rFonts w:ascii="Marianne Light" w:hAnsi="Marianne Light"/>
          <w:sz w:val="20"/>
        </w:rPr>
        <w:t>, l’entreprise déclarante</w:t>
      </w:r>
      <w:r w:rsidR="00FA53FA" w:rsidRPr="00EC0B1D">
        <w:rPr>
          <w:rFonts w:ascii="Marianne Light" w:hAnsi="Marianne Light"/>
          <w:sz w:val="20"/>
        </w:rPr>
        <w:t xml:space="preserve"> </w:t>
      </w:r>
      <w:r w:rsidRPr="00EC0B1D">
        <w:rPr>
          <w:rFonts w:ascii="Marianne Light" w:hAnsi="Marianne Light"/>
          <w:sz w:val="20"/>
        </w:rPr>
        <w:t>doit</w:t>
      </w:r>
      <w:r w:rsidR="00E93268" w:rsidRPr="00EC0B1D">
        <w:rPr>
          <w:rFonts w:ascii="Marianne Light" w:hAnsi="Marianne Light"/>
          <w:sz w:val="20"/>
        </w:rPr>
        <w:t xml:space="preserve"> mettre à jour </w:t>
      </w:r>
      <w:r w:rsidRPr="00EC0B1D">
        <w:rPr>
          <w:rFonts w:ascii="Marianne Light" w:hAnsi="Marianne Light"/>
          <w:sz w:val="20"/>
        </w:rPr>
        <w:t xml:space="preserve">sa </w:t>
      </w:r>
      <w:r w:rsidR="00E93268" w:rsidRPr="00EC0B1D">
        <w:rPr>
          <w:rFonts w:ascii="Marianne Light" w:hAnsi="Marianne Light"/>
          <w:sz w:val="20"/>
        </w:rPr>
        <w:t>déclaration.</w:t>
      </w:r>
    </w:p>
    <w:p w14:paraId="4CFA8FA1" w14:textId="521EDBBA" w:rsidR="00E93268" w:rsidRPr="00EC0B1D" w:rsidRDefault="003961D2" w:rsidP="003D27EB">
      <w:pPr>
        <w:spacing w:before="120" w:after="0"/>
        <w:rPr>
          <w:rFonts w:ascii="Marianne Light" w:hAnsi="Marianne Light"/>
          <w:sz w:val="20"/>
        </w:rPr>
      </w:pPr>
      <w:r w:rsidRPr="00EC0B1D">
        <w:rPr>
          <w:rFonts w:ascii="Marianne Light" w:hAnsi="Marianne Light"/>
          <w:sz w:val="20"/>
        </w:rPr>
        <w:t>À</w:t>
      </w:r>
      <w:r w:rsidR="00E93268" w:rsidRPr="00EC0B1D">
        <w:rPr>
          <w:rFonts w:ascii="Marianne Light" w:hAnsi="Marianne Light"/>
          <w:sz w:val="20"/>
        </w:rPr>
        <w:t xml:space="preserve"> cet effet, il est possible de créer une nouvelle version d’une fiche déjà publiée. La nouvelle version, suite à validation, remplacera l’ancienne sur le site internet. Les consommateurs ne pourront consulter que la dernière version </w:t>
      </w:r>
      <w:r w:rsidR="001061E4" w:rsidRPr="00EC0B1D">
        <w:rPr>
          <w:rFonts w:ascii="Marianne Light" w:hAnsi="Marianne Light"/>
          <w:sz w:val="20"/>
        </w:rPr>
        <w:t>de la</w:t>
      </w:r>
      <w:r w:rsidR="00E93268" w:rsidRPr="00EC0B1D">
        <w:rPr>
          <w:rFonts w:ascii="Marianne Light" w:hAnsi="Marianne Light"/>
          <w:sz w:val="20"/>
        </w:rPr>
        <w:t xml:space="preserve"> fiche, afin d’éviter toute confusion.</w:t>
      </w:r>
    </w:p>
    <w:p w14:paraId="4364E336" w14:textId="40F9F8A3" w:rsidR="00E93268" w:rsidRPr="00EC0B1D" w:rsidRDefault="00E93268" w:rsidP="003D27EB">
      <w:pPr>
        <w:spacing w:before="120" w:after="0"/>
        <w:rPr>
          <w:rFonts w:ascii="Marianne Light" w:hAnsi="Marianne Light"/>
          <w:sz w:val="20"/>
        </w:rPr>
      </w:pPr>
      <w:r w:rsidRPr="00EC0B1D">
        <w:rPr>
          <w:rFonts w:ascii="Marianne Light" w:hAnsi="Marianne Light"/>
          <w:sz w:val="20"/>
        </w:rPr>
        <w:t xml:space="preserve">Cependant, si l’élargissement du périmètre du rappel fait apparaître de nouvelles marques concernées, ou bien de nouveaux types de produits, </w:t>
      </w:r>
      <w:r w:rsidR="001061E4" w:rsidRPr="00EC0B1D">
        <w:rPr>
          <w:rFonts w:ascii="Marianne Light" w:hAnsi="Marianne Light"/>
          <w:sz w:val="20"/>
        </w:rPr>
        <w:t>il convient</w:t>
      </w:r>
      <w:r w:rsidRPr="00EC0B1D">
        <w:rPr>
          <w:rFonts w:ascii="Marianne Light" w:hAnsi="Marianne Light"/>
          <w:sz w:val="20"/>
        </w:rPr>
        <w:t xml:space="preserve"> </w:t>
      </w:r>
      <w:r w:rsidR="001061E4" w:rsidRPr="00EC0B1D">
        <w:rPr>
          <w:rFonts w:ascii="Marianne Light" w:hAnsi="Marianne Light"/>
          <w:sz w:val="20"/>
        </w:rPr>
        <w:t>de</w:t>
      </w:r>
      <w:r w:rsidR="00FA53FA" w:rsidRPr="00EC0B1D">
        <w:rPr>
          <w:rFonts w:ascii="Marianne Light" w:hAnsi="Marianne Light"/>
          <w:sz w:val="20"/>
        </w:rPr>
        <w:t xml:space="preserve"> </w:t>
      </w:r>
      <w:r w:rsidRPr="00EC0B1D">
        <w:rPr>
          <w:rFonts w:ascii="Marianne Light" w:hAnsi="Marianne Light"/>
          <w:sz w:val="20"/>
        </w:rPr>
        <w:t>saisir des fiches distinctes. En effet, une fiche correspond à une marque et à un type de produit donné.</w:t>
      </w:r>
    </w:p>
    <w:p w14:paraId="106D72A6" w14:textId="4EC5C7E9" w:rsidR="00E93268" w:rsidRPr="00172FE0" w:rsidRDefault="00E93268" w:rsidP="002E4970">
      <w:pPr>
        <w:pStyle w:val="Style1"/>
      </w:pPr>
      <w:bookmarkStart w:id="401" w:name="_Toc93214620"/>
      <w:r w:rsidRPr="00172FE0">
        <w:t>Où trouver des informations détaillées sur le fonctionnement de RappelConso</w:t>
      </w:r>
      <w:r w:rsidRPr="00172FE0">
        <w:rPr>
          <w:rFonts w:ascii="Calibri" w:hAnsi="Calibri" w:cs="Calibri"/>
        </w:rPr>
        <w:t> </w:t>
      </w:r>
      <w:r w:rsidRPr="00172FE0">
        <w:t>?</w:t>
      </w:r>
      <w:bookmarkEnd w:id="401"/>
    </w:p>
    <w:p w14:paraId="51D41096" w14:textId="28DB0CF4" w:rsidR="00E93268" w:rsidRPr="00EC0B1D" w:rsidRDefault="00E93268" w:rsidP="003D27EB">
      <w:pPr>
        <w:spacing w:before="120" w:after="0"/>
        <w:rPr>
          <w:rFonts w:ascii="Marianne Light" w:hAnsi="Marianne Light"/>
          <w:sz w:val="20"/>
        </w:rPr>
      </w:pPr>
      <w:r w:rsidRPr="00EC0B1D">
        <w:rPr>
          <w:rFonts w:ascii="Marianne Light" w:hAnsi="Marianne Light"/>
          <w:sz w:val="20"/>
        </w:rPr>
        <w:t>Le site professionnel RappelConso</w:t>
      </w:r>
      <w:r w:rsidR="00D50FAE">
        <w:rPr>
          <w:rFonts w:ascii="Marianne Light" w:hAnsi="Marianne Light"/>
          <w:sz w:val="20"/>
        </w:rPr>
        <w:t xml:space="preserve"> évolue – le site</w:t>
      </w:r>
      <w:r w:rsidRPr="00EC0B1D">
        <w:rPr>
          <w:rFonts w:ascii="Marianne Light" w:hAnsi="Marianne Light"/>
          <w:sz w:val="20"/>
        </w:rPr>
        <w:t xml:space="preserve"> </w:t>
      </w:r>
      <w:hyperlink r:id="rId63" w:history="1">
        <w:r w:rsidRPr="00EC0B1D">
          <w:rPr>
            <w:rStyle w:val="Lienhypertexte"/>
            <w:rFonts w:ascii="Marianne Light" w:hAnsi="Marianne Light"/>
            <w:sz w:val="20"/>
          </w:rPr>
          <w:t>https://pro.rappel.conso.gouv.fr</w:t>
        </w:r>
      </w:hyperlink>
      <w:r w:rsidRPr="00EC0B1D">
        <w:rPr>
          <w:rFonts w:ascii="Marianne Light" w:hAnsi="Marianne Light"/>
          <w:sz w:val="20"/>
        </w:rPr>
        <w:t xml:space="preserve"> comporte</w:t>
      </w:r>
      <w:r w:rsidRPr="00EC0B1D">
        <w:rPr>
          <w:rFonts w:ascii="Calibri" w:hAnsi="Calibri" w:cs="Calibri"/>
          <w:sz w:val="20"/>
        </w:rPr>
        <w:t> </w:t>
      </w:r>
      <w:r w:rsidRPr="00EC0B1D">
        <w:rPr>
          <w:rFonts w:ascii="Marianne Light" w:hAnsi="Marianne Light"/>
          <w:sz w:val="20"/>
        </w:rPr>
        <w:t>:</w:t>
      </w:r>
    </w:p>
    <w:p w14:paraId="4F8D32DE" w14:textId="77777777" w:rsidR="00E93268" w:rsidRPr="00EC0B1D" w:rsidRDefault="00E93268" w:rsidP="003D6F23">
      <w:pPr>
        <w:pStyle w:val="Paragraphedeliste"/>
        <w:numPr>
          <w:ilvl w:val="0"/>
          <w:numId w:val="60"/>
        </w:numPr>
        <w:spacing w:before="120" w:after="0"/>
        <w:contextualSpacing w:val="0"/>
        <w:rPr>
          <w:rFonts w:ascii="Marianne Light" w:hAnsi="Marianne Light"/>
          <w:sz w:val="20"/>
        </w:rPr>
      </w:pPr>
      <w:r w:rsidRPr="00EC0B1D">
        <w:rPr>
          <w:rFonts w:ascii="Marianne Light" w:hAnsi="Marianne Light"/>
          <w:sz w:val="20"/>
        </w:rPr>
        <w:t>une aide contextuelle pour chaque rubrique</w:t>
      </w:r>
      <w:r w:rsidRPr="00EC0B1D">
        <w:rPr>
          <w:rFonts w:ascii="Calibri" w:hAnsi="Calibri" w:cs="Calibri"/>
          <w:sz w:val="20"/>
        </w:rPr>
        <w:t> </w:t>
      </w:r>
      <w:r w:rsidRPr="00EC0B1D">
        <w:rPr>
          <w:rFonts w:ascii="Marianne Light" w:hAnsi="Marianne Light"/>
          <w:sz w:val="20"/>
        </w:rPr>
        <w:t>;</w:t>
      </w:r>
    </w:p>
    <w:p w14:paraId="76E54975" w14:textId="77777777" w:rsidR="00E93268" w:rsidRPr="00EC0B1D" w:rsidRDefault="00E93268" w:rsidP="003D6F23">
      <w:pPr>
        <w:pStyle w:val="Paragraphedeliste"/>
        <w:numPr>
          <w:ilvl w:val="0"/>
          <w:numId w:val="60"/>
        </w:numPr>
        <w:spacing w:before="120" w:after="0"/>
        <w:contextualSpacing w:val="0"/>
        <w:rPr>
          <w:rFonts w:ascii="Marianne Light" w:hAnsi="Marianne Light"/>
          <w:sz w:val="20"/>
        </w:rPr>
      </w:pPr>
      <w:r w:rsidRPr="00EC0B1D">
        <w:rPr>
          <w:rFonts w:ascii="Marianne Light" w:hAnsi="Marianne Light"/>
          <w:sz w:val="20"/>
        </w:rPr>
        <w:t>une Foire Aux Questions (FAQ)</w:t>
      </w:r>
      <w:r w:rsidRPr="00EC0B1D">
        <w:rPr>
          <w:rFonts w:ascii="Calibri" w:hAnsi="Calibri" w:cs="Calibri"/>
          <w:sz w:val="20"/>
        </w:rPr>
        <w:t> </w:t>
      </w:r>
      <w:r w:rsidRPr="00EC0B1D">
        <w:rPr>
          <w:rFonts w:ascii="Marianne Light" w:hAnsi="Marianne Light"/>
          <w:sz w:val="20"/>
        </w:rPr>
        <w:t>;</w:t>
      </w:r>
    </w:p>
    <w:p w14:paraId="55401366" w14:textId="77777777" w:rsidR="00E93268" w:rsidRPr="00EC0B1D" w:rsidRDefault="00E93268" w:rsidP="003D6F23">
      <w:pPr>
        <w:pStyle w:val="Paragraphedeliste"/>
        <w:numPr>
          <w:ilvl w:val="0"/>
          <w:numId w:val="60"/>
        </w:numPr>
        <w:spacing w:before="120" w:after="0"/>
        <w:contextualSpacing w:val="0"/>
        <w:rPr>
          <w:rFonts w:ascii="Marianne Light" w:hAnsi="Marianne Light"/>
          <w:sz w:val="20"/>
        </w:rPr>
      </w:pPr>
      <w:r w:rsidRPr="00EC0B1D">
        <w:rPr>
          <w:rFonts w:ascii="Marianne Light" w:hAnsi="Marianne Light"/>
          <w:sz w:val="20"/>
        </w:rPr>
        <w:t>un mode d’emploi illustré.</w:t>
      </w:r>
    </w:p>
    <w:p w14:paraId="0A5A0658" w14:textId="6643B6A8" w:rsidR="007A46F7" w:rsidRPr="00EC0B1D" w:rsidRDefault="007A46F7" w:rsidP="004917A2">
      <w:pPr>
        <w:pStyle w:val="En-tte"/>
      </w:pPr>
    </w:p>
    <w:p w14:paraId="4EC333DB" w14:textId="77777777" w:rsidR="007A46F7" w:rsidRPr="00172FE0" w:rsidRDefault="007A46F7" w:rsidP="004917A2">
      <w:pPr>
        <w:pStyle w:val="En-tte"/>
        <w:sectPr w:rsidR="007A46F7" w:rsidRPr="00172FE0" w:rsidSect="00EF2FF7">
          <w:pgSz w:w="11907" w:h="16840" w:code="9"/>
          <w:pgMar w:top="851" w:right="851" w:bottom="851" w:left="851" w:header="720" w:footer="720" w:gutter="0"/>
          <w:cols w:space="708"/>
          <w:titlePg/>
          <w:docGrid w:linePitch="360"/>
        </w:sectPr>
      </w:pPr>
    </w:p>
    <w:p w14:paraId="31178CF5" w14:textId="6B280473" w:rsidR="00D97554" w:rsidRPr="00307DFB" w:rsidRDefault="00F54D74" w:rsidP="00F64930">
      <w:pPr>
        <w:pStyle w:val="Lgende"/>
      </w:pPr>
      <w:bookmarkStart w:id="402" w:name="_Ref54193739"/>
      <w:bookmarkStart w:id="403" w:name="_Ref59260377"/>
      <w:bookmarkStart w:id="404" w:name="_Toc120728585"/>
      <w:bookmarkStart w:id="405" w:name="Annexe_X"/>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w:t>
      </w:r>
      <w:r w:rsidR="00361222" w:rsidRPr="00172FE0">
        <w:rPr>
          <w:noProof/>
        </w:rPr>
        <w:fldChar w:fldCharType="end"/>
      </w:r>
      <w:bookmarkEnd w:id="402"/>
      <w:r w:rsidRPr="00172FE0">
        <w:rPr>
          <w:rFonts w:ascii="Calibri" w:hAnsi="Calibri" w:cs="Calibri"/>
        </w:rPr>
        <w:t> </w:t>
      </w:r>
      <w:r w:rsidRPr="00172FE0">
        <w:t xml:space="preserve">: </w:t>
      </w:r>
      <w:r w:rsidR="00C0373B" w:rsidRPr="00172FE0">
        <w:t>Précisions sur les d</w:t>
      </w:r>
      <w:r w:rsidR="000E553E" w:rsidRPr="00172FE0">
        <w:t>angers et</w:t>
      </w:r>
      <w:r w:rsidR="00C0373B" w:rsidRPr="00172FE0">
        <w:t xml:space="preserve"> les</w:t>
      </w:r>
      <w:r w:rsidR="000E553E" w:rsidRPr="00172FE0">
        <w:t xml:space="preserve"> c</w:t>
      </w:r>
      <w:r w:rsidR="00F44038" w:rsidRPr="00172FE0">
        <w:t>ritères de sécurit</w:t>
      </w:r>
      <w:bookmarkEnd w:id="403"/>
      <w:r w:rsidR="00307DFB">
        <w:t>é</w:t>
      </w:r>
      <w:bookmarkEnd w:id="404"/>
      <w:bookmarkEnd w:id="405"/>
    </w:p>
    <w:p w14:paraId="1E5083BB" w14:textId="2B276DF4" w:rsidR="00307DFB" w:rsidRPr="00172FE0" w:rsidRDefault="00307DFB" w:rsidP="002E4970">
      <w:pPr>
        <w:pStyle w:val="Style1"/>
      </w:pPr>
      <w:bookmarkStart w:id="406" w:name="_Toc93214621"/>
      <w:r w:rsidRPr="00172FE0">
        <w:t>POINT SUR LES CATÉ</w:t>
      </w:r>
      <w:r>
        <w:t>GORIES DE DANGERS</w:t>
      </w:r>
      <w:bookmarkEnd w:id="406"/>
      <w:r w:rsidRPr="00172FE0">
        <w:t xml:space="preserve"> </w:t>
      </w:r>
    </w:p>
    <w:p w14:paraId="11DA56B5" w14:textId="753BDF9E" w:rsidR="00307DFB" w:rsidRPr="00EC0B1D" w:rsidRDefault="00307DFB" w:rsidP="00307DFB">
      <w:pPr>
        <w:spacing w:before="60" w:after="0"/>
        <w:rPr>
          <w:rFonts w:ascii="Marianne Light" w:hAnsi="Marianne Light"/>
          <w:bCs/>
          <w:sz w:val="20"/>
        </w:rPr>
      </w:pPr>
      <w:r w:rsidRPr="00EC0B1D">
        <w:rPr>
          <w:rFonts w:ascii="Marianne Light" w:hAnsi="Marianne Light"/>
          <w:bCs/>
          <w:sz w:val="20"/>
        </w:rPr>
        <w:t>En dehors des alertes liées à des erreurs d’étiquetage, des anomalies organoleptiques ou des «</w:t>
      </w:r>
      <w:r w:rsidRPr="00EC0B1D">
        <w:rPr>
          <w:rFonts w:ascii="Calibri" w:hAnsi="Calibri" w:cs="Calibri"/>
          <w:bCs/>
          <w:sz w:val="20"/>
        </w:rPr>
        <w:t> </w:t>
      </w:r>
      <w:r w:rsidRPr="00EC0B1D">
        <w:rPr>
          <w:rFonts w:ascii="Marianne Light" w:hAnsi="Marianne Light"/>
          <w:bCs/>
          <w:sz w:val="20"/>
        </w:rPr>
        <w:t xml:space="preserve">corps </w:t>
      </w:r>
      <w:r w:rsidRPr="00EC0B1D">
        <w:rPr>
          <w:rFonts w:ascii="Marianne Light" w:hAnsi="Marianne Light" w:cs="Marianne"/>
          <w:bCs/>
          <w:sz w:val="20"/>
        </w:rPr>
        <w:t>é</w:t>
      </w:r>
      <w:r w:rsidRPr="00EC0B1D">
        <w:rPr>
          <w:rFonts w:ascii="Marianne Light" w:hAnsi="Marianne Light"/>
          <w:bCs/>
          <w:sz w:val="20"/>
        </w:rPr>
        <w:t>trangers</w:t>
      </w:r>
      <w:r w:rsidRPr="00EC0B1D">
        <w:rPr>
          <w:rFonts w:ascii="Calibri" w:hAnsi="Calibri" w:cs="Calibri"/>
          <w:bCs/>
          <w:sz w:val="20"/>
        </w:rPr>
        <w:t> </w:t>
      </w:r>
      <w:r w:rsidRPr="00EC0B1D">
        <w:rPr>
          <w:rFonts w:ascii="Marianne Light" w:hAnsi="Marianne Light" w:cs="Marianne"/>
          <w:bCs/>
          <w:sz w:val="20"/>
        </w:rPr>
        <w:t>»</w:t>
      </w:r>
      <w:r w:rsidRPr="00EC0B1D">
        <w:rPr>
          <w:rFonts w:ascii="Marianne Light" w:hAnsi="Marianne Light"/>
          <w:bCs/>
          <w:sz w:val="20"/>
        </w:rPr>
        <w:t xml:space="preserve"> (cf.</w:t>
      </w:r>
      <w:r w:rsidR="00DD3AFD">
        <w:rPr>
          <w:rFonts w:ascii="Marianne Light" w:hAnsi="Marianne Light"/>
          <w:bCs/>
          <w:sz w:val="20"/>
        </w:rPr>
        <w:t xml:space="preserve"> </w:t>
      </w:r>
      <w:hyperlink w:anchor="Annexe_XIV" w:history="1">
        <w:r w:rsidR="00DD3AFD" w:rsidRPr="00DD3AFD">
          <w:rPr>
            <w:rStyle w:val="Lienhypertexte"/>
            <w:rFonts w:ascii="Marianne Light" w:hAnsi="Marianne Light"/>
            <w:bCs/>
            <w:color w:val="5B9BD5" w:themeColor="accent1"/>
            <w:sz w:val="20"/>
            <w:u w:val="none"/>
          </w:rPr>
          <w:t>ANNEXE XIV</w:t>
        </w:r>
      </w:hyperlink>
      <w:r w:rsidRPr="00EC0B1D">
        <w:rPr>
          <w:rStyle w:val="Rfrenceintense"/>
          <w:rFonts w:ascii="Marianne Light" w:hAnsi="Marianne Light"/>
          <w:b w:val="0"/>
          <w:color w:val="auto"/>
          <w:sz w:val="20"/>
        </w:rPr>
        <w:t>)</w:t>
      </w:r>
      <w:r w:rsidRPr="00EC0B1D">
        <w:rPr>
          <w:rFonts w:ascii="Marianne Light" w:hAnsi="Marianne Light"/>
          <w:bCs/>
          <w:sz w:val="20"/>
        </w:rPr>
        <w:t xml:space="preserve">, </w:t>
      </w:r>
      <w:r w:rsidRPr="00EC0B1D">
        <w:rPr>
          <w:rFonts w:ascii="Marianne Light" w:hAnsi="Marianne Light"/>
          <w:b/>
          <w:bCs/>
          <w:sz w:val="20"/>
        </w:rPr>
        <w:t>la très grande majorité des alertes sont engendrées par la détection</w:t>
      </w:r>
      <w:r w:rsidRPr="00EC0B1D">
        <w:rPr>
          <w:rFonts w:ascii="Marianne Light" w:hAnsi="Marianne Light"/>
          <w:bCs/>
          <w:sz w:val="20"/>
        </w:rPr>
        <w:t xml:space="preserve"> </w:t>
      </w:r>
      <w:r w:rsidRPr="00EC0B1D">
        <w:rPr>
          <w:rFonts w:ascii="Marianne Light" w:hAnsi="Marianne Light"/>
          <w:b/>
          <w:bCs/>
          <w:sz w:val="20"/>
        </w:rPr>
        <w:t>dans un produit d’un danger appartenant à l’une des grandes catégories suivantes</w:t>
      </w:r>
      <w:r w:rsidRPr="00EC0B1D">
        <w:rPr>
          <w:rStyle w:val="Appelnotedebasdep"/>
          <w:rFonts w:ascii="Marianne Light" w:hAnsi="Marianne Light"/>
          <w:b/>
          <w:bCs/>
          <w:sz w:val="20"/>
        </w:rPr>
        <w:footnoteReference w:id="49"/>
      </w:r>
      <w:r w:rsidRPr="00EC0B1D">
        <w:rPr>
          <w:rFonts w:ascii="Calibri" w:hAnsi="Calibri" w:cs="Calibri"/>
          <w:bCs/>
          <w:sz w:val="20"/>
        </w:rPr>
        <w:t> </w:t>
      </w:r>
      <w:r w:rsidRPr="00EC0B1D">
        <w:rPr>
          <w:rFonts w:ascii="Marianne Light" w:hAnsi="Marianne Light"/>
          <w:bCs/>
          <w:sz w:val="20"/>
        </w:rPr>
        <w:t xml:space="preserve">: </w:t>
      </w:r>
    </w:p>
    <w:p w14:paraId="003D12F5" w14:textId="77777777" w:rsidR="00307DFB" w:rsidRPr="00EC0B1D" w:rsidRDefault="00307DFB" w:rsidP="00307DFB">
      <w:pPr>
        <w:pStyle w:val="Paragraphedeliste"/>
        <w:numPr>
          <w:ilvl w:val="2"/>
          <w:numId w:val="9"/>
        </w:numPr>
        <w:spacing w:before="60" w:after="0"/>
        <w:contextualSpacing w:val="0"/>
        <w:rPr>
          <w:rFonts w:ascii="Marianne Light" w:hAnsi="Marianne Light"/>
          <w:b/>
          <w:bCs/>
          <w:sz w:val="20"/>
        </w:rPr>
      </w:pPr>
      <w:r w:rsidRPr="00EC0B1D">
        <w:rPr>
          <w:rFonts w:ascii="Marianne Light" w:hAnsi="Marianne Light"/>
          <w:b/>
          <w:bCs/>
          <w:sz w:val="20"/>
        </w:rPr>
        <w:t>les dangers biologiques</w:t>
      </w:r>
      <w:r w:rsidRPr="00EC0B1D">
        <w:rPr>
          <w:rFonts w:ascii="Calibri" w:hAnsi="Calibri" w:cs="Calibri"/>
          <w:b/>
          <w:bCs/>
          <w:sz w:val="20"/>
        </w:rPr>
        <w:t> </w:t>
      </w:r>
      <w:r w:rsidRPr="00EC0B1D">
        <w:rPr>
          <w:rFonts w:ascii="Marianne Light" w:hAnsi="Marianne Light"/>
          <w:b/>
          <w:bCs/>
          <w:sz w:val="20"/>
        </w:rPr>
        <w:t>:</w:t>
      </w:r>
    </w:p>
    <w:p w14:paraId="420CF322" w14:textId="77777777" w:rsidR="00307DFB" w:rsidRPr="00EC0B1D" w:rsidRDefault="00307DFB" w:rsidP="003D6F23">
      <w:pPr>
        <w:pStyle w:val="Paragraphedeliste"/>
        <w:numPr>
          <w:ilvl w:val="0"/>
          <w:numId w:val="64"/>
        </w:numPr>
        <w:spacing w:before="60" w:after="0"/>
        <w:contextualSpacing w:val="0"/>
        <w:rPr>
          <w:rFonts w:ascii="Marianne Light" w:hAnsi="Marianne Light"/>
          <w:bCs/>
          <w:sz w:val="20"/>
        </w:rPr>
      </w:pPr>
      <w:r w:rsidRPr="00EC0B1D">
        <w:rPr>
          <w:rFonts w:ascii="Marianne Light" w:hAnsi="Marianne Light"/>
          <w:bCs/>
          <w:sz w:val="20"/>
        </w:rPr>
        <w:t>prions, virus, bactéries, parasites, et par convention de classification, les toxines/métabolites sécrétés par ces organismes</w:t>
      </w:r>
      <w:r w:rsidRPr="00EC0B1D">
        <w:rPr>
          <w:rFonts w:ascii="Calibri" w:hAnsi="Calibri" w:cs="Calibri"/>
          <w:bCs/>
          <w:sz w:val="20"/>
        </w:rPr>
        <w:t> </w:t>
      </w:r>
      <w:r w:rsidRPr="00EC0B1D">
        <w:rPr>
          <w:rFonts w:ascii="Marianne Light" w:hAnsi="Marianne Light"/>
          <w:bCs/>
          <w:sz w:val="20"/>
        </w:rPr>
        <w:t>;</w:t>
      </w:r>
    </w:p>
    <w:p w14:paraId="05D826B0" w14:textId="77777777" w:rsidR="00307DFB" w:rsidRPr="00EC0B1D" w:rsidRDefault="00307DFB" w:rsidP="003D6F23">
      <w:pPr>
        <w:pStyle w:val="Paragraphedeliste"/>
        <w:numPr>
          <w:ilvl w:val="0"/>
          <w:numId w:val="64"/>
        </w:numPr>
        <w:spacing w:before="60" w:after="0"/>
        <w:contextualSpacing w:val="0"/>
        <w:rPr>
          <w:rFonts w:ascii="Marianne Light" w:hAnsi="Marianne Light"/>
          <w:bCs/>
          <w:sz w:val="20"/>
        </w:rPr>
      </w:pPr>
      <w:r w:rsidRPr="00EC0B1D">
        <w:rPr>
          <w:rFonts w:ascii="Marianne Light" w:hAnsi="Marianne Light"/>
          <w:bCs/>
          <w:sz w:val="20"/>
        </w:rPr>
        <w:t>OGM ne bénéficiant pas d’une autorisation d’utilisation.</w:t>
      </w:r>
    </w:p>
    <w:p w14:paraId="5050ECCD" w14:textId="77777777" w:rsidR="00307DFB" w:rsidRPr="00EC0B1D" w:rsidRDefault="00307DFB" w:rsidP="00307DFB">
      <w:pPr>
        <w:pStyle w:val="Paragraphedeliste"/>
        <w:numPr>
          <w:ilvl w:val="2"/>
          <w:numId w:val="9"/>
        </w:numPr>
        <w:spacing w:before="60" w:after="0"/>
        <w:contextualSpacing w:val="0"/>
        <w:rPr>
          <w:rFonts w:ascii="Marianne Light" w:hAnsi="Marianne Light"/>
          <w:b/>
          <w:bCs/>
          <w:sz w:val="20"/>
        </w:rPr>
      </w:pPr>
      <w:r w:rsidRPr="00EC0B1D">
        <w:rPr>
          <w:rFonts w:ascii="Marianne Light" w:hAnsi="Marianne Light"/>
          <w:b/>
          <w:bCs/>
          <w:sz w:val="20"/>
        </w:rPr>
        <w:t>les dangers chimiques</w:t>
      </w:r>
      <w:r w:rsidRPr="00EC0B1D">
        <w:rPr>
          <w:rFonts w:ascii="Calibri" w:hAnsi="Calibri" w:cs="Calibri"/>
          <w:b/>
          <w:bCs/>
          <w:sz w:val="20"/>
        </w:rPr>
        <w:t> </w:t>
      </w:r>
      <w:r w:rsidRPr="00EC0B1D">
        <w:rPr>
          <w:rFonts w:ascii="Marianne Light" w:hAnsi="Marianne Light"/>
          <w:b/>
          <w:bCs/>
          <w:sz w:val="20"/>
        </w:rPr>
        <w:t xml:space="preserve">: </w:t>
      </w:r>
    </w:p>
    <w:p w14:paraId="4B995D86" w14:textId="63276869" w:rsidR="00307DFB" w:rsidRPr="00EC0B1D" w:rsidRDefault="00307DFB" w:rsidP="00752E4D">
      <w:pPr>
        <w:pStyle w:val="Paragraphedeliste"/>
        <w:numPr>
          <w:ilvl w:val="4"/>
          <w:numId w:val="9"/>
        </w:numPr>
        <w:spacing w:before="60" w:after="0"/>
        <w:contextualSpacing w:val="0"/>
        <w:rPr>
          <w:rFonts w:ascii="Marianne Light" w:hAnsi="Marianne Light"/>
          <w:i/>
          <w:sz w:val="20"/>
        </w:rPr>
      </w:pPr>
      <w:r w:rsidRPr="00EC0B1D">
        <w:rPr>
          <w:rFonts w:ascii="Marianne Light" w:hAnsi="Marianne Light"/>
          <w:sz w:val="20"/>
        </w:rPr>
        <w:t>toutes les catégories de contaminants décrites dans le règlement (CE) n°1881/2006</w:t>
      </w:r>
      <w:r w:rsidR="00752E4D">
        <w:rPr>
          <w:rFonts w:ascii="Marianne Light" w:hAnsi="Marianne Light"/>
          <w:sz w:val="20"/>
        </w:rPr>
        <w:t xml:space="preserve"> </w:t>
      </w:r>
      <w:r w:rsidR="00752E4D" w:rsidRPr="00752E4D">
        <w:rPr>
          <w:rFonts w:ascii="Marianne Light" w:hAnsi="Marianne Light"/>
          <w:sz w:val="20"/>
        </w:rPr>
        <w:t>de la Commission du 19 décembre 2006 portant fixation de teneurs maximales pour certains contaminants dans les denrées alimentaires</w:t>
      </w:r>
      <w:r w:rsidR="00752E4D">
        <w:rPr>
          <w:rFonts w:ascii="Marianne Light" w:hAnsi="Marianne Light"/>
          <w:sz w:val="20"/>
        </w:rPr>
        <w:t xml:space="preserve"> </w:t>
      </w:r>
      <w:r w:rsidRPr="00EC0B1D">
        <w:rPr>
          <w:rFonts w:ascii="Marianne Light" w:hAnsi="Marianne Light"/>
          <w:sz w:val="20"/>
        </w:rPr>
        <w:t>(éléments traces métalliques (ETM), mycotoxines, PCB-dioxines, toxines endogènes des plantes (dont alcaloïdes), nitrates, 3-MCPD et esters d’acide gras, hydrocarbures aromatiques polycycliques, mélamine)</w:t>
      </w:r>
      <w:r w:rsidR="00201A69">
        <w:rPr>
          <w:rFonts w:ascii="Marianne Light" w:hAnsi="Marianne Light"/>
          <w:sz w:val="20"/>
        </w:rPr>
        <w:t> ;</w:t>
      </w:r>
    </w:p>
    <w:p w14:paraId="55A5AA7B" w14:textId="77777777" w:rsidR="00307DFB" w:rsidRPr="00EC0B1D" w:rsidRDefault="00307DFB" w:rsidP="00307DFB">
      <w:pPr>
        <w:pStyle w:val="Paragraphedeliste"/>
        <w:numPr>
          <w:ilvl w:val="4"/>
          <w:numId w:val="9"/>
        </w:numPr>
        <w:spacing w:before="60" w:after="0"/>
        <w:contextualSpacing w:val="0"/>
        <w:rPr>
          <w:rFonts w:ascii="Marianne Light" w:hAnsi="Marianne Light"/>
          <w:i/>
          <w:sz w:val="20"/>
        </w:rPr>
      </w:pPr>
      <w:r w:rsidRPr="00EC0B1D">
        <w:rPr>
          <w:rFonts w:ascii="Marianne Light" w:hAnsi="Marianne Light"/>
          <w:sz w:val="20"/>
        </w:rPr>
        <w:t>les résidus de pesticides sur les végétaux ou les animaux (les pesticides</w:t>
      </w:r>
      <w:r w:rsidRPr="00EC0B1D">
        <w:rPr>
          <w:rStyle w:val="Appelnotedebasdep"/>
          <w:rFonts w:ascii="Marianne Light" w:hAnsi="Marianne Light"/>
          <w:sz w:val="20"/>
        </w:rPr>
        <w:footnoteReference w:id="50"/>
      </w:r>
      <w:r w:rsidRPr="00EC0B1D">
        <w:rPr>
          <w:rFonts w:ascii="Marianne Light" w:hAnsi="Marianne Light"/>
          <w:sz w:val="20"/>
        </w:rPr>
        <w:t xml:space="preserve"> regroupent les biocides</w:t>
      </w:r>
      <w:r w:rsidRPr="00EC0B1D">
        <w:rPr>
          <w:rStyle w:val="Appelnotedebasdep"/>
          <w:rFonts w:ascii="Marianne Light" w:hAnsi="Marianne Light"/>
          <w:sz w:val="20"/>
        </w:rPr>
        <w:footnoteReference w:id="51"/>
      </w:r>
      <w:r w:rsidRPr="00EC0B1D">
        <w:rPr>
          <w:rFonts w:ascii="Marianne Light" w:hAnsi="Marianne Light"/>
          <w:sz w:val="20"/>
        </w:rPr>
        <w:t xml:space="preserve"> et les produits phytopharmaceutiques</w:t>
      </w:r>
      <w:r w:rsidRPr="00EC0B1D">
        <w:rPr>
          <w:rStyle w:val="Appelnotedebasdep"/>
          <w:rFonts w:ascii="Marianne Light" w:hAnsi="Marianne Light"/>
          <w:sz w:val="20"/>
        </w:rPr>
        <w:footnoteReference w:id="52"/>
      </w:r>
      <w:r w:rsidRPr="00EC0B1D">
        <w:rPr>
          <w:rFonts w:ascii="Marianne Light" w:hAnsi="Marianne Light"/>
          <w:sz w:val="20"/>
        </w:rPr>
        <w:t>)</w:t>
      </w:r>
      <w:r w:rsidRPr="00EC0B1D">
        <w:rPr>
          <w:rFonts w:ascii="Calibri" w:hAnsi="Calibri" w:cs="Calibri"/>
          <w:sz w:val="20"/>
        </w:rPr>
        <w:t> </w:t>
      </w:r>
      <w:r w:rsidRPr="00EC0B1D">
        <w:rPr>
          <w:rFonts w:ascii="Marianne Light" w:hAnsi="Marianne Light"/>
          <w:sz w:val="20"/>
        </w:rPr>
        <w:t>;</w:t>
      </w:r>
    </w:p>
    <w:p w14:paraId="4F8A117E" w14:textId="77777777" w:rsidR="00307DFB" w:rsidRPr="00EC0B1D" w:rsidRDefault="00307DFB" w:rsidP="00307DFB">
      <w:pPr>
        <w:pStyle w:val="Paragraphedeliste"/>
        <w:numPr>
          <w:ilvl w:val="4"/>
          <w:numId w:val="9"/>
        </w:numPr>
        <w:spacing w:before="60" w:after="0"/>
        <w:contextualSpacing w:val="0"/>
        <w:rPr>
          <w:rFonts w:ascii="Marianne Light" w:hAnsi="Marianne Light"/>
          <w:i/>
          <w:sz w:val="20"/>
        </w:rPr>
      </w:pPr>
      <w:r w:rsidRPr="00EC0B1D">
        <w:rPr>
          <w:rFonts w:ascii="Marianne Light" w:hAnsi="Marianne Light"/>
          <w:sz w:val="20"/>
        </w:rPr>
        <w:t>les résidus de médicaments vétérinaires et d’additifs pour l’alimentation animale qu’ils soient autorisés ou interdits et résidus d’autres substances non autorisées administrées aux animaux</w:t>
      </w:r>
      <w:r w:rsidRPr="00EC0B1D">
        <w:rPr>
          <w:rFonts w:ascii="Calibri" w:hAnsi="Calibri" w:cs="Calibri"/>
          <w:sz w:val="20"/>
        </w:rPr>
        <w:t> </w:t>
      </w:r>
      <w:r w:rsidRPr="00EC0B1D">
        <w:rPr>
          <w:rFonts w:ascii="Marianne Light" w:hAnsi="Marianne Light"/>
          <w:sz w:val="20"/>
        </w:rPr>
        <w:t xml:space="preserve">; </w:t>
      </w:r>
    </w:p>
    <w:p w14:paraId="7ECDDC52" w14:textId="4159CCF6" w:rsidR="00307DFB" w:rsidRPr="00EC0B1D" w:rsidRDefault="00307DFB" w:rsidP="00307DFB">
      <w:pPr>
        <w:pStyle w:val="Paragraphedeliste"/>
        <w:numPr>
          <w:ilvl w:val="4"/>
          <w:numId w:val="9"/>
        </w:numPr>
        <w:spacing w:before="60" w:after="0"/>
        <w:contextualSpacing w:val="0"/>
        <w:rPr>
          <w:rFonts w:ascii="Marianne Light" w:hAnsi="Marianne Light"/>
          <w:i/>
          <w:sz w:val="20"/>
        </w:rPr>
      </w:pPr>
      <w:r w:rsidRPr="00EC0B1D">
        <w:rPr>
          <w:rFonts w:ascii="Marianne Light" w:hAnsi="Marianne Light"/>
          <w:sz w:val="20"/>
        </w:rPr>
        <w:t>les contaminations chimiques liées aux substances migrant à partir des matériaux et objets destinés à entrer en contact avec des denrées alimentaires (MCDA)</w:t>
      </w:r>
      <w:r w:rsidR="00201A69">
        <w:rPr>
          <w:rFonts w:ascii="Marianne Light" w:hAnsi="Marianne Light"/>
          <w:sz w:val="20"/>
        </w:rPr>
        <w:t> ;</w:t>
      </w:r>
    </w:p>
    <w:p w14:paraId="3A8A35EB" w14:textId="77777777" w:rsidR="00307DFB" w:rsidRPr="00EC0B1D" w:rsidRDefault="00307DFB" w:rsidP="00307DFB">
      <w:pPr>
        <w:pStyle w:val="Paragraphedeliste"/>
        <w:numPr>
          <w:ilvl w:val="4"/>
          <w:numId w:val="9"/>
        </w:numPr>
        <w:spacing w:before="60" w:after="0"/>
        <w:contextualSpacing w:val="0"/>
        <w:rPr>
          <w:rFonts w:ascii="Marianne Light" w:hAnsi="Marianne Light"/>
          <w:i/>
          <w:sz w:val="20"/>
        </w:rPr>
      </w:pPr>
      <w:r w:rsidRPr="00EC0B1D">
        <w:rPr>
          <w:rFonts w:ascii="Marianne Light" w:hAnsi="Marianne Light"/>
          <w:sz w:val="20"/>
        </w:rPr>
        <w:t>les autres dangers chimiques tels que</w:t>
      </w:r>
      <w:r w:rsidRPr="00EC0B1D">
        <w:rPr>
          <w:rFonts w:ascii="Calibri" w:hAnsi="Calibri" w:cs="Calibri"/>
          <w:sz w:val="20"/>
        </w:rPr>
        <w:t> </w:t>
      </w:r>
      <w:r w:rsidRPr="00EC0B1D">
        <w:rPr>
          <w:rFonts w:ascii="Marianne Light" w:hAnsi="Marianne Light"/>
          <w:sz w:val="20"/>
        </w:rPr>
        <w:t xml:space="preserve">: </w:t>
      </w:r>
    </w:p>
    <w:p w14:paraId="63434339" w14:textId="0AD6D665" w:rsidR="00307DFB" w:rsidRPr="00EC0B1D" w:rsidRDefault="00307DFB" w:rsidP="00307DFB">
      <w:pPr>
        <w:pStyle w:val="Paragraphedeliste"/>
        <w:numPr>
          <w:ilvl w:val="5"/>
          <w:numId w:val="9"/>
        </w:numPr>
        <w:spacing w:before="60" w:after="0"/>
        <w:contextualSpacing w:val="0"/>
        <w:rPr>
          <w:rFonts w:ascii="Marianne Light" w:hAnsi="Marianne Light"/>
          <w:sz w:val="20"/>
        </w:rPr>
      </w:pPr>
      <w:r w:rsidRPr="00EC0B1D">
        <w:rPr>
          <w:rFonts w:ascii="Marianne Light" w:hAnsi="Marianne Light"/>
          <w:sz w:val="20"/>
        </w:rPr>
        <w:t xml:space="preserve">des substances chimiques ou constituants </w:t>
      </w:r>
      <w:r w:rsidR="000B1425" w:rsidRPr="00EC0B1D">
        <w:rPr>
          <w:rFonts w:ascii="Marianne Light" w:hAnsi="Marianne Light"/>
          <w:sz w:val="20"/>
        </w:rPr>
        <w:t>non autorisés administré</w:t>
      </w:r>
      <w:r w:rsidRPr="00EC0B1D">
        <w:rPr>
          <w:rFonts w:ascii="Marianne Light" w:hAnsi="Marianne Light"/>
          <w:sz w:val="20"/>
        </w:rPr>
        <w:t>s aux végétaux ou aux animaux dont les produits sont destinés à la consommation humaine</w:t>
      </w:r>
      <w:r w:rsidR="00B87B19">
        <w:rPr>
          <w:rFonts w:ascii="Marianne Light" w:hAnsi="Marianne Light"/>
          <w:sz w:val="20"/>
        </w:rPr>
        <w:t> ;</w:t>
      </w:r>
    </w:p>
    <w:p w14:paraId="7B723F87" w14:textId="77777777" w:rsidR="00201A69" w:rsidRPr="00201A69" w:rsidRDefault="00307DFB" w:rsidP="00307DFB">
      <w:pPr>
        <w:pStyle w:val="Paragraphedeliste"/>
        <w:numPr>
          <w:ilvl w:val="5"/>
          <w:numId w:val="9"/>
        </w:numPr>
        <w:spacing w:before="60" w:after="0"/>
        <w:contextualSpacing w:val="0"/>
        <w:rPr>
          <w:rFonts w:ascii="Marianne Light" w:hAnsi="Marianne Light"/>
          <w:i/>
          <w:sz w:val="20"/>
        </w:rPr>
      </w:pPr>
      <w:r w:rsidRPr="00EC0B1D">
        <w:rPr>
          <w:rFonts w:ascii="Marianne Light" w:hAnsi="Marianne Light"/>
          <w:sz w:val="20"/>
        </w:rPr>
        <w:t>toutes denrées non autorisées notamment les améliorants alimentaires (additifs, arômes, enzymes) ne bénéficiant pas d’une autorisation d’utilisation</w:t>
      </w:r>
      <w:r w:rsidRPr="00EC0B1D">
        <w:rPr>
          <w:rFonts w:ascii="Marianne Light" w:hAnsi="Marianne Light"/>
          <w:i/>
          <w:sz w:val="20"/>
        </w:rPr>
        <w:t xml:space="preserve"> </w:t>
      </w:r>
      <w:r w:rsidRPr="00EC0B1D">
        <w:rPr>
          <w:rFonts w:ascii="Marianne Light" w:hAnsi="Marianne Light"/>
          <w:sz w:val="20"/>
        </w:rPr>
        <w:t>(ou utilisés dans des conditions ne respectant pas cette autorisation) et les nouveaux aliments ne bénéficiant pas d’une autorisation (ou utilisés dans des conditions ne res</w:t>
      </w:r>
      <w:r w:rsidR="00201A69">
        <w:rPr>
          <w:rFonts w:ascii="Marianne Light" w:hAnsi="Marianne Light"/>
          <w:sz w:val="20"/>
        </w:rPr>
        <w:t>pectant pas cette autorisation) ;</w:t>
      </w:r>
    </w:p>
    <w:p w14:paraId="7F04AFEB" w14:textId="17282DD0" w:rsidR="00307DFB" w:rsidRPr="00201A69" w:rsidRDefault="00307DFB" w:rsidP="00201A69">
      <w:pPr>
        <w:pStyle w:val="Paragraphedeliste"/>
        <w:numPr>
          <w:ilvl w:val="4"/>
          <w:numId w:val="9"/>
        </w:numPr>
        <w:spacing w:before="60" w:after="0"/>
        <w:contextualSpacing w:val="0"/>
        <w:rPr>
          <w:rFonts w:ascii="Marianne Light" w:hAnsi="Marianne Light"/>
          <w:i/>
          <w:sz w:val="20"/>
        </w:rPr>
      </w:pPr>
      <w:r w:rsidRPr="00201A69">
        <w:rPr>
          <w:rFonts w:ascii="Marianne Light" w:hAnsi="Marianne Light"/>
          <w:sz w:val="20"/>
        </w:rPr>
        <w:t>ou encore toute autre substance chimique (réglementée ou non) présente dans une denrée en quantité inacceptable sur le plan toxicologique (</w:t>
      </w:r>
      <w:r w:rsidRPr="00201A69">
        <w:rPr>
          <w:rFonts w:ascii="Marianne Light" w:eastAsiaTheme="minorHAnsi" w:hAnsi="Marianne Light"/>
          <w:i/>
          <w:color w:val="7F7F7F" w:themeColor="text1" w:themeTint="80"/>
          <w:sz w:val="20"/>
          <w:lang w:eastAsia="en-US"/>
        </w:rPr>
        <w:t>exemple</w:t>
      </w:r>
      <w:r w:rsidRPr="00201A69">
        <w:rPr>
          <w:rFonts w:ascii="Calibri" w:eastAsiaTheme="minorHAnsi" w:hAnsi="Calibri" w:cs="Calibri"/>
          <w:i/>
          <w:color w:val="7F7F7F" w:themeColor="text1" w:themeTint="80"/>
          <w:sz w:val="20"/>
          <w:lang w:eastAsia="en-US"/>
        </w:rPr>
        <w:t> </w:t>
      </w:r>
      <w:r w:rsidRPr="00201A69">
        <w:rPr>
          <w:rFonts w:ascii="Marianne Light" w:eastAsiaTheme="minorHAnsi" w:hAnsi="Marianne Light"/>
          <w:i/>
          <w:color w:val="7F7F7F" w:themeColor="text1" w:themeTint="80"/>
          <w:sz w:val="20"/>
          <w:lang w:eastAsia="en-US"/>
        </w:rPr>
        <w:t xml:space="preserve">: additifs/auxiliaires technologiques autorisés </w:t>
      </w:r>
      <w:r w:rsidR="000B1425" w:rsidRPr="00201A69">
        <w:rPr>
          <w:rFonts w:ascii="Marianne Light" w:eastAsiaTheme="minorHAnsi" w:hAnsi="Marianne Light"/>
          <w:i/>
          <w:color w:val="7F7F7F" w:themeColor="text1" w:themeTint="80"/>
          <w:sz w:val="20"/>
          <w:lang w:eastAsia="en-US"/>
        </w:rPr>
        <w:t xml:space="preserve">utilisés </w:t>
      </w:r>
      <w:r w:rsidRPr="00201A69">
        <w:rPr>
          <w:rFonts w:ascii="Marianne Light" w:eastAsiaTheme="minorHAnsi" w:hAnsi="Marianne Light"/>
          <w:i/>
          <w:color w:val="7F7F7F" w:themeColor="text1" w:themeTint="80"/>
          <w:sz w:val="20"/>
          <w:lang w:eastAsia="en-US"/>
        </w:rPr>
        <w:t>en trop grande quantité, etc.</w:t>
      </w:r>
      <w:r w:rsidRPr="00201A69">
        <w:rPr>
          <w:rFonts w:ascii="Marianne Light" w:hAnsi="Marianne Light"/>
          <w:sz w:val="20"/>
        </w:rPr>
        <w:t>).</w:t>
      </w:r>
    </w:p>
    <w:p w14:paraId="363000C8" w14:textId="5157F179" w:rsidR="00307DFB" w:rsidRPr="00172FE0" w:rsidRDefault="00307DFB" w:rsidP="002E4970">
      <w:pPr>
        <w:pStyle w:val="Style1"/>
      </w:pPr>
      <w:bookmarkStart w:id="407" w:name="_Toc93214622"/>
      <w:r w:rsidRPr="00172FE0">
        <w:t xml:space="preserve">POINT </w:t>
      </w:r>
      <w:r w:rsidR="008846A2">
        <w:t xml:space="preserve">SUR LES DANGERS </w:t>
      </w:r>
      <w:r w:rsidRPr="00EC28B2">
        <w:t xml:space="preserve">à effet aigu </w:t>
      </w:r>
      <w:r w:rsidRPr="00EC28B2">
        <w:rPr>
          <w:i/>
        </w:rPr>
        <w:t>versus</w:t>
      </w:r>
      <w:r w:rsidRPr="00EC28B2">
        <w:t xml:space="preserve"> à effet </w:t>
      </w:r>
      <w:r w:rsidR="008846A2" w:rsidRPr="00EC28B2">
        <w:t>chronique</w:t>
      </w:r>
      <w:r w:rsidRPr="00307DFB">
        <w:t xml:space="preserve"> </w:t>
      </w:r>
      <w:r w:rsidRPr="00EC28B2">
        <w:t>pour les consommateurs</w:t>
      </w:r>
      <w:bookmarkEnd w:id="407"/>
    </w:p>
    <w:p w14:paraId="4CDE2E19" w14:textId="35028818" w:rsidR="00307DFB" w:rsidRPr="00EC0B1D" w:rsidRDefault="00307DFB" w:rsidP="00307DFB">
      <w:pPr>
        <w:tabs>
          <w:tab w:val="left" w:pos="284"/>
        </w:tabs>
        <w:spacing w:before="120" w:after="100" w:afterAutospacing="1"/>
        <w:rPr>
          <w:rFonts w:ascii="Marianne Light" w:hAnsi="Marianne Light"/>
          <w:i/>
          <w:iCs/>
          <w:color w:val="808080" w:themeColor="background1" w:themeShade="80"/>
          <w:sz w:val="20"/>
          <w:lang w:eastAsia="ar-SA"/>
        </w:rPr>
      </w:pPr>
      <w:r w:rsidRPr="00EC0B1D">
        <w:rPr>
          <w:rFonts w:ascii="Marianne Light" w:hAnsi="Marianne Light"/>
          <w:b/>
          <w:sz w:val="20"/>
        </w:rPr>
        <w:t>La toxicité aiguë</w:t>
      </w:r>
      <w:r w:rsidRPr="00EC0B1D">
        <w:rPr>
          <w:rFonts w:ascii="Marianne Light" w:hAnsi="Marianne Light"/>
          <w:sz w:val="20"/>
        </w:rPr>
        <w:t xml:space="preserve"> correspond au développement d’effets néfastes pour la santé qui résultent d’une exposition à un composé, unique ou répétée sur un temps court (</w:t>
      </w:r>
      <w:r w:rsidRPr="00EC0B1D">
        <w:rPr>
          <w:rFonts w:ascii="Marianne Light" w:eastAsiaTheme="minorHAnsi" w:hAnsi="Marianne Light"/>
          <w:i/>
          <w:color w:val="7F7F7F" w:themeColor="text1" w:themeTint="80"/>
          <w:sz w:val="20"/>
          <w:lang w:eastAsia="en-US"/>
        </w:rPr>
        <w:t>exemple</w:t>
      </w:r>
      <w:r w:rsidRPr="00EC0B1D">
        <w:rPr>
          <w:rFonts w:ascii="Calibri" w:eastAsiaTheme="minorHAnsi" w:hAnsi="Calibri" w:cs="Calibri"/>
          <w:i/>
          <w:color w:val="7F7F7F" w:themeColor="text1" w:themeTint="80"/>
          <w:sz w:val="20"/>
          <w:lang w:eastAsia="en-US"/>
        </w:rPr>
        <w:t> </w:t>
      </w:r>
      <w:r w:rsidRPr="00EC0B1D">
        <w:rPr>
          <w:rFonts w:ascii="Marianne Light" w:eastAsiaTheme="minorHAnsi" w:hAnsi="Marianne Light"/>
          <w:i/>
          <w:color w:val="7F7F7F" w:themeColor="text1" w:themeTint="80"/>
          <w:sz w:val="20"/>
          <w:lang w:eastAsia="en-US"/>
        </w:rPr>
        <w:t>: 24h</w:t>
      </w:r>
      <w:r w:rsidRPr="00EC0B1D">
        <w:rPr>
          <w:rFonts w:ascii="Marianne Light" w:hAnsi="Marianne Light"/>
          <w:sz w:val="20"/>
        </w:rPr>
        <w:t xml:space="preserve">). Pour évaluer une toxicité aiguë, la durée totale d’observation des effets s’étend généralement à deux semaines. Les dommages recherchés peuvent être des signes cliniques ou biologiques de toxicité, des modifications anormales au niveau des organes et des tissus, qui peuvent dans certains cas conduire à la mort. </w:t>
      </w:r>
      <w:r w:rsidRPr="00EC0B1D">
        <w:rPr>
          <w:rFonts w:ascii="Marianne Light" w:hAnsi="Marianne Light"/>
          <w:i/>
          <w:iCs/>
          <w:color w:val="808080" w:themeColor="background1" w:themeShade="80"/>
          <w:sz w:val="20"/>
          <w:lang w:eastAsia="ar-SA"/>
        </w:rPr>
        <w:t>Exemples de dangers à «</w:t>
      </w:r>
      <w:r w:rsidRPr="00EC0B1D">
        <w:rPr>
          <w:rFonts w:ascii="Calibri" w:hAnsi="Calibri" w:cs="Calibri"/>
          <w:i/>
          <w:iCs/>
          <w:color w:val="808080" w:themeColor="background1" w:themeShade="80"/>
          <w:sz w:val="20"/>
          <w:lang w:eastAsia="ar-SA"/>
        </w:rPr>
        <w:t> </w:t>
      </w:r>
      <w:r w:rsidRPr="00EC0B1D">
        <w:rPr>
          <w:rFonts w:ascii="Marianne Light" w:hAnsi="Marianne Light"/>
          <w:i/>
          <w:iCs/>
          <w:color w:val="808080" w:themeColor="background1" w:themeShade="80"/>
          <w:sz w:val="20"/>
          <w:lang w:eastAsia="ar-SA"/>
        </w:rPr>
        <w:t>toxicit</w:t>
      </w:r>
      <w:r w:rsidRPr="00EC0B1D">
        <w:rPr>
          <w:rFonts w:ascii="Marianne Light" w:hAnsi="Marianne Light" w:cs="Marianne"/>
          <w:i/>
          <w:iCs/>
          <w:color w:val="808080" w:themeColor="background1" w:themeShade="80"/>
          <w:sz w:val="20"/>
          <w:lang w:eastAsia="ar-SA"/>
        </w:rPr>
        <w:t>é</w:t>
      </w:r>
      <w:r w:rsidRPr="00EC0B1D">
        <w:rPr>
          <w:rFonts w:ascii="Marianne Light" w:hAnsi="Marianne Light"/>
          <w:i/>
          <w:iCs/>
          <w:color w:val="808080" w:themeColor="background1" w:themeShade="80"/>
          <w:sz w:val="20"/>
          <w:lang w:eastAsia="ar-SA"/>
        </w:rPr>
        <w:t xml:space="preserve"> aigu</w:t>
      </w:r>
      <w:r w:rsidRPr="00EC0B1D">
        <w:rPr>
          <w:rFonts w:ascii="Marianne Light" w:hAnsi="Marianne Light" w:cs="Marianne"/>
          <w:i/>
          <w:iCs/>
          <w:color w:val="808080" w:themeColor="background1" w:themeShade="80"/>
          <w:sz w:val="20"/>
          <w:lang w:eastAsia="ar-SA"/>
        </w:rPr>
        <w:t>ë</w:t>
      </w:r>
      <w:r w:rsidRPr="00EC0B1D">
        <w:rPr>
          <w:rFonts w:ascii="Marianne Light" w:hAnsi="Marianne Light"/>
          <w:i/>
          <w:iCs/>
          <w:color w:val="808080" w:themeColor="background1" w:themeShade="80"/>
          <w:sz w:val="20"/>
          <w:lang w:eastAsia="ar-SA"/>
        </w:rPr>
        <w:t xml:space="preserve"> </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 xml:space="preserve"> </w:t>
      </w:r>
      <w:r w:rsidRPr="00EC0B1D">
        <w:rPr>
          <w:rFonts w:ascii="Marianne Light" w:hAnsi="Marianne Light" w:cs="Marianne"/>
          <w:i/>
          <w:iCs/>
          <w:color w:val="808080" w:themeColor="background1" w:themeShade="80"/>
          <w:sz w:val="20"/>
          <w:lang w:eastAsia="ar-SA"/>
        </w:rPr>
        <w:t>à</w:t>
      </w:r>
      <w:r w:rsidRPr="00EC0B1D">
        <w:rPr>
          <w:rFonts w:ascii="Marianne Light" w:hAnsi="Marianne Light"/>
          <w:i/>
          <w:iCs/>
          <w:color w:val="808080" w:themeColor="background1" w:themeShade="80"/>
          <w:sz w:val="20"/>
          <w:lang w:eastAsia="ar-SA"/>
        </w:rPr>
        <w:t xml:space="preserve"> l</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origine d</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alertes :</w:t>
      </w:r>
      <w:r w:rsidRPr="00EC0B1D">
        <w:rPr>
          <w:rFonts w:ascii="Marianne Light" w:hAnsi="Marianne Light"/>
          <w:b/>
          <w:i/>
          <w:iCs/>
          <w:color w:val="808080" w:themeColor="background1" w:themeShade="80"/>
          <w:sz w:val="20"/>
          <w:lang w:eastAsia="ar-SA"/>
        </w:rPr>
        <w:t xml:space="preserve"> </w:t>
      </w:r>
      <w:r w:rsidRPr="00EC0B1D">
        <w:rPr>
          <w:rFonts w:ascii="Marianne Light" w:hAnsi="Marianne Light"/>
          <w:i/>
          <w:iCs/>
          <w:color w:val="808080" w:themeColor="background1" w:themeShade="80"/>
          <w:sz w:val="20"/>
          <w:lang w:eastAsia="ar-SA"/>
        </w:rPr>
        <w:t>la plupart des dangers biologiques, certains dangers chimiques (alcaloïdes), des allergènes non étiquetés, des corps étrangers avec un risque sanitaire associé, ou encore les phycotoxines algales dans les produits de la pêche et d’aquaculture (acide domoïque, okadaïque, ciguatoxines…), etc.</w:t>
      </w:r>
    </w:p>
    <w:p w14:paraId="029B5359" w14:textId="364E167C" w:rsidR="00307DFB" w:rsidRPr="00EC0B1D" w:rsidRDefault="00307DFB" w:rsidP="00307DFB">
      <w:pPr>
        <w:tabs>
          <w:tab w:val="left" w:pos="284"/>
        </w:tabs>
        <w:spacing w:before="120" w:after="100" w:afterAutospacing="1"/>
        <w:rPr>
          <w:rFonts w:ascii="Marianne Light" w:hAnsi="Marianne Light"/>
          <w:bCs/>
          <w:sz w:val="20"/>
        </w:rPr>
      </w:pPr>
      <w:r w:rsidRPr="00EC0B1D">
        <w:rPr>
          <w:rFonts w:ascii="Marianne Light" w:hAnsi="Marianne Light"/>
          <w:iCs/>
          <w:sz w:val="20"/>
          <w:lang w:eastAsia="ar-SA"/>
        </w:rPr>
        <w:t xml:space="preserve">L’objectif principal de la maîtrise des dangers à toxicité aiguë par l’exploitant est de </w:t>
      </w:r>
      <w:r w:rsidRPr="00EC0B1D">
        <w:rPr>
          <w:rFonts w:ascii="Marianne Light" w:hAnsi="Marianne Light"/>
          <w:b/>
          <w:iCs/>
          <w:sz w:val="20"/>
          <w:lang w:eastAsia="ar-SA"/>
        </w:rPr>
        <w:t>les éliminer ou les réduire à un niveau acceptable afin de limiter la survenue de maladies d’origine alimentaire</w:t>
      </w:r>
      <w:r w:rsidRPr="00EC0B1D">
        <w:rPr>
          <w:rFonts w:ascii="Marianne Light" w:hAnsi="Marianne Light"/>
          <w:iCs/>
          <w:sz w:val="20"/>
          <w:lang w:eastAsia="ar-SA"/>
        </w:rPr>
        <w:t xml:space="preserve"> chez les consommateurs (cf.</w:t>
      </w:r>
      <w:r w:rsidR="00C754AB">
        <w:rPr>
          <w:rFonts w:ascii="Marianne Light" w:hAnsi="Marianne Light"/>
          <w:iCs/>
          <w:sz w:val="20"/>
          <w:lang w:eastAsia="ar-SA"/>
        </w:rPr>
        <w:t xml:space="preserve"> </w:t>
      </w:r>
      <w:hyperlink w:anchor="Annexe_XV" w:history="1">
        <w:r w:rsidR="00C754AB" w:rsidRPr="00C754AB">
          <w:rPr>
            <w:rStyle w:val="Lienhypertexte"/>
            <w:rFonts w:ascii="Marianne Light" w:hAnsi="Marianne Light"/>
            <w:iCs/>
            <w:color w:val="5B9BD5" w:themeColor="accent1"/>
            <w:sz w:val="20"/>
            <w:u w:val="none"/>
            <w:lang w:eastAsia="ar-SA"/>
          </w:rPr>
          <w:t>ANNEXE XV</w:t>
        </w:r>
      </w:hyperlink>
      <w:r w:rsidRPr="00EC0B1D">
        <w:rPr>
          <w:rFonts w:ascii="Marianne Light" w:hAnsi="Marianne Light"/>
          <w:iCs/>
          <w:sz w:val="20"/>
          <w:lang w:eastAsia="ar-SA"/>
        </w:rPr>
        <w:t>)</w:t>
      </w:r>
      <w:r w:rsidRPr="00EC0B1D">
        <w:rPr>
          <w:rFonts w:ascii="Marianne Light" w:hAnsi="Marianne Light"/>
          <w:bCs/>
          <w:sz w:val="20"/>
        </w:rPr>
        <w:t>.</w:t>
      </w:r>
    </w:p>
    <w:p w14:paraId="735827B8" w14:textId="31E1635C" w:rsidR="00307DFB" w:rsidRPr="00EC0B1D" w:rsidRDefault="00307DFB" w:rsidP="00307DFB">
      <w:pPr>
        <w:tabs>
          <w:tab w:val="left" w:pos="284"/>
        </w:tabs>
        <w:spacing w:before="120" w:after="100" w:afterAutospacing="1"/>
        <w:rPr>
          <w:rFonts w:ascii="Marianne Light" w:hAnsi="Marianne Light"/>
          <w:i/>
          <w:iCs/>
          <w:color w:val="808080" w:themeColor="background1" w:themeShade="80"/>
          <w:sz w:val="20"/>
          <w:lang w:eastAsia="ar-SA"/>
        </w:rPr>
      </w:pPr>
      <w:r w:rsidRPr="00EC0B1D">
        <w:rPr>
          <w:rFonts w:ascii="Marianne Light" w:hAnsi="Marianne Light"/>
          <w:b/>
          <w:sz w:val="20"/>
        </w:rPr>
        <w:t>La toxicité chronique</w:t>
      </w:r>
      <w:r w:rsidRPr="00EC0B1D">
        <w:rPr>
          <w:rFonts w:ascii="Marianne Light" w:hAnsi="Marianne Light"/>
          <w:sz w:val="20"/>
        </w:rPr>
        <w:t xml:space="preserve"> correspond au développement d’effets néfastes en cas d’exposition répétée et/ou à long terme à un composé. Des effets ou des manifestations toxicologiques graves y sont associés, notamment des cancer</w:t>
      </w:r>
      <w:r w:rsidR="000B1425" w:rsidRPr="00EC0B1D">
        <w:rPr>
          <w:rFonts w:ascii="Marianne Light" w:hAnsi="Marianne Light"/>
          <w:sz w:val="20"/>
        </w:rPr>
        <w:t>s ou</w:t>
      </w:r>
      <w:r w:rsidRPr="00EC0B1D">
        <w:rPr>
          <w:rFonts w:ascii="Marianne Light" w:hAnsi="Marianne Light"/>
          <w:sz w:val="20"/>
        </w:rPr>
        <w:t xml:space="preserve"> des effets sur les organes de la reproduction. </w:t>
      </w:r>
      <w:r w:rsidRPr="00EC0B1D">
        <w:rPr>
          <w:rFonts w:ascii="Marianne Light" w:hAnsi="Marianne Light"/>
          <w:i/>
          <w:iCs/>
          <w:color w:val="808080" w:themeColor="background1" w:themeShade="80"/>
          <w:sz w:val="20"/>
          <w:lang w:eastAsia="ar-SA"/>
        </w:rPr>
        <w:t>Exemples de dangers à « toxicité chronique</w:t>
      </w:r>
      <w:r w:rsidRPr="00EC0B1D">
        <w:rPr>
          <w:rFonts w:ascii="Calibri" w:hAnsi="Calibri" w:cs="Calibri"/>
          <w:i/>
          <w:iCs/>
          <w:color w:val="808080" w:themeColor="background1" w:themeShade="80"/>
          <w:sz w:val="20"/>
          <w:lang w:eastAsia="ar-SA"/>
        </w:rPr>
        <w:t> </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 xml:space="preserve"> </w:t>
      </w:r>
      <w:r w:rsidRPr="00EC0B1D">
        <w:rPr>
          <w:rFonts w:ascii="Marianne Light" w:hAnsi="Marianne Light" w:cs="Marianne"/>
          <w:i/>
          <w:iCs/>
          <w:color w:val="808080" w:themeColor="background1" w:themeShade="80"/>
          <w:sz w:val="20"/>
          <w:lang w:eastAsia="ar-SA"/>
        </w:rPr>
        <w:t>à</w:t>
      </w:r>
      <w:r w:rsidRPr="00EC0B1D">
        <w:rPr>
          <w:rFonts w:ascii="Marianne Light" w:hAnsi="Marianne Light"/>
          <w:i/>
          <w:iCs/>
          <w:color w:val="808080" w:themeColor="background1" w:themeShade="80"/>
          <w:sz w:val="20"/>
          <w:lang w:eastAsia="ar-SA"/>
        </w:rPr>
        <w:t xml:space="preserve"> l</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origine d</w:t>
      </w:r>
      <w:r w:rsidRPr="00EC0B1D">
        <w:rPr>
          <w:rFonts w:ascii="Marianne Light" w:hAnsi="Marianne Light" w:cs="Marianne"/>
          <w:i/>
          <w:iCs/>
          <w:color w:val="808080" w:themeColor="background1" w:themeShade="80"/>
          <w:sz w:val="20"/>
          <w:lang w:eastAsia="ar-SA"/>
        </w:rPr>
        <w:t>’</w:t>
      </w:r>
      <w:r w:rsidRPr="00EC0B1D">
        <w:rPr>
          <w:rFonts w:ascii="Marianne Light" w:hAnsi="Marianne Light"/>
          <w:i/>
          <w:iCs/>
          <w:color w:val="808080" w:themeColor="background1" w:themeShade="80"/>
          <w:sz w:val="20"/>
          <w:lang w:eastAsia="ar-SA"/>
        </w:rPr>
        <w:t>alertes</w:t>
      </w:r>
      <w:r w:rsidRPr="00EC0B1D">
        <w:rPr>
          <w:rFonts w:ascii="Calibri" w:hAnsi="Calibri" w:cs="Calibri"/>
          <w:i/>
          <w:iCs/>
          <w:color w:val="808080" w:themeColor="background1" w:themeShade="80"/>
          <w:sz w:val="20"/>
          <w:lang w:eastAsia="ar-SA"/>
        </w:rPr>
        <w:t> </w:t>
      </w:r>
      <w:r w:rsidRPr="00EC0B1D">
        <w:rPr>
          <w:rFonts w:ascii="Marianne Light" w:hAnsi="Marianne Light"/>
          <w:i/>
          <w:iCs/>
          <w:color w:val="808080" w:themeColor="background1" w:themeShade="80"/>
          <w:sz w:val="20"/>
          <w:lang w:eastAsia="ar-SA"/>
        </w:rPr>
        <w:t>:</w:t>
      </w:r>
      <w:r w:rsidRPr="00EC0B1D">
        <w:rPr>
          <w:rFonts w:ascii="Marianne Light" w:hAnsi="Marianne Light"/>
          <w:b/>
          <w:i/>
          <w:iCs/>
          <w:color w:val="808080" w:themeColor="background1" w:themeShade="80"/>
          <w:sz w:val="20"/>
          <w:lang w:eastAsia="ar-SA"/>
        </w:rPr>
        <w:t xml:space="preserve"> </w:t>
      </w:r>
      <w:r w:rsidRPr="00EC0B1D">
        <w:rPr>
          <w:rFonts w:ascii="Marianne Light" w:hAnsi="Marianne Light"/>
          <w:i/>
          <w:iCs/>
          <w:color w:val="808080" w:themeColor="background1" w:themeShade="80"/>
          <w:sz w:val="20"/>
          <w:lang w:eastAsia="ar-SA"/>
        </w:rPr>
        <w:t>nombreux dangers chimiques (dioxines, hydrocarbures aromatiques polycycliques, mycotoxines, etc.), produits de la migration de constituants de matériaux au contact des denrées alimentaires, etc.</w:t>
      </w:r>
    </w:p>
    <w:p w14:paraId="17F8B92E" w14:textId="0371C3D1" w:rsidR="00307DFB" w:rsidRPr="00EC0B1D" w:rsidRDefault="00307DFB" w:rsidP="00307DFB">
      <w:pPr>
        <w:tabs>
          <w:tab w:val="left" w:pos="284"/>
        </w:tabs>
        <w:spacing w:before="120" w:after="100" w:afterAutospacing="1"/>
        <w:rPr>
          <w:rFonts w:ascii="Marianne Light" w:hAnsi="Marianne Light"/>
          <w:sz w:val="20"/>
        </w:rPr>
      </w:pPr>
      <w:r w:rsidRPr="00EC0B1D">
        <w:rPr>
          <w:rFonts w:ascii="Marianne Light" w:hAnsi="Marianne Light"/>
          <w:sz w:val="20"/>
        </w:rPr>
        <w:t xml:space="preserve">La plupart des dangers chimiques peuvent avoir à la fois une toxicité chronique ou aiguë, notamment selon le niveau de contamination de la denrée et la quantité consommée. </w:t>
      </w:r>
      <w:r w:rsidRPr="00EC0B1D">
        <w:rPr>
          <w:rFonts w:ascii="Marianne Light" w:eastAsiaTheme="minorHAnsi" w:hAnsi="Marianne Light"/>
          <w:i/>
          <w:color w:val="7F7F7F" w:themeColor="text1" w:themeTint="80"/>
          <w:sz w:val="20"/>
          <w:lang w:eastAsia="en-US"/>
        </w:rPr>
        <w:t>Exemple</w:t>
      </w:r>
      <w:r w:rsidRPr="00EC0B1D">
        <w:rPr>
          <w:rFonts w:ascii="Calibri" w:eastAsiaTheme="minorHAnsi" w:hAnsi="Calibri" w:cs="Calibri"/>
          <w:i/>
          <w:color w:val="7F7F7F" w:themeColor="text1" w:themeTint="80"/>
          <w:sz w:val="20"/>
          <w:lang w:eastAsia="en-US"/>
        </w:rPr>
        <w:t> </w:t>
      </w:r>
      <w:r w:rsidRPr="00EC0B1D">
        <w:rPr>
          <w:rFonts w:ascii="Marianne Light" w:eastAsiaTheme="minorHAnsi" w:hAnsi="Marianne Light"/>
          <w:i/>
          <w:color w:val="7F7F7F" w:themeColor="text1" w:themeTint="80"/>
          <w:sz w:val="20"/>
          <w:lang w:eastAsia="en-US"/>
        </w:rPr>
        <w:t>: le cadmium r</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glement</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 xml:space="preserve"> pour sa toxicité chronique a aussi une toxicité aiguë à plus fortes doses</w:t>
      </w:r>
      <w:r w:rsidR="000B1425" w:rsidRPr="00EC0B1D">
        <w:rPr>
          <w:rFonts w:ascii="Marianne Light" w:eastAsiaTheme="minorHAnsi" w:hAnsi="Marianne Light"/>
          <w:i/>
          <w:color w:val="7F7F7F" w:themeColor="text1" w:themeTint="80"/>
          <w:sz w:val="20"/>
          <w:lang w:eastAsia="en-US"/>
        </w:rPr>
        <w:t xml:space="preserve">, </w:t>
      </w:r>
      <w:r w:rsidRPr="00EC0B1D">
        <w:rPr>
          <w:rFonts w:ascii="Marianne Light" w:eastAsiaTheme="minorHAnsi" w:hAnsi="Marianne Light" w:cs="Marianne"/>
          <w:i/>
          <w:color w:val="7F7F7F" w:themeColor="text1" w:themeTint="80"/>
          <w:sz w:val="20"/>
          <w:lang w:eastAsia="en-US"/>
        </w:rPr>
        <w:t>à</w:t>
      </w:r>
      <w:r w:rsidRPr="00EC0B1D">
        <w:rPr>
          <w:rFonts w:ascii="Marianne Light" w:eastAsiaTheme="minorHAnsi" w:hAnsi="Marianne Light"/>
          <w:i/>
          <w:color w:val="7F7F7F" w:themeColor="text1" w:themeTint="80"/>
          <w:sz w:val="20"/>
          <w:lang w:eastAsia="en-US"/>
        </w:rPr>
        <w:t xml:space="preserve"> l</w:t>
      </w:r>
      <w:r w:rsidRPr="00EC0B1D">
        <w:rPr>
          <w:rFonts w:ascii="Marianne Light" w:eastAsiaTheme="minorHAnsi" w:hAnsi="Marianne Light" w:cs="Marianne"/>
          <w:i/>
          <w:color w:val="7F7F7F" w:themeColor="text1" w:themeTint="80"/>
          <w:sz w:val="20"/>
          <w:lang w:eastAsia="en-US"/>
        </w:rPr>
        <w:t>’</w:t>
      </w:r>
      <w:r w:rsidRPr="00EC0B1D">
        <w:rPr>
          <w:rFonts w:ascii="Marianne Light" w:eastAsiaTheme="minorHAnsi" w:hAnsi="Marianne Light"/>
          <w:i/>
          <w:color w:val="7F7F7F" w:themeColor="text1" w:themeTint="80"/>
          <w:sz w:val="20"/>
          <w:lang w:eastAsia="en-US"/>
        </w:rPr>
        <w:t>inverse les phycotoxines marines réglementées pour lutter contre les manifestations symptomatiques de leur toxicité aiguë exercent aussi une toxicité chronique</w:t>
      </w:r>
      <w:r w:rsidRPr="00EC0B1D">
        <w:rPr>
          <w:rFonts w:ascii="Marianne Light" w:hAnsi="Marianne Light"/>
          <w:sz w:val="20"/>
        </w:rPr>
        <w:t>.</w:t>
      </w:r>
    </w:p>
    <w:p w14:paraId="3BE4CC96" w14:textId="77777777" w:rsidR="00307DFB" w:rsidRPr="00EC0B1D" w:rsidRDefault="00307DFB" w:rsidP="00307DFB">
      <w:pPr>
        <w:tabs>
          <w:tab w:val="left" w:pos="284"/>
        </w:tabs>
        <w:spacing w:before="120" w:after="100" w:afterAutospacing="1"/>
        <w:rPr>
          <w:rFonts w:ascii="Marianne Light" w:hAnsi="Marianne Light"/>
          <w:iCs/>
          <w:sz w:val="20"/>
          <w:lang w:eastAsia="ar-SA"/>
        </w:rPr>
      </w:pPr>
      <w:r w:rsidRPr="00EC0B1D">
        <w:rPr>
          <w:rFonts w:ascii="Marianne Light" w:hAnsi="Marianne Light"/>
          <w:iCs/>
          <w:sz w:val="20"/>
          <w:lang w:eastAsia="ar-SA"/>
        </w:rPr>
        <w:t>Néanmoins, pour la plupart des dangers chimiques, les critères réglementaires</w:t>
      </w:r>
      <w:r w:rsidRPr="00EC0B1D">
        <w:rPr>
          <w:rFonts w:ascii="Marianne Light" w:hAnsi="Marianne Light"/>
          <w:iCs/>
          <w:sz w:val="20"/>
        </w:rPr>
        <w:t xml:space="preserve"> </w:t>
      </w:r>
      <w:r w:rsidRPr="00EC0B1D">
        <w:rPr>
          <w:rFonts w:ascii="Marianne Light" w:hAnsi="Marianne Light"/>
          <w:iCs/>
          <w:sz w:val="20"/>
          <w:lang w:eastAsia="ar-SA"/>
        </w:rPr>
        <w:t xml:space="preserve">constituent des facteurs de sécurité, et la présence d'un contaminant en quantité supérieure à cette teneur n'induit pas en général de risque immédiat, c’est-à-dire qu’il n’y a pas, aux concentrations généralement identifiées, de risque de toxicité aiguë lors du dépassement de la teneur maximale définie par la réglementation. </w:t>
      </w:r>
    </w:p>
    <w:p w14:paraId="53897D25" w14:textId="77777777" w:rsidR="00307DFB" w:rsidRPr="00EC0B1D" w:rsidRDefault="00307DFB" w:rsidP="00307DFB">
      <w:pPr>
        <w:tabs>
          <w:tab w:val="left" w:pos="284"/>
        </w:tabs>
        <w:spacing w:before="120" w:after="100" w:afterAutospacing="1"/>
        <w:rPr>
          <w:rFonts w:ascii="Marianne Light" w:hAnsi="Marianne Light"/>
          <w:iCs/>
          <w:sz w:val="20"/>
          <w:lang w:eastAsia="ar-SA"/>
        </w:rPr>
      </w:pPr>
      <w:r w:rsidRPr="00EC0B1D">
        <w:rPr>
          <w:rFonts w:ascii="Marianne Light" w:hAnsi="Marianne Light"/>
          <w:iCs/>
          <w:sz w:val="20"/>
          <w:lang w:eastAsia="ar-SA"/>
        </w:rPr>
        <w:t xml:space="preserve">La fixation de teneurs maximales et de limites maximales résiduelles, et par conséquent l’obligation de ne pas commercialiser ni utiliser les produits en cas de dépassement de ces seuils, procède de </w:t>
      </w:r>
      <w:r w:rsidRPr="00EC0B1D">
        <w:rPr>
          <w:rFonts w:ascii="Marianne Light" w:hAnsi="Marianne Light"/>
          <w:b/>
          <w:iCs/>
          <w:sz w:val="20"/>
          <w:lang w:eastAsia="ar-SA"/>
        </w:rPr>
        <w:t>l'objectif de diminuer l’exposition de la population générale</w:t>
      </w:r>
      <w:r w:rsidRPr="00EC0B1D">
        <w:rPr>
          <w:rFonts w:ascii="Marianne Light" w:hAnsi="Marianne Light"/>
          <w:iCs/>
          <w:sz w:val="20"/>
          <w:lang w:eastAsia="ar-SA"/>
        </w:rPr>
        <w:t xml:space="preserve"> face à la présence d’une molécule ou d’un élément dont la présence dans les aliments entraîne un risque de santé publique lié à son ingestion répétée. </w:t>
      </w:r>
    </w:p>
    <w:p w14:paraId="0F115FF8" w14:textId="1E356CBC" w:rsidR="00307DFB" w:rsidRPr="00EC0B1D" w:rsidRDefault="00307DFB" w:rsidP="00307DFB">
      <w:pPr>
        <w:spacing w:before="120" w:after="100" w:afterAutospacing="1"/>
        <w:rPr>
          <w:rFonts w:ascii="Marianne Light" w:hAnsi="Marianne Light"/>
          <w:iCs/>
          <w:sz w:val="20"/>
          <w:lang w:eastAsia="ar-SA"/>
        </w:rPr>
      </w:pPr>
      <w:r w:rsidRPr="00EC0B1D">
        <w:rPr>
          <w:rFonts w:ascii="Marianne Light" w:hAnsi="Marianne Light"/>
          <w:iCs/>
          <w:sz w:val="20"/>
          <w:lang w:eastAsia="ar-SA"/>
        </w:rPr>
        <w:t>Le respect des limites ou teneurs maximales participe à</w:t>
      </w:r>
      <w:r w:rsidRPr="00EC0B1D">
        <w:rPr>
          <w:rFonts w:ascii="Marianne Light" w:hAnsi="Marianne Light"/>
          <w:b/>
          <w:iCs/>
          <w:sz w:val="20"/>
          <w:lang w:eastAsia="ar-SA"/>
        </w:rPr>
        <w:t xml:space="preserve"> limiter de façon globale la concentration en contaminants</w:t>
      </w:r>
      <w:r w:rsidRPr="00EC0B1D">
        <w:rPr>
          <w:rFonts w:ascii="Marianne Light" w:hAnsi="Marianne Light"/>
          <w:iCs/>
          <w:sz w:val="20"/>
          <w:lang w:eastAsia="ar-SA"/>
        </w:rPr>
        <w:t xml:space="preserve"> des produits alimentaires sur le marché, et donc à réduire l'exposition des consommateurs tout au long de leur vie.  </w:t>
      </w:r>
    </w:p>
    <w:p w14:paraId="02991F99" w14:textId="762B33F2" w:rsidR="000B1425" w:rsidRPr="00EC0B1D" w:rsidRDefault="000B1425" w:rsidP="000B1425">
      <w:pPr>
        <w:spacing w:before="120" w:after="100" w:afterAutospacing="1"/>
        <w:jc w:val="center"/>
        <w:rPr>
          <w:rFonts w:ascii="Marianne Light" w:hAnsi="Marianne Light" w:cs="Calibri"/>
          <w:sz w:val="20"/>
        </w:rPr>
      </w:pPr>
      <w:r w:rsidRPr="00EC0B1D">
        <w:rPr>
          <w:rFonts w:ascii="Marianne Light" w:hAnsi="Marianne Light" w:cs="Calibri"/>
          <w:sz w:val="20"/>
        </w:rPr>
        <w:t>* * *</w:t>
      </w:r>
    </w:p>
    <w:p w14:paraId="2D9E3575" w14:textId="4CDEBEB5" w:rsidR="00556F39" w:rsidRPr="00EC0B1D" w:rsidRDefault="008465E9" w:rsidP="00307DFB">
      <w:pPr>
        <w:spacing w:before="120" w:after="100" w:afterAutospacing="1"/>
        <w:rPr>
          <w:rFonts w:ascii="Marianne Light" w:hAnsi="Marianne Light"/>
          <w:bCs/>
          <w:sz w:val="20"/>
        </w:rPr>
      </w:pPr>
      <w:r w:rsidRPr="00EC0B1D">
        <w:rPr>
          <w:rFonts w:ascii="Marianne Light" w:hAnsi="Marianne Light"/>
          <w:sz w:val="20"/>
          <w:lang w:eastAsia="ar-SA"/>
        </w:rPr>
        <w:t>Les</w:t>
      </w:r>
      <w:r w:rsidR="00D97554" w:rsidRPr="00EC0B1D">
        <w:rPr>
          <w:rFonts w:ascii="Marianne Light" w:hAnsi="Marianne Light"/>
          <w:sz w:val="20"/>
          <w:lang w:eastAsia="ar-SA"/>
        </w:rPr>
        <w:t xml:space="preserve"> </w:t>
      </w:r>
      <w:r w:rsidR="008D33D1" w:rsidRPr="00EC0B1D">
        <w:rPr>
          <w:rFonts w:ascii="Marianne Light" w:hAnsi="Marianne Light"/>
          <w:sz w:val="20"/>
          <w:lang w:eastAsia="ar-SA"/>
        </w:rPr>
        <w:t>critères</w:t>
      </w:r>
      <w:r w:rsidR="009504CA" w:rsidRPr="00EC0B1D">
        <w:rPr>
          <w:rFonts w:ascii="Marianne Light" w:hAnsi="Marianne Light"/>
          <w:sz w:val="20"/>
          <w:lang w:eastAsia="ar-SA"/>
        </w:rPr>
        <w:t xml:space="preserve"> réglementaires</w:t>
      </w:r>
      <w:r w:rsidR="00D97554" w:rsidRPr="00EC0B1D">
        <w:rPr>
          <w:rFonts w:ascii="Marianne Light" w:hAnsi="Marianne Light"/>
          <w:sz w:val="20"/>
          <w:lang w:eastAsia="ar-SA"/>
        </w:rPr>
        <w:t xml:space="preserve"> </w:t>
      </w:r>
      <w:r w:rsidR="009504CA" w:rsidRPr="00EC0B1D">
        <w:rPr>
          <w:rFonts w:ascii="Marianne Light" w:hAnsi="Marianne Light"/>
          <w:sz w:val="20"/>
          <w:lang w:eastAsia="ar-SA"/>
        </w:rPr>
        <w:t>sont définis par des textes réglementaires qui évoluent</w:t>
      </w:r>
      <w:r w:rsidR="00556F39" w:rsidRPr="00EC0B1D">
        <w:rPr>
          <w:rFonts w:ascii="Marianne Light" w:hAnsi="Marianne Light"/>
          <w:sz w:val="20"/>
          <w:lang w:eastAsia="ar-SA"/>
        </w:rPr>
        <w:t xml:space="preserve"> rapidement</w:t>
      </w:r>
      <w:r w:rsidR="004C5233" w:rsidRPr="00EC0B1D">
        <w:rPr>
          <w:rFonts w:ascii="Marianne Light" w:hAnsi="Marianne Light"/>
          <w:sz w:val="20"/>
          <w:lang w:eastAsia="ar-SA"/>
        </w:rPr>
        <w:t>. Aussi</w:t>
      </w:r>
      <w:r w:rsidR="00B421BD" w:rsidRPr="00EC0B1D">
        <w:rPr>
          <w:rFonts w:ascii="Marianne Light" w:hAnsi="Marianne Light"/>
          <w:sz w:val="20"/>
          <w:lang w:eastAsia="ar-SA"/>
        </w:rPr>
        <w:t xml:space="preserve"> </w:t>
      </w:r>
      <w:r w:rsidR="00556F39" w:rsidRPr="00EC0B1D">
        <w:rPr>
          <w:rFonts w:ascii="Marianne Light" w:hAnsi="Marianne Light"/>
          <w:sz w:val="20"/>
          <w:lang w:eastAsia="ar-SA"/>
        </w:rPr>
        <w:t>le guide ne détaille</w:t>
      </w:r>
      <w:r w:rsidR="004C5233" w:rsidRPr="00EC0B1D">
        <w:rPr>
          <w:rFonts w:ascii="Marianne Light" w:hAnsi="Marianne Light"/>
          <w:sz w:val="20"/>
          <w:lang w:eastAsia="ar-SA"/>
        </w:rPr>
        <w:t>-t-il</w:t>
      </w:r>
      <w:r w:rsidR="00556F39" w:rsidRPr="00EC0B1D">
        <w:rPr>
          <w:rFonts w:ascii="Marianne Light" w:hAnsi="Marianne Light"/>
          <w:sz w:val="20"/>
          <w:lang w:eastAsia="ar-SA"/>
        </w:rPr>
        <w:t xml:space="preserve"> pas ces critères mais renvoie aux références réglementaires. De fait, si les textes réglementaires initiaux sont modifiés ou abrogés, leurs versions officielles consolidées intègrent les modifications ou renvoient vers les textes qui les abrogent. </w:t>
      </w:r>
      <w:r w:rsidR="00AE1831" w:rsidRPr="00EC0B1D">
        <w:rPr>
          <w:rFonts w:ascii="Marianne Light" w:hAnsi="Marianne Light"/>
          <w:sz w:val="20"/>
          <w:lang w:eastAsia="ar-SA"/>
        </w:rPr>
        <w:t>Dans tous les cas, seules les versions officielles au JORF ou JOUE font foi et non le présent document.</w:t>
      </w:r>
      <w:r w:rsidR="004C5233" w:rsidRPr="00EC0B1D">
        <w:rPr>
          <w:rFonts w:ascii="Marianne Light" w:hAnsi="Marianne Light"/>
          <w:sz w:val="20"/>
          <w:lang w:eastAsia="ar-SA"/>
        </w:rPr>
        <w:t xml:space="preserve"> </w:t>
      </w:r>
      <w:r w:rsidR="005C7CAE" w:rsidRPr="00EC0B1D">
        <w:rPr>
          <w:rFonts w:ascii="Marianne Light" w:hAnsi="Marianne Light"/>
          <w:bCs/>
          <w:sz w:val="20"/>
        </w:rPr>
        <w:t xml:space="preserve">Pour information, </w:t>
      </w:r>
      <w:r w:rsidR="00556F39" w:rsidRPr="00EC0B1D">
        <w:rPr>
          <w:rFonts w:ascii="Marianne Light" w:hAnsi="Marianne Light"/>
          <w:bCs/>
          <w:sz w:val="20"/>
        </w:rPr>
        <w:t>ces versions en vigueur et consolidées sont disponibles</w:t>
      </w:r>
      <w:r w:rsidR="00556F39" w:rsidRPr="00EC0B1D">
        <w:rPr>
          <w:rFonts w:ascii="Calibri" w:hAnsi="Calibri" w:cs="Calibri"/>
          <w:bCs/>
          <w:sz w:val="20"/>
        </w:rPr>
        <w:t> </w:t>
      </w:r>
      <w:r w:rsidR="00556F39" w:rsidRPr="00EC0B1D">
        <w:rPr>
          <w:rFonts w:ascii="Marianne Light" w:hAnsi="Marianne Light"/>
          <w:bCs/>
          <w:sz w:val="20"/>
        </w:rPr>
        <w:t xml:space="preserve">: </w:t>
      </w:r>
    </w:p>
    <w:p w14:paraId="6A9EA280" w14:textId="53C8E233" w:rsidR="00337289" w:rsidRPr="00EC0B1D" w:rsidRDefault="00556F39" w:rsidP="00307DFB">
      <w:pPr>
        <w:spacing w:before="120" w:after="100" w:afterAutospacing="1"/>
        <w:rPr>
          <w:rFonts w:ascii="Marianne Light" w:hAnsi="Marianne Light"/>
          <w:bCs/>
          <w:sz w:val="20"/>
        </w:rPr>
      </w:pPr>
      <w:r w:rsidRPr="00EC0B1D">
        <w:rPr>
          <w:rFonts w:ascii="Marianne Light" w:hAnsi="Marianne Light"/>
          <w:bCs/>
          <w:sz w:val="20"/>
        </w:rPr>
        <w:t xml:space="preserve">- Sur le site </w:t>
      </w:r>
      <w:r w:rsidRPr="00EC0B1D">
        <w:rPr>
          <w:rFonts w:ascii="Marianne Light" w:hAnsi="Marianne Light"/>
          <w:bCs/>
          <w:i/>
          <w:sz w:val="20"/>
        </w:rPr>
        <w:t>Légifrance</w:t>
      </w:r>
      <w:r w:rsidRPr="00EC0B1D">
        <w:rPr>
          <w:rFonts w:ascii="Marianne Light" w:hAnsi="Marianne Light"/>
          <w:bCs/>
          <w:sz w:val="20"/>
        </w:rPr>
        <w:t xml:space="preserve"> pour </w:t>
      </w:r>
      <w:r w:rsidR="005C7CAE" w:rsidRPr="00EC0B1D">
        <w:rPr>
          <w:rFonts w:ascii="Marianne Light" w:hAnsi="Marianne Light"/>
          <w:bCs/>
          <w:sz w:val="20"/>
        </w:rPr>
        <w:t>la réglementation nationale</w:t>
      </w:r>
      <w:r w:rsidRPr="00EC0B1D">
        <w:rPr>
          <w:rFonts w:ascii="Marianne Light" w:hAnsi="Marianne Light"/>
          <w:bCs/>
          <w:sz w:val="20"/>
        </w:rPr>
        <w:t xml:space="preserve"> </w:t>
      </w:r>
      <w:r w:rsidR="00337289" w:rsidRPr="00EC0B1D">
        <w:rPr>
          <w:rFonts w:ascii="Marianne Light" w:hAnsi="Marianne Light"/>
          <w:bCs/>
          <w:sz w:val="20"/>
        </w:rPr>
        <w:t xml:space="preserve">: </w:t>
      </w:r>
      <w:hyperlink r:id="rId64" w:history="1">
        <w:r w:rsidR="00337289" w:rsidRPr="00EC0B1D">
          <w:rPr>
            <w:rStyle w:val="Lienhypertexte"/>
            <w:rFonts w:ascii="Marianne Light" w:hAnsi="Marianne Light"/>
            <w:sz w:val="20"/>
          </w:rPr>
          <w:t>https://www.legifrance.gouv.fr/</w:t>
        </w:r>
      </w:hyperlink>
    </w:p>
    <w:p w14:paraId="412314E4" w14:textId="5C9AB297" w:rsidR="00990562" w:rsidRPr="00EC0B1D" w:rsidRDefault="00556F39" w:rsidP="00307DFB">
      <w:pPr>
        <w:spacing w:before="120" w:after="100" w:afterAutospacing="1"/>
        <w:rPr>
          <w:rFonts w:ascii="Marianne Light" w:hAnsi="Marianne Light"/>
          <w:bCs/>
          <w:sz w:val="20"/>
        </w:rPr>
      </w:pPr>
      <w:r w:rsidRPr="00EC0B1D">
        <w:rPr>
          <w:rFonts w:ascii="Marianne Light" w:hAnsi="Marianne Light"/>
          <w:bCs/>
          <w:sz w:val="20"/>
        </w:rPr>
        <w:t xml:space="preserve">- Sur le site </w:t>
      </w:r>
      <w:r w:rsidRPr="00EC0B1D">
        <w:rPr>
          <w:rFonts w:ascii="Marianne Light" w:hAnsi="Marianne Light"/>
          <w:bCs/>
          <w:i/>
          <w:sz w:val="20"/>
        </w:rPr>
        <w:t>Eur-lex</w:t>
      </w:r>
      <w:r w:rsidRPr="00EC0B1D">
        <w:rPr>
          <w:rFonts w:ascii="Marianne Light" w:hAnsi="Marianne Light"/>
          <w:bCs/>
          <w:sz w:val="20"/>
        </w:rPr>
        <w:t xml:space="preserve"> pour l</w:t>
      </w:r>
      <w:r w:rsidR="005C7CAE" w:rsidRPr="00EC0B1D">
        <w:rPr>
          <w:rFonts w:ascii="Marianne Light" w:hAnsi="Marianne Light"/>
          <w:bCs/>
          <w:sz w:val="20"/>
        </w:rPr>
        <w:t xml:space="preserve">a réglementation </w:t>
      </w:r>
      <w:r w:rsidR="0056273B" w:rsidRPr="00EC0B1D">
        <w:rPr>
          <w:rFonts w:ascii="Marianne Light" w:hAnsi="Marianne Light"/>
          <w:bCs/>
          <w:sz w:val="20"/>
        </w:rPr>
        <w:t>de l’Union</w:t>
      </w:r>
      <w:r w:rsidR="0056273B" w:rsidRPr="00EC0B1D">
        <w:rPr>
          <w:rFonts w:ascii="Marianne Light" w:hAnsi="Marianne Light"/>
          <w:b/>
          <w:bCs/>
          <w:sz w:val="20"/>
        </w:rPr>
        <w:t xml:space="preserve"> </w:t>
      </w:r>
      <w:r w:rsidR="00337289" w:rsidRPr="00EC0B1D">
        <w:rPr>
          <w:rFonts w:ascii="Marianne Light" w:hAnsi="Marianne Light"/>
          <w:bCs/>
          <w:sz w:val="20"/>
        </w:rPr>
        <w:t xml:space="preserve">: </w:t>
      </w:r>
      <w:hyperlink r:id="rId65" w:history="1">
        <w:r w:rsidR="00337289" w:rsidRPr="00EC0B1D">
          <w:rPr>
            <w:rStyle w:val="Lienhypertexte"/>
            <w:rFonts w:ascii="Marianne Light" w:hAnsi="Marianne Light"/>
            <w:sz w:val="20"/>
          </w:rPr>
          <w:t>https://eur-lex.europa.eu/homepage.html?locale=fr</w:t>
        </w:r>
      </w:hyperlink>
    </w:p>
    <w:p w14:paraId="6A8FAD78" w14:textId="1B469272" w:rsidR="008D33D1" w:rsidRPr="00EC0B1D" w:rsidRDefault="008D33D1" w:rsidP="00307DFB">
      <w:pPr>
        <w:tabs>
          <w:tab w:val="left" w:pos="284"/>
        </w:tabs>
        <w:spacing w:before="120" w:after="100" w:afterAutospacing="1"/>
        <w:rPr>
          <w:rFonts w:ascii="Marianne Light" w:eastAsia="Arial Unicode MS" w:hAnsi="Marianne Light"/>
          <w:i/>
          <w:color w:val="767171" w:themeColor="background2" w:themeShade="80"/>
          <w:sz w:val="20"/>
        </w:rPr>
      </w:pPr>
      <w:r w:rsidRPr="00EC0B1D">
        <w:rPr>
          <w:rFonts w:ascii="Marianne Light" w:hAnsi="Marianne Light"/>
          <w:sz w:val="20"/>
        </w:rPr>
        <w:t>Par ailleurs, les textes réglementaires correspondant à ces critères ou parfois des «</w:t>
      </w:r>
      <w:r w:rsidRPr="00EC0B1D">
        <w:rPr>
          <w:rFonts w:ascii="Calibri" w:hAnsi="Calibri" w:cs="Calibri"/>
          <w:sz w:val="20"/>
        </w:rPr>
        <w:t> </w:t>
      </w:r>
      <w:r w:rsidRPr="00EC0B1D">
        <w:rPr>
          <w:rFonts w:ascii="Marianne Light" w:hAnsi="Marianne Light"/>
          <w:sz w:val="20"/>
        </w:rPr>
        <w:t>proc</w:t>
      </w:r>
      <w:r w:rsidRPr="00EC0B1D">
        <w:rPr>
          <w:rFonts w:ascii="Marianne Light" w:hAnsi="Marianne Light" w:cs="Marianne"/>
          <w:sz w:val="20"/>
        </w:rPr>
        <w:t>é</w:t>
      </w:r>
      <w:r w:rsidRPr="00EC0B1D">
        <w:rPr>
          <w:rFonts w:ascii="Marianne Light" w:hAnsi="Marianne Light"/>
          <w:sz w:val="20"/>
        </w:rPr>
        <w:t>dures communes d</w:t>
      </w:r>
      <w:r w:rsidRPr="00EC0B1D">
        <w:rPr>
          <w:rFonts w:ascii="Marianne Light" w:hAnsi="Marianne Light" w:cs="Marianne"/>
          <w:sz w:val="20"/>
        </w:rPr>
        <w:t>’</w:t>
      </w:r>
      <w:r w:rsidRPr="00EC0B1D">
        <w:rPr>
          <w:rFonts w:ascii="Marianne Light" w:hAnsi="Marianne Light"/>
          <w:sz w:val="20"/>
        </w:rPr>
        <w:t>interpr</w:t>
      </w:r>
      <w:r w:rsidRPr="00EC0B1D">
        <w:rPr>
          <w:rFonts w:ascii="Marianne Light" w:hAnsi="Marianne Light" w:cs="Marianne"/>
          <w:sz w:val="20"/>
        </w:rPr>
        <w:t>é</w:t>
      </w:r>
      <w:r w:rsidRPr="00EC0B1D">
        <w:rPr>
          <w:rFonts w:ascii="Marianne Light" w:hAnsi="Marianne Light"/>
          <w:sz w:val="20"/>
        </w:rPr>
        <w:t>tation</w:t>
      </w:r>
      <w:r w:rsidRPr="00EC0B1D">
        <w:rPr>
          <w:rFonts w:ascii="Calibri" w:hAnsi="Calibri" w:cs="Calibri"/>
          <w:sz w:val="20"/>
        </w:rPr>
        <w:t> </w:t>
      </w:r>
      <w:r w:rsidRPr="00EC0B1D">
        <w:rPr>
          <w:rFonts w:ascii="Marianne Light" w:hAnsi="Marianne Light" w:cs="Marianne"/>
          <w:sz w:val="20"/>
        </w:rPr>
        <w:t>»</w:t>
      </w:r>
      <w:r w:rsidRPr="00EC0B1D">
        <w:rPr>
          <w:rFonts w:ascii="Marianne Light" w:hAnsi="Marianne Light"/>
          <w:sz w:val="20"/>
        </w:rPr>
        <w:t xml:space="preserve"> non r</w:t>
      </w:r>
      <w:r w:rsidRPr="00EC0B1D">
        <w:rPr>
          <w:rFonts w:ascii="Marianne Light" w:hAnsi="Marianne Light" w:cs="Marianne"/>
          <w:sz w:val="20"/>
        </w:rPr>
        <w:t>é</w:t>
      </w:r>
      <w:r w:rsidRPr="00EC0B1D">
        <w:rPr>
          <w:rFonts w:ascii="Marianne Light" w:hAnsi="Marianne Light"/>
          <w:sz w:val="20"/>
        </w:rPr>
        <w:t>glementaires mais partag</w:t>
      </w:r>
      <w:r w:rsidRPr="00EC0B1D">
        <w:rPr>
          <w:rFonts w:ascii="Marianne Light" w:hAnsi="Marianne Light" w:cs="Marianne"/>
          <w:sz w:val="20"/>
        </w:rPr>
        <w:t>é</w:t>
      </w:r>
      <w:r w:rsidRPr="00EC0B1D">
        <w:rPr>
          <w:rFonts w:ascii="Marianne Light" w:hAnsi="Marianne Light"/>
          <w:sz w:val="20"/>
        </w:rPr>
        <w:t>es entre pays, d</w:t>
      </w:r>
      <w:r w:rsidRPr="00EC0B1D">
        <w:rPr>
          <w:rFonts w:ascii="Marianne Light" w:hAnsi="Marianne Light" w:cs="Marianne"/>
          <w:sz w:val="20"/>
        </w:rPr>
        <w:t>é</w:t>
      </w:r>
      <w:r w:rsidRPr="00EC0B1D">
        <w:rPr>
          <w:rFonts w:ascii="Marianne Light" w:hAnsi="Marianne Light"/>
          <w:sz w:val="20"/>
        </w:rPr>
        <w:t>finissent les modalit</w:t>
      </w:r>
      <w:r w:rsidRPr="00EC0B1D">
        <w:rPr>
          <w:rFonts w:ascii="Marianne Light" w:hAnsi="Marianne Light" w:cs="Marianne"/>
          <w:sz w:val="20"/>
        </w:rPr>
        <w:t>é</w:t>
      </w:r>
      <w:r w:rsidRPr="00EC0B1D">
        <w:rPr>
          <w:rFonts w:ascii="Marianne Light" w:hAnsi="Marianne Light"/>
          <w:sz w:val="20"/>
        </w:rPr>
        <w:t>s d</w:t>
      </w:r>
      <w:r w:rsidRPr="00EC0B1D">
        <w:rPr>
          <w:rFonts w:ascii="Marianne Light" w:hAnsi="Marianne Light" w:cs="Marianne"/>
          <w:sz w:val="20"/>
        </w:rPr>
        <w:t>’</w:t>
      </w:r>
      <w:r w:rsidRPr="00EC0B1D">
        <w:rPr>
          <w:rFonts w:ascii="Marianne Light" w:hAnsi="Marianne Light"/>
          <w:sz w:val="20"/>
        </w:rPr>
        <w:t>interpr</w:t>
      </w:r>
      <w:r w:rsidRPr="00EC0B1D">
        <w:rPr>
          <w:rFonts w:ascii="Marianne Light" w:hAnsi="Marianne Light" w:cs="Marianne"/>
          <w:sz w:val="20"/>
        </w:rPr>
        <w:t>é</w:t>
      </w:r>
      <w:r w:rsidRPr="00EC0B1D">
        <w:rPr>
          <w:rFonts w:ascii="Marianne Light" w:hAnsi="Marianne Light"/>
          <w:sz w:val="20"/>
        </w:rPr>
        <w:t>tation des r</w:t>
      </w:r>
      <w:r w:rsidRPr="00EC0B1D">
        <w:rPr>
          <w:rFonts w:ascii="Marianne Light" w:hAnsi="Marianne Light" w:cs="Marianne"/>
          <w:sz w:val="20"/>
        </w:rPr>
        <w:t>é</w:t>
      </w:r>
      <w:r w:rsidRPr="00EC0B1D">
        <w:rPr>
          <w:rFonts w:ascii="Marianne Light" w:hAnsi="Marianne Light"/>
          <w:sz w:val="20"/>
        </w:rPr>
        <w:t>sultats d’analyse. Se reporter à l’</w:t>
      </w:r>
      <w:hyperlink w:anchor="Annexe_XVIII" w:history="1">
        <w:r w:rsidR="00C754AB" w:rsidRPr="00C754AB">
          <w:rPr>
            <w:rStyle w:val="Lienhypertexte"/>
            <w:rFonts w:ascii="Marianne Light" w:hAnsi="Marianne Light"/>
            <w:color w:val="5B9BD5" w:themeColor="accent1"/>
            <w:sz w:val="20"/>
            <w:u w:val="none"/>
          </w:rPr>
          <w:t>ANNEXE XVIII</w:t>
        </w:r>
      </w:hyperlink>
      <w:r w:rsidRPr="00EC0B1D">
        <w:rPr>
          <w:rFonts w:ascii="Marianne Light" w:hAnsi="Marianne Light"/>
          <w:sz w:val="20"/>
        </w:rPr>
        <w:t xml:space="preserve"> pour des recommandations sur la lecture des résultats d’analyse. </w:t>
      </w:r>
      <w:r w:rsidR="00DA3486" w:rsidRPr="00EC0B1D">
        <w:rPr>
          <w:rFonts w:ascii="Marianne Light" w:eastAsia="Arial Unicode MS" w:hAnsi="Marianne Light"/>
          <w:i/>
          <w:color w:val="767171" w:themeColor="background2" w:themeShade="80"/>
          <w:sz w:val="20"/>
        </w:rPr>
        <w:t>Exemples</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pour les d</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passements de seuils pr</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vus pour certains contaminants chimiques, le r</w:t>
      </w:r>
      <w:r w:rsidRPr="00EC0B1D">
        <w:rPr>
          <w:rFonts w:ascii="Marianne Light" w:eastAsia="Arial Unicode MS" w:hAnsi="Marianne Light" w:cs="Marianne"/>
          <w:i/>
          <w:color w:val="767171" w:themeColor="background2" w:themeShade="80"/>
          <w:sz w:val="20"/>
        </w:rPr>
        <w:t>è</w:t>
      </w:r>
      <w:r w:rsidRPr="00EC0B1D">
        <w:rPr>
          <w:rFonts w:ascii="Marianne Light" w:eastAsia="Arial Unicode MS" w:hAnsi="Marianne Light"/>
          <w:i/>
          <w:color w:val="767171" w:themeColor="background2" w:themeShade="80"/>
          <w:sz w:val="20"/>
        </w:rPr>
        <w:t xml:space="preserve">glement (CE) </w:t>
      </w:r>
      <w:r w:rsidR="006A763D" w:rsidRPr="00EC0B1D">
        <w:rPr>
          <w:rFonts w:ascii="Marianne Light" w:eastAsia="Arial Unicode MS" w:hAnsi="Marianne Light"/>
          <w:i/>
          <w:color w:val="767171" w:themeColor="background2" w:themeShade="80"/>
          <w:sz w:val="20"/>
        </w:rPr>
        <w:t>n°</w:t>
      </w:r>
      <w:r w:rsidRPr="00EC0B1D">
        <w:rPr>
          <w:rFonts w:ascii="Marianne Light" w:eastAsia="Arial Unicode MS" w:hAnsi="Marianne Light"/>
          <w:i/>
          <w:color w:val="767171" w:themeColor="background2" w:themeShade="80"/>
          <w:sz w:val="20"/>
        </w:rPr>
        <w:t xml:space="preserve">1881/2006 prévoit que l’incertitude </w:t>
      </w:r>
      <w:r w:rsidR="006A763D" w:rsidRPr="00EC0B1D">
        <w:rPr>
          <w:rFonts w:ascii="Marianne Light" w:eastAsia="Arial Unicode MS" w:hAnsi="Marianne Light"/>
          <w:i/>
          <w:color w:val="767171" w:themeColor="background2" w:themeShade="80"/>
          <w:sz w:val="20"/>
        </w:rPr>
        <w:t xml:space="preserve">de mesure </w:t>
      </w:r>
      <w:r w:rsidRPr="00EC0B1D">
        <w:rPr>
          <w:rFonts w:ascii="Marianne Light" w:eastAsia="Arial Unicode MS" w:hAnsi="Marianne Light"/>
          <w:i/>
          <w:color w:val="767171" w:themeColor="background2" w:themeShade="80"/>
          <w:sz w:val="20"/>
        </w:rPr>
        <w:t>doit être retranchée</w:t>
      </w:r>
      <w:r w:rsidR="000B1425" w:rsidRPr="00EC0B1D">
        <w:rPr>
          <w:rFonts w:ascii="Calibri" w:eastAsia="Arial Unicode MS" w:hAnsi="Calibri" w:cs="Calibri"/>
          <w:i/>
          <w:color w:val="767171" w:themeColor="background2" w:themeShade="80"/>
          <w:sz w:val="20"/>
        </w:rPr>
        <w:t> </w:t>
      </w:r>
      <w:r w:rsidR="000B1425" w:rsidRPr="00EC0B1D">
        <w:rPr>
          <w:rFonts w:ascii="Marianne Light" w:eastAsia="Arial Unicode MS" w:hAnsi="Marianne Light"/>
          <w:i/>
          <w:color w:val="767171" w:themeColor="background2" w:themeShade="80"/>
          <w:sz w:val="20"/>
        </w:rPr>
        <w:t xml:space="preserve">; </w:t>
      </w:r>
      <w:r w:rsidR="00DA3486" w:rsidRPr="00EC0B1D">
        <w:rPr>
          <w:rFonts w:ascii="Marianne Light" w:eastAsia="Arial Unicode MS" w:hAnsi="Marianne Light"/>
          <w:i/>
          <w:color w:val="767171" w:themeColor="background2" w:themeShade="80"/>
          <w:sz w:val="20"/>
        </w:rPr>
        <w:t>p</w:t>
      </w:r>
      <w:r w:rsidRPr="00EC0B1D">
        <w:rPr>
          <w:rFonts w:ascii="Marianne Light" w:eastAsia="Arial Unicode MS" w:hAnsi="Marianne Light"/>
          <w:i/>
          <w:color w:val="767171" w:themeColor="background2" w:themeShade="80"/>
          <w:sz w:val="20"/>
        </w:rPr>
        <w:t xml:space="preserve">our les dépassements de </w:t>
      </w:r>
      <w:r w:rsidR="006C436D" w:rsidRPr="00EC0B1D">
        <w:rPr>
          <w:rFonts w:ascii="Marianne Light" w:eastAsia="Arial Unicode MS" w:hAnsi="Marianne Light"/>
          <w:i/>
          <w:color w:val="767171" w:themeColor="background2" w:themeShade="80"/>
          <w:sz w:val="20"/>
        </w:rPr>
        <w:t>LMR</w:t>
      </w:r>
      <w:r w:rsidRPr="00EC0B1D">
        <w:rPr>
          <w:rFonts w:ascii="Marianne Light" w:eastAsia="Arial Unicode MS" w:hAnsi="Marianne Light"/>
          <w:i/>
          <w:color w:val="767171" w:themeColor="background2" w:themeShade="80"/>
          <w:sz w:val="20"/>
        </w:rPr>
        <w:t xml:space="preserve"> prévu</w:t>
      </w:r>
      <w:r w:rsidR="006C436D" w:rsidRPr="00EC0B1D">
        <w:rPr>
          <w:rFonts w:ascii="Marianne Light" w:eastAsia="Arial Unicode MS" w:hAnsi="Marianne Light"/>
          <w:i/>
          <w:color w:val="767171" w:themeColor="background2" w:themeShade="80"/>
          <w:sz w:val="20"/>
        </w:rPr>
        <w:t>e</w:t>
      </w:r>
      <w:r w:rsidRPr="00EC0B1D">
        <w:rPr>
          <w:rFonts w:ascii="Marianne Light" w:eastAsia="Arial Unicode MS" w:hAnsi="Marianne Light"/>
          <w:i/>
          <w:color w:val="767171" w:themeColor="background2" w:themeShade="80"/>
          <w:sz w:val="20"/>
        </w:rPr>
        <w:t xml:space="preserve">s au règlement </w:t>
      </w:r>
      <w:r w:rsidR="006C436D" w:rsidRPr="00EC0B1D">
        <w:rPr>
          <w:rFonts w:ascii="Marianne Light" w:eastAsia="Arial Unicode MS" w:hAnsi="Marianne Light"/>
          <w:i/>
          <w:color w:val="767171" w:themeColor="background2" w:themeShade="80"/>
          <w:sz w:val="20"/>
        </w:rPr>
        <w:t>(C</w:t>
      </w:r>
      <w:r w:rsidRPr="00EC0B1D">
        <w:rPr>
          <w:rFonts w:ascii="Marianne Light" w:eastAsia="Arial Unicode MS" w:hAnsi="Marianne Light"/>
          <w:i/>
          <w:color w:val="767171" w:themeColor="background2" w:themeShade="80"/>
          <w:sz w:val="20"/>
        </w:rPr>
        <w:t>E</w:t>
      </w:r>
      <w:r w:rsidR="006C436D" w:rsidRPr="00EC0B1D">
        <w:rPr>
          <w:rFonts w:ascii="Marianne Light" w:eastAsia="Arial Unicode MS" w:hAnsi="Marianne Light"/>
          <w:i/>
          <w:color w:val="767171" w:themeColor="background2" w:themeShade="80"/>
          <w:sz w:val="20"/>
        </w:rPr>
        <w:t>)</w:t>
      </w:r>
      <w:r w:rsidRPr="00EC0B1D">
        <w:rPr>
          <w:rFonts w:ascii="Marianne Light" w:eastAsia="Arial Unicode MS" w:hAnsi="Marianne Light"/>
          <w:i/>
          <w:color w:val="767171" w:themeColor="background2" w:themeShade="80"/>
          <w:sz w:val="20"/>
        </w:rPr>
        <w:t xml:space="preserve"> </w:t>
      </w:r>
      <w:r w:rsidR="006A763D" w:rsidRPr="00EC0B1D">
        <w:rPr>
          <w:rFonts w:ascii="Marianne Light" w:eastAsia="Arial Unicode MS" w:hAnsi="Marianne Light"/>
          <w:i/>
          <w:color w:val="767171" w:themeColor="background2" w:themeShade="80"/>
          <w:sz w:val="20"/>
        </w:rPr>
        <w:t>n°</w:t>
      </w:r>
      <w:r w:rsidRPr="00EC0B1D">
        <w:rPr>
          <w:rFonts w:ascii="Marianne Light" w:eastAsia="Arial Unicode MS" w:hAnsi="Marianne Light"/>
          <w:i/>
          <w:color w:val="767171" w:themeColor="background2" w:themeShade="80"/>
          <w:sz w:val="20"/>
        </w:rPr>
        <w:t xml:space="preserve">396/2005 pour les pesticides, </w:t>
      </w:r>
      <w:r w:rsidR="006C436D" w:rsidRPr="00EC0B1D">
        <w:rPr>
          <w:rFonts w:ascii="Marianne Light" w:eastAsia="Arial Unicode MS" w:hAnsi="Marianne Light"/>
          <w:i/>
          <w:color w:val="767171" w:themeColor="background2" w:themeShade="80"/>
          <w:sz w:val="20"/>
        </w:rPr>
        <w:t xml:space="preserve">les grands principes de l’interprétation ne sont pas </w:t>
      </w:r>
      <w:r w:rsidR="0096716B" w:rsidRPr="00EC0B1D">
        <w:rPr>
          <w:rFonts w:ascii="Marianne Light" w:eastAsia="Arial Unicode MS" w:hAnsi="Marianne Light"/>
          <w:i/>
          <w:color w:val="767171" w:themeColor="background2" w:themeShade="80"/>
          <w:sz w:val="20"/>
        </w:rPr>
        <w:t>prévus</w:t>
      </w:r>
      <w:r w:rsidR="006C436D" w:rsidRPr="00EC0B1D">
        <w:rPr>
          <w:rFonts w:ascii="Marianne Light" w:eastAsia="Arial Unicode MS" w:hAnsi="Marianne Light"/>
          <w:i/>
          <w:color w:val="767171" w:themeColor="background2" w:themeShade="80"/>
          <w:sz w:val="20"/>
        </w:rPr>
        <w:t xml:space="preserve"> réglementaires mais sont définis dans des documents «</w:t>
      </w:r>
      <w:r w:rsidR="006C436D" w:rsidRPr="00EC0B1D">
        <w:rPr>
          <w:rFonts w:ascii="Calibri" w:eastAsia="Arial Unicode MS" w:hAnsi="Calibri" w:cs="Calibri"/>
          <w:i/>
          <w:color w:val="767171" w:themeColor="background2" w:themeShade="80"/>
          <w:sz w:val="20"/>
        </w:rPr>
        <w:t> </w:t>
      </w:r>
      <w:r w:rsidR="006C436D" w:rsidRPr="00EC0B1D">
        <w:rPr>
          <w:rFonts w:ascii="Marianne Light" w:eastAsia="Arial Unicode MS" w:hAnsi="Marianne Light"/>
          <w:i/>
          <w:color w:val="767171" w:themeColor="background2" w:themeShade="80"/>
          <w:sz w:val="20"/>
        </w:rPr>
        <w:t>guides</w:t>
      </w:r>
      <w:r w:rsidR="006C436D" w:rsidRPr="00EC0B1D">
        <w:rPr>
          <w:rFonts w:ascii="Calibri" w:eastAsia="Arial Unicode MS" w:hAnsi="Calibri" w:cs="Calibri"/>
          <w:i/>
          <w:color w:val="767171" w:themeColor="background2" w:themeShade="80"/>
          <w:sz w:val="20"/>
        </w:rPr>
        <w:t> </w:t>
      </w:r>
      <w:r w:rsidR="006C436D" w:rsidRPr="00EC0B1D">
        <w:rPr>
          <w:rFonts w:ascii="Marianne Light" w:eastAsia="Arial Unicode MS" w:hAnsi="Marianne Light" w:cs="Marianne"/>
          <w:i/>
          <w:color w:val="767171" w:themeColor="background2" w:themeShade="80"/>
          <w:sz w:val="20"/>
        </w:rPr>
        <w:t>»</w:t>
      </w:r>
      <w:r w:rsidR="006C436D" w:rsidRPr="00EC0B1D">
        <w:rPr>
          <w:rFonts w:ascii="Marianne Light" w:eastAsia="Arial Unicode MS" w:hAnsi="Marianne Light"/>
          <w:i/>
          <w:color w:val="767171" w:themeColor="background2" w:themeShade="80"/>
          <w:sz w:val="20"/>
        </w:rPr>
        <w:t xml:space="preserve"> partag</w:t>
      </w:r>
      <w:r w:rsidR="006C436D" w:rsidRPr="00EC0B1D">
        <w:rPr>
          <w:rFonts w:ascii="Marianne Light" w:eastAsia="Arial Unicode MS" w:hAnsi="Marianne Light" w:cs="Marianne"/>
          <w:i/>
          <w:color w:val="767171" w:themeColor="background2" w:themeShade="80"/>
          <w:sz w:val="20"/>
        </w:rPr>
        <w:t>é</w:t>
      </w:r>
      <w:r w:rsidR="006C436D" w:rsidRPr="00EC0B1D">
        <w:rPr>
          <w:rFonts w:ascii="Marianne Light" w:eastAsia="Arial Unicode MS" w:hAnsi="Marianne Light"/>
          <w:i/>
          <w:color w:val="767171" w:themeColor="background2" w:themeShade="80"/>
          <w:sz w:val="20"/>
        </w:rPr>
        <w:t>s entre autorit</w:t>
      </w:r>
      <w:r w:rsidR="006C436D" w:rsidRPr="00EC0B1D">
        <w:rPr>
          <w:rFonts w:ascii="Marianne Light" w:eastAsia="Arial Unicode MS" w:hAnsi="Marianne Light" w:cs="Marianne"/>
          <w:i/>
          <w:color w:val="767171" w:themeColor="background2" w:themeShade="80"/>
          <w:sz w:val="20"/>
        </w:rPr>
        <w:t>é</w:t>
      </w:r>
      <w:r w:rsidR="006C436D" w:rsidRPr="00EC0B1D">
        <w:rPr>
          <w:rFonts w:ascii="Marianne Light" w:eastAsia="Arial Unicode MS" w:hAnsi="Marianne Light"/>
          <w:i/>
          <w:color w:val="767171" w:themeColor="background2" w:themeShade="80"/>
          <w:sz w:val="20"/>
        </w:rPr>
        <w:t>s comp</w:t>
      </w:r>
      <w:r w:rsidR="006C436D" w:rsidRPr="00EC0B1D">
        <w:rPr>
          <w:rFonts w:ascii="Marianne Light" w:eastAsia="Arial Unicode MS" w:hAnsi="Marianne Light" w:cs="Marianne"/>
          <w:i/>
          <w:color w:val="767171" w:themeColor="background2" w:themeShade="80"/>
          <w:sz w:val="20"/>
        </w:rPr>
        <w:t>é</w:t>
      </w:r>
      <w:r w:rsidR="006C436D" w:rsidRPr="00EC0B1D">
        <w:rPr>
          <w:rFonts w:ascii="Marianne Light" w:eastAsia="Arial Unicode MS" w:hAnsi="Marianne Light"/>
          <w:i/>
          <w:color w:val="767171" w:themeColor="background2" w:themeShade="80"/>
          <w:sz w:val="20"/>
        </w:rPr>
        <w:t>tentes</w:t>
      </w:r>
      <w:r w:rsidR="00D335D6" w:rsidRPr="00EC0B1D">
        <w:rPr>
          <w:rFonts w:ascii="Marianne Light" w:eastAsia="Arial Unicode MS" w:hAnsi="Marianne Light"/>
          <w:i/>
          <w:color w:val="767171" w:themeColor="background2" w:themeShade="80"/>
          <w:sz w:val="20"/>
        </w:rPr>
        <w:t xml:space="preserve"> pour les contrôles officiels.</w:t>
      </w:r>
      <w:r w:rsidR="006C436D" w:rsidRPr="00EC0B1D">
        <w:rPr>
          <w:rFonts w:ascii="Marianne Light" w:eastAsia="Arial Unicode MS" w:hAnsi="Marianne Light"/>
          <w:i/>
          <w:color w:val="767171" w:themeColor="background2" w:themeShade="80"/>
          <w:sz w:val="20"/>
        </w:rPr>
        <w:t xml:space="preserve"> </w:t>
      </w:r>
    </w:p>
    <w:p w14:paraId="693D2A61" w14:textId="0B1CA723" w:rsidR="008D33D1" w:rsidRPr="00EC0B1D" w:rsidRDefault="008D33D1" w:rsidP="00990562">
      <w:pPr>
        <w:spacing w:before="60" w:after="100" w:afterAutospacing="1"/>
        <w:rPr>
          <w:rFonts w:ascii="Marianne Light" w:hAnsi="Marianne Light"/>
          <w:bCs/>
          <w:sz w:val="20"/>
        </w:rPr>
      </w:pPr>
    </w:p>
    <w:p w14:paraId="20E03662" w14:textId="7DFCF979" w:rsidR="00337289" w:rsidRPr="00172FE0" w:rsidRDefault="00487E77" w:rsidP="00F64930">
      <w:pPr>
        <w:pStyle w:val="Lgende"/>
      </w:pPr>
      <w:r w:rsidRPr="00EC0B1D">
        <w:rPr>
          <w:sz w:val="20"/>
          <w:szCs w:val="20"/>
        </w:rPr>
        <w:br w:type="page"/>
      </w:r>
      <w:r w:rsidR="00337289" w:rsidRPr="00172FE0">
        <w:t>PARTIE 1</w:t>
      </w:r>
      <w:r w:rsidR="00337289" w:rsidRPr="00172FE0">
        <w:rPr>
          <w:rFonts w:ascii="Calibri" w:hAnsi="Calibri" w:cs="Calibri"/>
        </w:rPr>
        <w:t> </w:t>
      </w:r>
      <w:r w:rsidR="00337289" w:rsidRPr="00172FE0">
        <w:t xml:space="preserve">: </w:t>
      </w:r>
      <w:r w:rsidR="009504CA" w:rsidRPr="00172FE0">
        <w:t>CRITÈRES DE SÉCURITÉ</w:t>
      </w:r>
      <w:r w:rsidR="00A70A25" w:rsidRPr="00172FE0">
        <w:t xml:space="preserve"> RELATIFS AUX </w:t>
      </w:r>
      <w:r w:rsidR="00CB0438" w:rsidRPr="00172FE0">
        <w:t>DANGERS BIOLOGIQUES</w:t>
      </w:r>
      <w:r w:rsidR="00A70A25" w:rsidRPr="00172FE0">
        <w:t xml:space="preserve"> </w:t>
      </w:r>
      <w:r w:rsidR="00337289" w:rsidRPr="00172FE0">
        <w:rPr>
          <w:rFonts w:ascii="Calibri" w:hAnsi="Calibri" w:cs="Calibri"/>
        </w:rPr>
        <w:t> </w:t>
      </w:r>
    </w:p>
    <w:p w14:paraId="7BC265EC" w14:textId="612160C9" w:rsidR="00B421BD" w:rsidRPr="00172FE0" w:rsidRDefault="00D97554" w:rsidP="002E4970">
      <w:pPr>
        <w:pStyle w:val="Style1"/>
      </w:pPr>
      <w:bookmarkStart w:id="408" w:name="_Toc93214623"/>
      <w:r w:rsidRPr="00172FE0">
        <w:t>CRITÈ</w:t>
      </w:r>
      <w:r w:rsidR="001C0995" w:rsidRPr="00172FE0">
        <w:t>RES DE SÉCURITÉ RÉGLEMENTAIRES</w:t>
      </w:r>
      <w:bookmarkEnd w:id="408"/>
      <w:r w:rsidR="001C0995" w:rsidRPr="00172FE0">
        <w:t xml:space="preserve"> </w:t>
      </w:r>
    </w:p>
    <w:p w14:paraId="377DA18F" w14:textId="01DCFDCD" w:rsidR="001C0995" w:rsidRPr="00EC0B1D" w:rsidRDefault="001C0995" w:rsidP="000B1425">
      <w:pPr>
        <w:spacing w:before="120" w:after="0"/>
        <w:rPr>
          <w:rFonts w:ascii="Marianne Light" w:hAnsi="Marianne Light"/>
          <w:b/>
          <w:bCs/>
          <w:sz w:val="20"/>
        </w:rPr>
      </w:pPr>
      <w:r w:rsidRPr="00EC0B1D">
        <w:rPr>
          <w:rFonts w:ascii="Marianne Light" w:hAnsi="Marianne Light"/>
          <w:b/>
          <w:bCs/>
          <w:sz w:val="20"/>
        </w:rPr>
        <w:t>Concernant les microorganismes pathogènes et leurs toxines ou métabolites</w:t>
      </w:r>
      <w:r w:rsidR="00CE0CB4">
        <w:rPr>
          <w:rFonts w:ascii="Calibri" w:hAnsi="Calibri" w:cs="Calibri"/>
          <w:b/>
          <w:bCs/>
          <w:sz w:val="20"/>
        </w:rPr>
        <w:t> </w:t>
      </w:r>
      <w:r w:rsidR="00CE0CB4">
        <w:rPr>
          <w:rFonts w:ascii="Marianne Light" w:hAnsi="Marianne Light"/>
          <w:b/>
          <w:bCs/>
          <w:sz w:val="20"/>
        </w:rPr>
        <w:t>:</w:t>
      </w:r>
      <w:r w:rsidRPr="00EC0B1D">
        <w:rPr>
          <w:rFonts w:ascii="Marianne Light" w:hAnsi="Marianne Light"/>
          <w:b/>
          <w:bCs/>
          <w:sz w:val="20"/>
        </w:rPr>
        <w:t xml:space="preserve"> </w:t>
      </w:r>
    </w:p>
    <w:p w14:paraId="748F334B" w14:textId="1AB876DA" w:rsidR="001C0995" w:rsidRPr="00EC0B1D" w:rsidRDefault="00FB75B5" w:rsidP="000B1425">
      <w:pPr>
        <w:pStyle w:val="Paragraphedeliste"/>
        <w:numPr>
          <w:ilvl w:val="0"/>
          <w:numId w:val="13"/>
        </w:numPr>
        <w:spacing w:before="120" w:after="0"/>
        <w:contextualSpacing w:val="0"/>
        <w:rPr>
          <w:rFonts w:ascii="Marianne Light" w:hAnsi="Marianne Light"/>
          <w:sz w:val="20"/>
        </w:rPr>
      </w:pPr>
      <w:r w:rsidRPr="00EC0B1D">
        <w:rPr>
          <w:rFonts w:ascii="Marianne Light" w:hAnsi="Marianne Light"/>
          <w:sz w:val="20"/>
        </w:rPr>
        <w:t xml:space="preserve">La plupart des critères réglementaires </w:t>
      </w:r>
      <w:r w:rsidR="00892348" w:rsidRPr="00EC0B1D">
        <w:rPr>
          <w:rFonts w:ascii="Marianne Light" w:hAnsi="Marianne Light"/>
          <w:sz w:val="20"/>
        </w:rPr>
        <w:t xml:space="preserve">correspondent aux </w:t>
      </w:r>
      <w:r w:rsidR="00C0373B" w:rsidRPr="00EC0B1D">
        <w:rPr>
          <w:rFonts w:ascii="Marianne Light" w:hAnsi="Marianne Light"/>
          <w:sz w:val="20"/>
        </w:rPr>
        <w:t xml:space="preserve">limites </w:t>
      </w:r>
      <w:r w:rsidR="00892348" w:rsidRPr="00EC0B1D">
        <w:rPr>
          <w:rFonts w:ascii="Marianne Light" w:hAnsi="Marianne Light"/>
          <w:sz w:val="20"/>
        </w:rPr>
        <w:t>«</w:t>
      </w:r>
      <w:r w:rsidR="00892348" w:rsidRPr="00EC0B1D">
        <w:rPr>
          <w:rFonts w:ascii="Calibri" w:hAnsi="Calibri" w:cs="Calibri"/>
          <w:sz w:val="20"/>
        </w:rPr>
        <w:t> </w:t>
      </w:r>
      <w:r w:rsidR="00892348" w:rsidRPr="00EC0B1D">
        <w:rPr>
          <w:rFonts w:ascii="Marianne Light" w:hAnsi="Marianne Light"/>
          <w:sz w:val="20"/>
        </w:rPr>
        <w:t>M</w:t>
      </w:r>
      <w:r w:rsidR="00892348" w:rsidRPr="00EC0B1D">
        <w:rPr>
          <w:rFonts w:ascii="Calibri" w:hAnsi="Calibri" w:cs="Calibri"/>
          <w:sz w:val="20"/>
        </w:rPr>
        <w:t> </w:t>
      </w:r>
      <w:r w:rsidR="00892348" w:rsidRPr="00EC0B1D">
        <w:rPr>
          <w:rFonts w:ascii="Marianne Light" w:hAnsi="Marianne Light" w:cs="Marianne"/>
          <w:sz w:val="20"/>
        </w:rPr>
        <w:t>»</w:t>
      </w:r>
      <w:r w:rsidR="00892348" w:rsidRPr="00EC0B1D">
        <w:rPr>
          <w:rFonts w:ascii="Marianne Light" w:hAnsi="Marianne Light"/>
          <w:sz w:val="20"/>
        </w:rPr>
        <w:t xml:space="preserve"> </w:t>
      </w:r>
      <w:r w:rsidR="00C0373B" w:rsidRPr="00EC0B1D">
        <w:rPr>
          <w:rFonts w:ascii="Marianne Light" w:hAnsi="Marianne Light"/>
          <w:sz w:val="20"/>
        </w:rPr>
        <w:t xml:space="preserve">(seuils à ne pas dépasser) </w:t>
      </w:r>
      <w:r w:rsidR="00892348" w:rsidRPr="00EC0B1D">
        <w:rPr>
          <w:rFonts w:ascii="Marianne Light" w:hAnsi="Marianne Light"/>
          <w:sz w:val="20"/>
        </w:rPr>
        <w:t>figura</w:t>
      </w:r>
      <w:r w:rsidRPr="00EC0B1D">
        <w:rPr>
          <w:rFonts w:ascii="Marianne Light" w:hAnsi="Marianne Light"/>
          <w:sz w:val="20"/>
        </w:rPr>
        <w:t xml:space="preserve">nt </w:t>
      </w:r>
      <w:r w:rsidR="00892348" w:rsidRPr="00EC0B1D">
        <w:rPr>
          <w:rFonts w:ascii="Marianne Light" w:hAnsi="Marianne Light"/>
          <w:sz w:val="20"/>
        </w:rPr>
        <w:t xml:space="preserve">dans le chapitre 1 de </w:t>
      </w:r>
      <w:r w:rsidR="00892348" w:rsidRPr="00EC0B1D">
        <w:rPr>
          <w:rFonts w:ascii="Marianne Light" w:hAnsi="Marianne Light"/>
          <w:b/>
          <w:sz w:val="20"/>
        </w:rPr>
        <w:t xml:space="preserve">l’annexe I du </w:t>
      </w:r>
      <w:r w:rsidR="00201A69" w:rsidRPr="00201A69">
        <w:rPr>
          <w:rFonts w:ascii="Marianne Light" w:hAnsi="Marianne Light"/>
          <w:b/>
          <w:sz w:val="20"/>
        </w:rPr>
        <w:t>R</w:t>
      </w:r>
      <w:r w:rsidR="00556F39" w:rsidRPr="00201A69">
        <w:rPr>
          <w:rFonts w:ascii="Marianne Light" w:hAnsi="Marianne Light"/>
          <w:b/>
          <w:sz w:val="20"/>
        </w:rPr>
        <w:t>èglement</w:t>
      </w:r>
      <w:r w:rsidR="00892348" w:rsidRPr="00201A69">
        <w:rPr>
          <w:rFonts w:ascii="Marianne Light" w:hAnsi="Marianne Light"/>
          <w:b/>
          <w:sz w:val="20"/>
        </w:rPr>
        <w:t xml:space="preserve"> (CE) n°2073/2005 </w:t>
      </w:r>
      <w:r w:rsidR="00892348" w:rsidRPr="00201A69">
        <w:rPr>
          <w:rFonts w:ascii="Marianne Light" w:hAnsi="Marianne Light"/>
          <w:sz w:val="20"/>
        </w:rPr>
        <w:t>de la Commission du 15 novembre 2005</w:t>
      </w:r>
      <w:r w:rsidR="00892348" w:rsidRPr="00EC0B1D">
        <w:rPr>
          <w:rFonts w:ascii="Marianne Light" w:hAnsi="Marianne Light"/>
          <w:i/>
          <w:sz w:val="20"/>
        </w:rPr>
        <w:t xml:space="preserve"> concernant les critères microbiologiques applicables aux denrées alimentaires</w:t>
      </w:r>
      <w:r w:rsidR="00556F39" w:rsidRPr="00EC0B1D">
        <w:rPr>
          <w:rFonts w:ascii="Marianne Light" w:hAnsi="Marianne Light"/>
          <w:sz w:val="20"/>
        </w:rPr>
        <w:t>.</w:t>
      </w:r>
    </w:p>
    <w:p w14:paraId="262F78AA" w14:textId="76FB6FD1" w:rsidR="008C0856" w:rsidRPr="00EC0B1D" w:rsidRDefault="001C0995" w:rsidP="000B1425">
      <w:pPr>
        <w:pStyle w:val="Paragraphedeliste"/>
        <w:numPr>
          <w:ilvl w:val="0"/>
          <w:numId w:val="13"/>
        </w:numPr>
        <w:spacing w:before="120" w:after="0"/>
        <w:contextualSpacing w:val="0"/>
        <w:rPr>
          <w:rFonts w:ascii="Marianne Light" w:hAnsi="Marianne Light"/>
          <w:sz w:val="20"/>
        </w:rPr>
      </w:pPr>
      <w:r w:rsidRPr="00EC0B1D">
        <w:rPr>
          <w:rFonts w:ascii="Marianne Light" w:hAnsi="Marianne Light"/>
          <w:sz w:val="20"/>
        </w:rPr>
        <w:t xml:space="preserve">Les critères de qualité (microbiologiques) des eaux conditionnées sont définis </w:t>
      </w:r>
      <w:r w:rsidRPr="00201A69">
        <w:rPr>
          <w:rFonts w:ascii="Marianne Light" w:hAnsi="Marianne Light"/>
          <w:sz w:val="20"/>
        </w:rPr>
        <w:t>dans l’arrêté du 14 mars 2007 modifié</w:t>
      </w:r>
      <w:r w:rsidRPr="00EC0B1D">
        <w:rPr>
          <w:rFonts w:ascii="Marianne Light" w:hAnsi="Marianne Light"/>
          <w:i/>
          <w:sz w:val="20"/>
        </w:rPr>
        <w:t xml:space="preserve"> relatif aux critères de qualité des eaux conditionnées, aux traitements et mentions d'étiquetage particuliers des eaux minérales naturelles et de source conditionnées ainsi que de l'eau minérale naturelle distribuée en buvette publique</w:t>
      </w:r>
      <w:r w:rsidRPr="00EC0B1D">
        <w:rPr>
          <w:rFonts w:ascii="Marianne Light" w:hAnsi="Marianne Light"/>
          <w:sz w:val="20"/>
        </w:rPr>
        <w:t>.</w:t>
      </w:r>
    </w:p>
    <w:p w14:paraId="4C6F4D82" w14:textId="23F145D3" w:rsidR="008B7AA4" w:rsidRPr="00EC0B1D" w:rsidRDefault="002C4F56" w:rsidP="000B1425">
      <w:pPr>
        <w:pStyle w:val="Paragraphedeliste"/>
        <w:numPr>
          <w:ilvl w:val="0"/>
          <w:numId w:val="13"/>
        </w:numPr>
        <w:spacing w:before="120" w:after="0"/>
        <w:contextualSpacing w:val="0"/>
        <w:rPr>
          <w:rFonts w:ascii="Marianne Light" w:hAnsi="Marianne Light"/>
          <w:sz w:val="20"/>
        </w:rPr>
      </w:pPr>
      <w:r>
        <w:rPr>
          <w:rFonts w:ascii="Marianne Light" w:hAnsi="Marianne Light"/>
          <w:sz w:val="20"/>
        </w:rPr>
        <w:t>Des</w:t>
      </w:r>
      <w:r w:rsidR="00892348" w:rsidRPr="00EC0B1D">
        <w:rPr>
          <w:rFonts w:ascii="Marianne Light" w:hAnsi="Marianne Light"/>
          <w:sz w:val="20"/>
        </w:rPr>
        <w:t xml:space="preserve"> critère</w:t>
      </w:r>
      <w:r>
        <w:rPr>
          <w:rFonts w:ascii="Marianne Light" w:hAnsi="Marianne Light"/>
          <w:sz w:val="20"/>
        </w:rPr>
        <w:t>s</w:t>
      </w:r>
      <w:r w:rsidR="00892348" w:rsidRPr="00EC0B1D">
        <w:rPr>
          <w:rFonts w:ascii="Marianne Light" w:hAnsi="Marianne Light"/>
          <w:sz w:val="20"/>
        </w:rPr>
        <w:t xml:space="preserve"> </w:t>
      </w:r>
      <w:r w:rsidR="00672DBB" w:rsidRPr="00EC0B1D">
        <w:rPr>
          <w:rFonts w:ascii="Marianne Light" w:hAnsi="Marianne Light"/>
          <w:b/>
          <w:sz w:val="20"/>
        </w:rPr>
        <w:t>«</w:t>
      </w:r>
      <w:r w:rsidR="00672DBB" w:rsidRPr="00EC0B1D">
        <w:rPr>
          <w:rFonts w:ascii="Calibri" w:hAnsi="Calibri" w:cs="Calibri"/>
          <w:b/>
          <w:sz w:val="20"/>
        </w:rPr>
        <w:t> </w:t>
      </w:r>
      <w:r w:rsidR="00672DBB" w:rsidRPr="00EC0B1D">
        <w:rPr>
          <w:rFonts w:ascii="Marianne Light" w:hAnsi="Marianne Light"/>
          <w:b/>
          <w:sz w:val="20"/>
        </w:rPr>
        <w:t>biotoxines</w:t>
      </w:r>
      <w:r w:rsidR="00892348" w:rsidRPr="00EC0B1D">
        <w:rPr>
          <w:rFonts w:ascii="Marianne Light" w:hAnsi="Marianne Light"/>
          <w:b/>
          <w:sz w:val="20"/>
        </w:rPr>
        <w:t xml:space="preserve"> marines</w:t>
      </w:r>
      <w:r w:rsidR="00672DBB" w:rsidRPr="00EC0B1D">
        <w:rPr>
          <w:rFonts w:ascii="Calibri" w:hAnsi="Calibri" w:cs="Calibri"/>
          <w:b/>
          <w:sz w:val="20"/>
        </w:rPr>
        <w:t> </w:t>
      </w:r>
      <w:r w:rsidR="00672DBB" w:rsidRPr="00EC0B1D">
        <w:rPr>
          <w:rFonts w:ascii="Marianne Light" w:hAnsi="Marianne Light" w:cs="Marianne"/>
          <w:b/>
          <w:sz w:val="20"/>
        </w:rPr>
        <w:t>»</w:t>
      </w:r>
      <w:r w:rsidR="00892348" w:rsidRPr="00EC0B1D">
        <w:rPr>
          <w:rFonts w:ascii="Marianne Light" w:hAnsi="Marianne Light"/>
          <w:sz w:val="20"/>
        </w:rPr>
        <w:t xml:space="preserve"> (</w:t>
      </w:r>
      <w:r w:rsidR="006A763D" w:rsidRPr="00EC0B1D">
        <w:rPr>
          <w:rFonts w:ascii="Marianne Light" w:hAnsi="Marianne Light"/>
          <w:sz w:val="20"/>
        </w:rPr>
        <w:t xml:space="preserve">dont </w:t>
      </w:r>
      <w:r w:rsidR="00892348" w:rsidRPr="00EC0B1D">
        <w:rPr>
          <w:rFonts w:ascii="Marianne Light" w:hAnsi="Marianne Light"/>
          <w:sz w:val="20"/>
        </w:rPr>
        <w:t xml:space="preserve">PSP, ASP et toxines lipophiles) </w:t>
      </w:r>
      <w:r>
        <w:rPr>
          <w:rFonts w:ascii="Marianne Light" w:hAnsi="Marianne Light"/>
          <w:sz w:val="20"/>
        </w:rPr>
        <w:t>sont</w:t>
      </w:r>
      <w:r w:rsidR="00892348" w:rsidRPr="00EC0B1D">
        <w:rPr>
          <w:rFonts w:ascii="Marianne Light" w:hAnsi="Marianne Light"/>
          <w:sz w:val="20"/>
        </w:rPr>
        <w:t xml:space="preserve"> également fixé</w:t>
      </w:r>
      <w:r>
        <w:rPr>
          <w:rFonts w:ascii="Marianne Light" w:hAnsi="Marianne Light"/>
          <w:sz w:val="20"/>
        </w:rPr>
        <w:t>s</w:t>
      </w:r>
      <w:r w:rsidR="00892348" w:rsidRPr="00EC0B1D">
        <w:rPr>
          <w:rFonts w:ascii="Marianne Light" w:hAnsi="Marianne Light"/>
          <w:sz w:val="20"/>
        </w:rPr>
        <w:t xml:space="preserve"> </w:t>
      </w:r>
      <w:r w:rsidR="00892348" w:rsidRPr="00EC0B1D">
        <w:rPr>
          <w:rFonts w:ascii="Marianne Light" w:hAnsi="Marianne Light"/>
          <w:b/>
          <w:sz w:val="20"/>
        </w:rPr>
        <w:t>au chapitre</w:t>
      </w:r>
      <w:r w:rsidR="00201A69">
        <w:rPr>
          <w:rFonts w:ascii="Marianne Light" w:hAnsi="Marianne Light"/>
          <w:b/>
          <w:sz w:val="20"/>
        </w:rPr>
        <w:t xml:space="preserve"> V, section VII, annexe III du R</w:t>
      </w:r>
      <w:r w:rsidR="00892348" w:rsidRPr="00EC0B1D">
        <w:rPr>
          <w:rFonts w:ascii="Marianne Light" w:hAnsi="Marianne Light"/>
          <w:b/>
          <w:sz w:val="20"/>
        </w:rPr>
        <w:t xml:space="preserve">èglement </w:t>
      </w:r>
      <w:r w:rsidR="0088647A" w:rsidRPr="00EC0B1D">
        <w:rPr>
          <w:rFonts w:ascii="Marianne Light" w:hAnsi="Marianne Light"/>
          <w:b/>
          <w:sz w:val="20"/>
        </w:rPr>
        <w:t xml:space="preserve">(CE) </w:t>
      </w:r>
      <w:r w:rsidR="00892348" w:rsidRPr="00EC0B1D">
        <w:rPr>
          <w:rFonts w:ascii="Marianne Light" w:hAnsi="Marianne Light"/>
          <w:b/>
          <w:sz w:val="20"/>
        </w:rPr>
        <w:t>n°853/2004</w:t>
      </w:r>
      <w:r w:rsidR="00972EFB" w:rsidRPr="00EC0B1D">
        <w:rPr>
          <w:rStyle w:val="Appelnotedebasdep"/>
          <w:rFonts w:ascii="Marianne Light" w:hAnsi="Marianne Light"/>
          <w:sz w:val="20"/>
        </w:rPr>
        <w:footnoteReference w:id="53"/>
      </w:r>
      <w:r w:rsidR="00972EFB" w:rsidRPr="00EC0B1D">
        <w:rPr>
          <w:rFonts w:ascii="Marianne Light" w:hAnsi="Marianne Light"/>
          <w:sz w:val="20"/>
        </w:rPr>
        <w:t>.</w:t>
      </w:r>
    </w:p>
    <w:p w14:paraId="038A6959" w14:textId="3D9F78AE" w:rsidR="008B7AA4" w:rsidRPr="00EC0B1D" w:rsidRDefault="008B7AA4" w:rsidP="000B1425">
      <w:pPr>
        <w:pStyle w:val="Paragraphedeliste"/>
        <w:numPr>
          <w:ilvl w:val="0"/>
          <w:numId w:val="13"/>
        </w:numPr>
        <w:spacing w:before="120" w:after="0"/>
        <w:contextualSpacing w:val="0"/>
        <w:rPr>
          <w:rFonts w:ascii="Marianne Light" w:hAnsi="Marianne Light"/>
          <w:sz w:val="20"/>
        </w:rPr>
      </w:pPr>
      <w:r w:rsidRPr="00EC0B1D">
        <w:rPr>
          <w:rFonts w:ascii="Marianne Light" w:hAnsi="Marianne Light"/>
          <w:sz w:val="20"/>
        </w:rPr>
        <w:t>Un critère «</w:t>
      </w:r>
      <w:r w:rsidRPr="00EC0B1D">
        <w:rPr>
          <w:rFonts w:ascii="Calibri" w:hAnsi="Calibri" w:cs="Calibri"/>
          <w:sz w:val="20"/>
        </w:rPr>
        <w:t> </w:t>
      </w:r>
      <w:r w:rsidRPr="00EC0B1D">
        <w:rPr>
          <w:rFonts w:ascii="Marianne Light" w:hAnsi="Marianne Light"/>
          <w:b/>
          <w:sz w:val="20"/>
        </w:rPr>
        <w:t>ciguatoxine</w:t>
      </w:r>
      <w:r w:rsidRPr="00EC0B1D">
        <w:rPr>
          <w:rFonts w:ascii="Calibri" w:hAnsi="Calibri" w:cs="Calibri"/>
          <w:sz w:val="20"/>
        </w:rPr>
        <w:t> </w:t>
      </w:r>
      <w:r w:rsidRPr="00EC0B1D">
        <w:rPr>
          <w:rFonts w:ascii="Marianne Light" w:hAnsi="Marianne Light" w:cs="Marianne"/>
          <w:sz w:val="20"/>
        </w:rPr>
        <w:t>»</w:t>
      </w:r>
      <w:r w:rsidRPr="00EC0B1D">
        <w:rPr>
          <w:rFonts w:ascii="Marianne Light" w:hAnsi="Marianne Light"/>
          <w:sz w:val="20"/>
        </w:rPr>
        <w:t xml:space="preserve"> est </w:t>
      </w:r>
      <w:r w:rsidRPr="00EC0B1D">
        <w:rPr>
          <w:rFonts w:ascii="Marianne Light" w:hAnsi="Marianne Light" w:cs="Marianne"/>
          <w:sz w:val="20"/>
        </w:rPr>
        <w:t>é</w:t>
      </w:r>
      <w:r w:rsidRPr="00EC0B1D">
        <w:rPr>
          <w:rFonts w:ascii="Marianne Light" w:hAnsi="Marianne Light"/>
          <w:sz w:val="20"/>
        </w:rPr>
        <w:t>galement fix</w:t>
      </w:r>
      <w:r w:rsidRPr="00EC0B1D">
        <w:rPr>
          <w:rFonts w:ascii="Marianne Light" w:hAnsi="Marianne Light" w:cs="Marianne"/>
          <w:sz w:val="20"/>
        </w:rPr>
        <w:t>é</w:t>
      </w:r>
      <w:r w:rsidRPr="00EC0B1D">
        <w:rPr>
          <w:rFonts w:ascii="Marianne Light" w:hAnsi="Marianne Light"/>
          <w:sz w:val="20"/>
        </w:rPr>
        <w:t xml:space="preserve"> </w:t>
      </w:r>
      <w:r w:rsidRPr="00EC0B1D">
        <w:rPr>
          <w:rFonts w:ascii="Marianne Light" w:hAnsi="Marianne Light"/>
          <w:b/>
          <w:sz w:val="20"/>
        </w:rPr>
        <w:t xml:space="preserve">au point E du chapitre </w:t>
      </w:r>
      <w:r w:rsidR="002C4F56">
        <w:rPr>
          <w:rFonts w:ascii="Marianne Light" w:hAnsi="Marianne Light"/>
          <w:b/>
          <w:sz w:val="20"/>
        </w:rPr>
        <w:t>V</w:t>
      </w:r>
      <w:r w:rsidRPr="00EC0B1D">
        <w:rPr>
          <w:rFonts w:ascii="Marianne Light" w:hAnsi="Marianne Light"/>
          <w:b/>
          <w:sz w:val="20"/>
        </w:rPr>
        <w:t xml:space="preserve">, de la section VIII </w:t>
      </w:r>
      <w:r w:rsidR="002C4F56">
        <w:rPr>
          <w:rFonts w:ascii="Marianne Light" w:hAnsi="Marianne Light"/>
          <w:b/>
          <w:sz w:val="20"/>
        </w:rPr>
        <w:t>de</w:t>
      </w:r>
      <w:r w:rsidRPr="00EC0B1D">
        <w:rPr>
          <w:rFonts w:ascii="Marianne Light" w:hAnsi="Marianne Light"/>
          <w:b/>
          <w:sz w:val="20"/>
        </w:rPr>
        <w:t xml:space="preserve"> l’annexe III</w:t>
      </w:r>
      <w:r w:rsidRPr="00EC0B1D">
        <w:rPr>
          <w:rFonts w:ascii="Marianne Light" w:hAnsi="Marianne Light"/>
          <w:sz w:val="20"/>
        </w:rPr>
        <w:t xml:space="preserve"> </w:t>
      </w:r>
      <w:r w:rsidRPr="00EC0B1D">
        <w:rPr>
          <w:rFonts w:ascii="Marianne Light" w:hAnsi="Marianne Light"/>
          <w:b/>
          <w:sz w:val="20"/>
        </w:rPr>
        <w:t xml:space="preserve">du </w:t>
      </w:r>
      <w:r w:rsidR="00201A69">
        <w:rPr>
          <w:rFonts w:ascii="Marianne Light" w:hAnsi="Marianne Light"/>
          <w:b/>
          <w:sz w:val="20"/>
        </w:rPr>
        <w:t>R</w:t>
      </w:r>
      <w:r w:rsidRPr="00EC0B1D">
        <w:rPr>
          <w:rFonts w:ascii="Marianne Light" w:hAnsi="Marianne Light"/>
          <w:b/>
          <w:sz w:val="20"/>
        </w:rPr>
        <w:t>èglement</w:t>
      </w:r>
      <w:r w:rsidR="0088647A" w:rsidRPr="00EC0B1D">
        <w:rPr>
          <w:rFonts w:ascii="Marianne Light" w:hAnsi="Marianne Light"/>
          <w:b/>
          <w:sz w:val="20"/>
        </w:rPr>
        <w:t xml:space="preserve"> (CE) n°</w:t>
      </w:r>
      <w:r w:rsidRPr="00EC0B1D">
        <w:rPr>
          <w:rFonts w:ascii="Marianne Light" w:hAnsi="Marianne Light"/>
          <w:b/>
          <w:sz w:val="20"/>
        </w:rPr>
        <w:t>853/2004</w:t>
      </w:r>
      <w:r w:rsidRPr="00EC0B1D">
        <w:rPr>
          <w:rFonts w:ascii="Marianne Light" w:hAnsi="Marianne Light"/>
          <w:sz w:val="20"/>
        </w:rPr>
        <w:t xml:space="preserve">. </w:t>
      </w:r>
    </w:p>
    <w:p w14:paraId="108663CB" w14:textId="360D6B59" w:rsidR="00E365A1" w:rsidRPr="00EC0B1D" w:rsidRDefault="00892348" w:rsidP="000B1425">
      <w:pPr>
        <w:pStyle w:val="Paragraphedeliste"/>
        <w:numPr>
          <w:ilvl w:val="0"/>
          <w:numId w:val="13"/>
        </w:numPr>
        <w:spacing w:before="120" w:after="0"/>
        <w:contextualSpacing w:val="0"/>
        <w:rPr>
          <w:rFonts w:ascii="Marianne Light" w:hAnsi="Marianne Light"/>
          <w:sz w:val="20"/>
          <w:lang w:eastAsia="ar-SA"/>
        </w:rPr>
      </w:pPr>
      <w:r w:rsidRPr="00EC0B1D">
        <w:rPr>
          <w:rFonts w:ascii="Marianne Light" w:hAnsi="Marianne Light"/>
          <w:sz w:val="20"/>
        </w:rPr>
        <w:t xml:space="preserve">Enfin, </w:t>
      </w:r>
      <w:r w:rsidR="00B421BD" w:rsidRPr="00EC0B1D">
        <w:rPr>
          <w:rFonts w:ascii="Marianne Light" w:hAnsi="Marianne Light"/>
          <w:sz w:val="20"/>
        </w:rPr>
        <w:t xml:space="preserve">pour mémoire, </w:t>
      </w:r>
      <w:r w:rsidRPr="00EC0B1D">
        <w:rPr>
          <w:rFonts w:ascii="Marianne Light" w:hAnsi="Marianne Light"/>
          <w:sz w:val="20"/>
        </w:rPr>
        <w:t xml:space="preserve">un critère </w:t>
      </w:r>
      <w:r w:rsidR="00556F39" w:rsidRPr="00EC0B1D">
        <w:rPr>
          <w:rFonts w:ascii="Marianne Light" w:hAnsi="Marianne Light"/>
          <w:sz w:val="20"/>
        </w:rPr>
        <w:t xml:space="preserve">relatif à </w:t>
      </w:r>
      <w:r w:rsidR="00556F39" w:rsidRPr="00EC0B1D">
        <w:rPr>
          <w:rFonts w:ascii="Marianne Light" w:hAnsi="Marianne Light"/>
          <w:b/>
          <w:sz w:val="20"/>
        </w:rPr>
        <w:t>l’</w:t>
      </w:r>
      <w:r w:rsidR="00A70A25" w:rsidRPr="00EC0B1D">
        <w:rPr>
          <w:rFonts w:ascii="Marianne Light" w:hAnsi="Marianne Light"/>
          <w:b/>
          <w:sz w:val="20"/>
        </w:rPr>
        <w:t>azote basi</w:t>
      </w:r>
      <w:r w:rsidR="00556F39" w:rsidRPr="00EC0B1D">
        <w:rPr>
          <w:rFonts w:ascii="Marianne Light" w:hAnsi="Marianne Light"/>
          <w:b/>
          <w:sz w:val="20"/>
        </w:rPr>
        <w:t>que volatil total</w:t>
      </w:r>
      <w:r w:rsidR="00556F39" w:rsidRPr="00EC0B1D">
        <w:rPr>
          <w:rFonts w:ascii="Marianne Light" w:hAnsi="Marianne Light"/>
          <w:sz w:val="20"/>
        </w:rPr>
        <w:t xml:space="preserve"> (</w:t>
      </w:r>
      <w:r w:rsidR="00556F39" w:rsidRPr="00EC0B1D">
        <w:rPr>
          <w:rFonts w:ascii="Marianne Light" w:hAnsi="Marianne Light"/>
          <w:b/>
          <w:sz w:val="20"/>
        </w:rPr>
        <w:t>ABVT</w:t>
      </w:r>
      <w:r w:rsidR="00556F39" w:rsidRPr="00EC0B1D">
        <w:rPr>
          <w:rFonts w:ascii="Marianne Light" w:hAnsi="Marianne Light"/>
          <w:sz w:val="20"/>
        </w:rPr>
        <w:t xml:space="preserve">) est prévu au chapitre II de l’annexe VI </w:t>
      </w:r>
      <w:r w:rsidR="00A70A25" w:rsidRPr="00EC0B1D">
        <w:rPr>
          <w:rFonts w:ascii="Marianne Light" w:hAnsi="Marianne Light"/>
          <w:sz w:val="20"/>
        </w:rPr>
        <w:t xml:space="preserve">du </w:t>
      </w:r>
      <w:r w:rsidR="00201A69">
        <w:rPr>
          <w:rFonts w:ascii="Marianne Light" w:hAnsi="Marianne Light"/>
          <w:b/>
          <w:sz w:val="20"/>
        </w:rPr>
        <w:t>R</w:t>
      </w:r>
      <w:r w:rsidR="00A70A25" w:rsidRPr="00EC0B1D">
        <w:rPr>
          <w:rFonts w:ascii="Marianne Light" w:hAnsi="Marianne Light"/>
          <w:b/>
          <w:sz w:val="20"/>
        </w:rPr>
        <w:t xml:space="preserve">èglement d’exécution (UE) </w:t>
      </w:r>
      <w:r w:rsidR="0088647A" w:rsidRPr="00EC0B1D">
        <w:rPr>
          <w:rFonts w:ascii="Marianne Light" w:hAnsi="Marianne Light"/>
          <w:b/>
          <w:sz w:val="20"/>
        </w:rPr>
        <w:t>n°</w:t>
      </w:r>
      <w:r w:rsidR="00A70A25" w:rsidRPr="00EC0B1D">
        <w:rPr>
          <w:rFonts w:ascii="Marianne Light" w:hAnsi="Marianne Light"/>
          <w:b/>
          <w:sz w:val="20"/>
        </w:rPr>
        <w:t>2019/627</w:t>
      </w:r>
      <w:r w:rsidR="00A70A25" w:rsidRPr="00EC0B1D">
        <w:rPr>
          <w:rFonts w:ascii="Marianne Light" w:hAnsi="Marianne Light"/>
          <w:sz w:val="20"/>
        </w:rPr>
        <w:t xml:space="preserve"> de la Commission </w:t>
      </w:r>
      <w:r w:rsidR="00672DBB" w:rsidRPr="00EC0B1D">
        <w:rPr>
          <w:rFonts w:ascii="Marianne Light" w:hAnsi="Marianne Light"/>
          <w:sz w:val="20"/>
        </w:rPr>
        <w:t>du 15 mars</w:t>
      </w:r>
      <w:r w:rsidR="00556F39" w:rsidRPr="00EC0B1D">
        <w:rPr>
          <w:rFonts w:ascii="Marianne Light" w:hAnsi="Marianne Light"/>
          <w:sz w:val="20"/>
        </w:rPr>
        <w:t xml:space="preserve"> 2019</w:t>
      </w:r>
      <w:r w:rsidR="00B522DB" w:rsidRPr="00EC0B1D">
        <w:rPr>
          <w:rStyle w:val="Appelnotedebasdep"/>
          <w:rFonts w:ascii="Marianne Light" w:hAnsi="Marianne Light"/>
          <w:sz w:val="20"/>
        </w:rPr>
        <w:footnoteReference w:id="54"/>
      </w:r>
      <w:r w:rsidR="00E06CF6" w:rsidRPr="00EC0B1D">
        <w:rPr>
          <w:rFonts w:ascii="Marianne Light" w:hAnsi="Marianne Light"/>
          <w:sz w:val="20"/>
        </w:rPr>
        <w:t>.</w:t>
      </w:r>
    </w:p>
    <w:p w14:paraId="29202A88" w14:textId="67AFDBBD" w:rsidR="00DA3486" w:rsidRPr="00172FE0" w:rsidRDefault="00211090" w:rsidP="002E4970">
      <w:pPr>
        <w:pStyle w:val="Style1"/>
      </w:pPr>
      <w:bookmarkStart w:id="409" w:name="_Toc93214624"/>
      <w:r w:rsidRPr="00172FE0">
        <w:t>CRITÈRES DE SÉCURITÉ NON RÈGLEMENTAIRES</w:t>
      </w:r>
      <w:bookmarkEnd w:id="409"/>
      <w:r w:rsidRPr="00172FE0">
        <w:t xml:space="preserve"> </w:t>
      </w:r>
    </w:p>
    <w:p w14:paraId="0982E323" w14:textId="25D3F730" w:rsidR="00DB445B" w:rsidRPr="00EC0B1D" w:rsidRDefault="00C0373B" w:rsidP="000B1425">
      <w:pPr>
        <w:spacing w:before="120" w:after="0"/>
        <w:rPr>
          <w:rFonts w:ascii="Marianne Light" w:hAnsi="Marianne Light"/>
          <w:sz w:val="20"/>
          <w:lang w:eastAsia="ar-SA"/>
        </w:rPr>
      </w:pPr>
      <w:r w:rsidRPr="00EC0B1D">
        <w:rPr>
          <w:rFonts w:ascii="Marianne Light" w:hAnsi="Marianne Light"/>
          <w:sz w:val="20"/>
          <w:lang w:eastAsia="ar-SA"/>
        </w:rPr>
        <w:t>Des</w:t>
      </w:r>
      <w:r w:rsidR="00B522DB" w:rsidRPr="00EC0B1D">
        <w:rPr>
          <w:rFonts w:ascii="Marianne Light" w:hAnsi="Marianne Light"/>
          <w:sz w:val="20"/>
          <w:lang w:eastAsia="ar-SA"/>
        </w:rPr>
        <w:t xml:space="preserve"> pathogènes ne fai</w:t>
      </w:r>
      <w:r w:rsidR="00972EFB" w:rsidRPr="00EC0B1D">
        <w:rPr>
          <w:rFonts w:ascii="Marianne Light" w:hAnsi="Marianne Light"/>
          <w:sz w:val="20"/>
          <w:lang w:eastAsia="ar-SA"/>
        </w:rPr>
        <w:t xml:space="preserve">sant pas l’objet </w:t>
      </w:r>
      <w:r w:rsidR="00B522DB" w:rsidRPr="00EC0B1D">
        <w:rPr>
          <w:rFonts w:ascii="Marianne Light" w:hAnsi="Marianne Light"/>
          <w:sz w:val="20"/>
          <w:lang w:eastAsia="ar-SA"/>
        </w:rPr>
        <w:t>d’un crit</w:t>
      </w:r>
      <w:r w:rsidR="00972EFB" w:rsidRPr="00EC0B1D">
        <w:rPr>
          <w:rFonts w:ascii="Marianne Light" w:hAnsi="Marianne Light"/>
          <w:sz w:val="20"/>
          <w:lang w:eastAsia="ar-SA"/>
        </w:rPr>
        <w:t xml:space="preserve">ère de sécurité réglementaire peuvent être identifiés </w:t>
      </w:r>
      <w:r w:rsidR="00B522DB" w:rsidRPr="00EC0B1D">
        <w:rPr>
          <w:rFonts w:ascii="Marianne Light" w:hAnsi="Marianne Light"/>
          <w:sz w:val="20"/>
          <w:lang w:eastAsia="ar-SA"/>
        </w:rPr>
        <w:t xml:space="preserve">dans </w:t>
      </w:r>
      <w:r w:rsidR="00CE0CB4">
        <w:rPr>
          <w:rFonts w:ascii="Marianne Light" w:hAnsi="Marianne Light"/>
          <w:sz w:val="20"/>
          <w:lang w:eastAsia="ar-SA"/>
        </w:rPr>
        <w:t>un</w:t>
      </w:r>
      <w:r w:rsidR="00B522DB" w:rsidRPr="00EC0B1D">
        <w:rPr>
          <w:rFonts w:ascii="Marianne Light" w:hAnsi="Marianne Light"/>
          <w:sz w:val="20"/>
          <w:lang w:eastAsia="ar-SA"/>
        </w:rPr>
        <w:t xml:space="preserve"> produit. L’absence </w:t>
      </w:r>
      <w:r w:rsidR="00972EFB" w:rsidRPr="00EC0B1D">
        <w:rPr>
          <w:rFonts w:ascii="Marianne Light" w:hAnsi="Marianne Light"/>
          <w:sz w:val="20"/>
          <w:lang w:eastAsia="ar-SA"/>
        </w:rPr>
        <w:t>de</w:t>
      </w:r>
      <w:r w:rsidR="00B522DB" w:rsidRPr="00EC0B1D">
        <w:rPr>
          <w:rFonts w:ascii="Marianne Light" w:hAnsi="Marianne Light"/>
          <w:sz w:val="20"/>
          <w:lang w:eastAsia="ar-SA"/>
        </w:rPr>
        <w:t xml:space="preserve"> critères de </w:t>
      </w:r>
      <w:r w:rsidR="00972EFB" w:rsidRPr="00EC0B1D">
        <w:rPr>
          <w:rFonts w:ascii="Marianne Light" w:hAnsi="Marianne Light"/>
          <w:sz w:val="20"/>
          <w:lang w:eastAsia="ar-SA"/>
        </w:rPr>
        <w:t>sécurité</w:t>
      </w:r>
      <w:r w:rsidR="00672DBB" w:rsidRPr="00EC0B1D">
        <w:rPr>
          <w:rFonts w:ascii="Marianne Light" w:hAnsi="Marianne Light"/>
          <w:sz w:val="20"/>
          <w:lang w:eastAsia="ar-SA"/>
        </w:rPr>
        <w:t xml:space="preserve"> réglementaires pour ces pathogènes</w:t>
      </w:r>
      <w:r w:rsidR="00B522DB" w:rsidRPr="00EC0B1D">
        <w:rPr>
          <w:rFonts w:ascii="Marianne Light" w:hAnsi="Marianne Light"/>
          <w:sz w:val="20"/>
          <w:lang w:eastAsia="ar-SA"/>
        </w:rPr>
        <w:t xml:space="preserve"> ne suffit pas à écarter </w:t>
      </w:r>
      <w:r w:rsidR="00487E77" w:rsidRPr="00EC0B1D">
        <w:rPr>
          <w:rFonts w:ascii="Marianne Light" w:hAnsi="Marianne Light"/>
          <w:sz w:val="20"/>
          <w:lang w:eastAsia="ar-SA"/>
        </w:rPr>
        <w:t>le</w:t>
      </w:r>
      <w:r w:rsidR="00B522DB" w:rsidRPr="00EC0B1D">
        <w:rPr>
          <w:rFonts w:ascii="Marianne Light" w:hAnsi="Marianne Light"/>
          <w:sz w:val="20"/>
          <w:lang w:eastAsia="ar-SA"/>
        </w:rPr>
        <w:t xml:space="preserve"> risque</w:t>
      </w:r>
      <w:r w:rsidR="00487E77" w:rsidRPr="00EC0B1D">
        <w:rPr>
          <w:rFonts w:ascii="Marianne Light" w:hAnsi="Marianne Light"/>
          <w:sz w:val="20"/>
          <w:lang w:eastAsia="ar-SA"/>
        </w:rPr>
        <w:t>, d</w:t>
      </w:r>
      <w:r w:rsidRPr="00EC0B1D">
        <w:rPr>
          <w:rFonts w:ascii="Marianne Light" w:hAnsi="Marianne Light"/>
          <w:sz w:val="20"/>
          <w:lang w:eastAsia="ar-SA"/>
        </w:rPr>
        <w:t>’autant que</w:t>
      </w:r>
      <w:r w:rsidR="00672DBB" w:rsidRPr="00EC0B1D">
        <w:rPr>
          <w:rFonts w:ascii="Marianne Light" w:hAnsi="Marianne Light"/>
          <w:sz w:val="20"/>
          <w:lang w:eastAsia="ar-SA"/>
        </w:rPr>
        <w:t xml:space="preserve"> certains pathogè</w:t>
      </w:r>
      <w:r w:rsidR="00B522DB" w:rsidRPr="00EC0B1D">
        <w:rPr>
          <w:rFonts w:ascii="Marianne Light" w:hAnsi="Marianne Light"/>
          <w:sz w:val="20"/>
          <w:lang w:eastAsia="ar-SA"/>
        </w:rPr>
        <w:t xml:space="preserve">nes </w:t>
      </w:r>
      <w:r w:rsidR="00487E77" w:rsidRPr="00EC0B1D">
        <w:rPr>
          <w:rFonts w:ascii="Marianne Light" w:hAnsi="Marianne Light"/>
          <w:sz w:val="20"/>
          <w:lang w:eastAsia="ar-SA"/>
        </w:rPr>
        <w:t>constituent</w:t>
      </w:r>
      <w:r w:rsidR="00B522DB" w:rsidRPr="00EC0B1D">
        <w:rPr>
          <w:rFonts w:ascii="Marianne Light" w:hAnsi="Marianne Light"/>
          <w:sz w:val="20"/>
          <w:lang w:eastAsia="ar-SA"/>
        </w:rPr>
        <w:t xml:space="preserve"> des préoccupation</w:t>
      </w:r>
      <w:r w:rsidR="00672DBB" w:rsidRPr="00EC0B1D">
        <w:rPr>
          <w:rFonts w:ascii="Marianne Light" w:hAnsi="Marianne Light"/>
          <w:sz w:val="20"/>
          <w:lang w:eastAsia="ar-SA"/>
        </w:rPr>
        <w:t>s</w:t>
      </w:r>
      <w:r w:rsidR="00B522DB" w:rsidRPr="00EC0B1D">
        <w:rPr>
          <w:rFonts w:ascii="Marianne Light" w:hAnsi="Marianne Light"/>
          <w:sz w:val="20"/>
          <w:lang w:eastAsia="ar-SA"/>
        </w:rPr>
        <w:t xml:space="preserve"> sanitaires</w:t>
      </w:r>
      <w:r w:rsidR="00487E77" w:rsidRPr="00EC0B1D">
        <w:rPr>
          <w:rFonts w:ascii="Marianne Light" w:hAnsi="Marianne Light"/>
          <w:sz w:val="20"/>
          <w:lang w:eastAsia="ar-SA"/>
        </w:rPr>
        <w:t xml:space="preserve"> actuelles</w:t>
      </w:r>
      <w:r w:rsidR="007A6E3D" w:rsidRPr="00EC0B1D">
        <w:rPr>
          <w:rFonts w:ascii="Marianne Light" w:hAnsi="Marianne Light"/>
          <w:sz w:val="20"/>
          <w:lang w:eastAsia="ar-SA"/>
        </w:rPr>
        <w:t>. Ceci amène à proposer quelques critères de sécurité non réglementaires dans le tableau ci-dessous pour certains pathogènes fréquemment à l’origine d’alerte ou particulièrement préoccupants en terme</w:t>
      </w:r>
      <w:r w:rsidR="00D65685" w:rsidRPr="00EC0B1D">
        <w:rPr>
          <w:rFonts w:ascii="Marianne Light" w:hAnsi="Marianne Light"/>
          <w:sz w:val="20"/>
          <w:lang w:eastAsia="ar-SA"/>
        </w:rPr>
        <w:t>s</w:t>
      </w:r>
      <w:r w:rsidR="007A6E3D" w:rsidRPr="00EC0B1D">
        <w:rPr>
          <w:rFonts w:ascii="Marianne Light" w:hAnsi="Marianne Light"/>
          <w:sz w:val="20"/>
          <w:lang w:eastAsia="ar-SA"/>
        </w:rPr>
        <w:t xml:space="preserve"> de santé publique, sans préjudice d’autres critères </w:t>
      </w:r>
      <w:r w:rsidR="00487E77" w:rsidRPr="00EC0B1D">
        <w:rPr>
          <w:rFonts w:ascii="Marianne Light" w:hAnsi="Marianne Light"/>
          <w:sz w:val="20"/>
          <w:lang w:eastAsia="ar-SA"/>
        </w:rPr>
        <w:t>ou</w:t>
      </w:r>
      <w:r w:rsidR="00E05F3A" w:rsidRPr="00EC0B1D">
        <w:rPr>
          <w:rFonts w:ascii="Marianne Light" w:hAnsi="Marianne Light"/>
          <w:sz w:val="20"/>
          <w:lang w:eastAsia="ar-SA"/>
        </w:rPr>
        <w:t xml:space="preserve"> </w:t>
      </w:r>
      <w:r w:rsidR="007A6E3D" w:rsidRPr="00EC0B1D">
        <w:rPr>
          <w:rFonts w:ascii="Marianne Light" w:hAnsi="Marianne Light"/>
          <w:sz w:val="20"/>
          <w:lang w:eastAsia="ar-SA"/>
        </w:rPr>
        <w:t>cibles retenus par l’exploitant dans le cadre de son analyse des dangers</w:t>
      </w:r>
      <w:r w:rsidR="007A6E3D" w:rsidRPr="00EC0B1D">
        <w:rPr>
          <w:rFonts w:ascii="Marianne Light" w:hAnsi="Marianne Light"/>
          <w:bCs/>
          <w:sz w:val="20"/>
          <w:lang w:eastAsia="ar-SA"/>
        </w:rPr>
        <w:t>.</w:t>
      </w:r>
      <w:r w:rsidR="00B522DB" w:rsidRPr="00EC0B1D">
        <w:rPr>
          <w:rFonts w:ascii="Marianne Light" w:hAnsi="Marianne Light"/>
          <w:sz w:val="20"/>
          <w:lang w:eastAsia="ar-SA"/>
        </w:rPr>
        <w:t xml:space="preserve"> </w:t>
      </w:r>
    </w:p>
    <w:p w14:paraId="04844F38" w14:textId="77777777" w:rsidR="000B1425" w:rsidRPr="00172FE0" w:rsidRDefault="000B1425" w:rsidP="000B1425">
      <w:pPr>
        <w:spacing w:before="120" w:after="0"/>
        <w:rPr>
          <w:rFonts w:ascii="Marianne Light" w:hAnsi="Marianne Light"/>
          <w:lang w:eastAsia="ar-SA"/>
        </w:rPr>
      </w:pPr>
    </w:p>
    <w:p w14:paraId="376640BB" w14:textId="2AC5365F" w:rsidR="00313B32" w:rsidRDefault="00313B32">
      <w:pPr>
        <w:spacing w:before="100" w:beforeAutospacing="1" w:after="100" w:afterAutospacing="1"/>
        <w:rPr>
          <w:rFonts w:ascii="Marianne Light" w:hAnsi="Marianne Light"/>
          <w:sz w:val="20"/>
          <w:shd w:val="clear" w:color="auto" w:fill="CCFFCC"/>
        </w:rPr>
      </w:pPr>
    </w:p>
    <w:p w14:paraId="6AC3A104" w14:textId="77777777" w:rsidR="00CE0CB4" w:rsidRPr="00172FE0" w:rsidRDefault="00CE0CB4">
      <w:pPr>
        <w:spacing w:before="100" w:beforeAutospacing="1" w:after="100" w:afterAutospacing="1"/>
        <w:rPr>
          <w:rFonts w:ascii="Marianne Light" w:hAnsi="Marianne Light"/>
          <w:sz w:val="20"/>
          <w:shd w:val="clear" w:color="auto" w:fill="CCFFCC"/>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2268"/>
        <w:gridCol w:w="5387"/>
        <w:gridCol w:w="2126"/>
        <w:gridCol w:w="2977"/>
      </w:tblGrid>
      <w:tr w:rsidR="00672DBB" w:rsidRPr="00172FE0" w14:paraId="40429E36" w14:textId="77777777" w:rsidTr="00487E77">
        <w:trPr>
          <w:cantSplit/>
          <w:trHeight w:val="567"/>
          <w:jc w:val="center"/>
        </w:trPr>
        <w:tc>
          <w:tcPr>
            <w:tcW w:w="2263" w:type="dxa"/>
            <w:vAlign w:val="center"/>
          </w:tcPr>
          <w:p w14:paraId="528FE659" w14:textId="43E37F7D" w:rsidR="00672DBB" w:rsidRPr="00172FE0" w:rsidRDefault="00672DBB" w:rsidP="00672DBB">
            <w:pPr>
              <w:spacing w:after="0"/>
              <w:jc w:val="center"/>
              <w:rPr>
                <w:rFonts w:ascii="Marianne Light" w:hAnsi="Marianne Light"/>
                <w:b/>
                <w:bCs/>
                <w:i/>
                <w:iCs/>
                <w:sz w:val="24"/>
              </w:rPr>
            </w:pPr>
            <w:r w:rsidRPr="00172FE0">
              <w:rPr>
                <w:rFonts w:ascii="Marianne Light" w:hAnsi="Marianne Light"/>
                <w:b/>
                <w:bCs/>
                <w:i/>
                <w:iCs/>
                <w:sz w:val="24"/>
              </w:rPr>
              <w:t>Micro-organismes</w:t>
            </w:r>
          </w:p>
        </w:tc>
        <w:tc>
          <w:tcPr>
            <w:tcW w:w="2268" w:type="dxa"/>
            <w:vAlign w:val="center"/>
          </w:tcPr>
          <w:p w14:paraId="7584B939" w14:textId="3DEC594E" w:rsidR="00672DBB" w:rsidRPr="00172FE0" w:rsidRDefault="0087424B" w:rsidP="0087424B">
            <w:pPr>
              <w:spacing w:after="0"/>
              <w:jc w:val="center"/>
              <w:rPr>
                <w:rFonts w:ascii="Marianne Light" w:hAnsi="Marianne Light"/>
                <w:b/>
                <w:sz w:val="24"/>
              </w:rPr>
            </w:pPr>
            <w:r w:rsidRPr="00172FE0">
              <w:rPr>
                <w:rFonts w:ascii="Marianne Light" w:hAnsi="Marianne Light"/>
                <w:b/>
                <w:sz w:val="24"/>
              </w:rPr>
              <w:t>Critère</w:t>
            </w:r>
          </w:p>
        </w:tc>
        <w:tc>
          <w:tcPr>
            <w:tcW w:w="5387" w:type="dxa"/>
            <w:vAlign w:val="center"/>
          </w:tcPr>
          <w:p w14:paraId="6C210CA2" w14:textId="7D0AB1B3" w:rsidR="00672DBB" w:rsidRPr="00172FE0" w:rsidRDefault="00672DBB" w:rsidP="00672DBB">
            <w:pPr>
              <w:spacing w:after="0"/>
              <w:jc w:val="center"/>
              <w:rPr>
                <w:rFonts w:ascii="Marianne Light" w:hAnsi="Marianne Light"/>
                <w:b/>
                <w:sz w:val="24"/>
              </w:rPr>
            </w:pPr>
            <w:r w:rsidRPr="00172FE0">
              <w:rPr>
                <w:rFonts w:ascii="Marianne Light" w:hAnsi="Marianne Light"/>
                <w:b/>
                <w:sz w:val="24"/>
              </w:rPr>
              <w:t>Produits concernés</w:t>
            </w:r>
          </w:p>
        </w:tc>
        <w:tc>
          <w:tcPr>
            <w:tcW w:w="5103" w:type="dxa"/>
            <w:gridSpan w:val="2"/>
            <w:vAlign w:val="center"/>
          </w:tcPr>
          <w:p w14:paraId="4AEEA527" w14:textId="13D77F48" w:rsidR="00672DBB" w:rsidRPr="00172FE0" w:rsidRDefault="00672DBB" w:rsidP="00672DBB">
            <w:pPr>
              <w:spacing w:after="0"/>
              <w:jc w:val="center"/>
              <w:rPr>
                <w:rFonts w:ascii="Marianne Light" w:hAnsi="Marianne Light"/>
                <w:b/>
                <w:sz w:val="24"/>
              </w:rPr>
            </w:pPr>
            <w:r w:rsidRPr="00172FE0">
              <w:rPr>
                <w:rFonts w:ascii="Marianne Light" w:hAnsi="Marianne Light"/>
                <w:b/>
                <w:sz w:val="24"/>
              </w:rPr>
              <w:t>Remarques</w:t>
            </w:r>
          </w:p>
        </w:tc>
      </w:tr>
      <w:tr w:rsidR="00672DBB" w:rsidRPr="00172FE0" w14:paraId="6F87804B" w14:textId="77777777" w:rsidTr="00487E77">
        <w:trPr>
          <w:cantSplit/>
          <w:trHeight w:val="567"/>
          <w:jc w:val="center"/>
        </w:trPr>
        <w:tc>
          <w:tcPr>
            <w:tcW w:w="2263" w:type="dxa"/>
            <w:vAlign w:val="center"/>
          </w:tcPr>
          <w:p w14:paraId="777117EC" w14:textId="77777777" w:rsidR="00672DBB" w:rsidRPr="00EC0B1D" w:rsidRDefault="00672DBB" w:rsidP="00EC0B1D">
            <w:pPr>
              <w:spacing w:before="60" w:after="60"/>
              <w:jc w:val="center"/>
              <w:rPr>
                <w:rFonts w:ascii="Marianne Light" w:hAnsi="Marianne Light"/>
                <w:b/>
                <w:bCs/>
                <w:sz w:val="20"/>
              </w:rPr>
            </w:pPr>
            <w:r w:rsidRPr="00EC0B1D">
              <w:rPr>
                <w:rFonts w:ascii="Marianne Light" w:hAnsi="Marianne Light"/>
                <w:b/>
                <w:bCs/>
                <w:i/>
                <w:iCs/>
                <w:sz w:val="20"/>
              </w:rPr>
              <w:t>Salmonella</w:t>
            </w:r>
            <w:r w:rsidRPr="00EC0B1D">
              <w:rPr>
                <w:rFonts w:ascii="Marianne Light" w:hAnsi="Marianne Light"/>
                <w:b/>
                <w:bCs/>
                <w:sz w:val="20"/>
              </w:rPr>
              <w:t xml:space="preserve"> spp</w:t>
            </w:r>
          </w:p>
        </w:tc>
        <w:tc>
          <w:tcPr>
            <w:tcW w:w="2268" w:type="dxa"/>
            <w:vAlign w:val="center"/>
          </w:tcPr>
          <w:p w14:paraId="48AFA408" w14:textId="605DF2B8" w:rsidR="00672DBB" w:rsidRPr="00EC0B1D" w:rsidRDefault="00F7138B" w:rsidP="00EC0B1D">
            <w:pPr>
              <w:spacing w:before="60" w:after="60"/>
              <w:jc w:val="center"/>
              <w:rPr>
                <w:rFonts w:ascii="Marianne Light" w:hAnsi="Marianne Light"/>
                <w:sz w:val="20"/>
              </w:rPr>
            </w:pPr>
            <w:r w:rsidRPr="00EC0B1D">
              <w:rPr>
                <w:rFonts w:ascii="Marianne Light" w:hAnsi="Marianne Light"/>
                <w:sz w:val="20"/>
              </w:rPr>
              <w:t>Détectée</w:t>
            </w:r>
            <w:r w:rsidR="00672DBB" w:rsidRPr="00EC0B1D">
              <w:rPr>
                <w:rFonts w:ascii="Marianne Light" w:hAnsi="Marianne Light"/>
                <w:sz w:val="20"/>
              </w:rPr>
              <w:t xml:space="preserve"> dans 25 g</w:t>
            </w:r>
          </w:p>
        </w:tc>
        <w:tc>
          <w:tcPr>
            <w:tcW w:w="5387" w:type="dxa"/>
            <w:vAlign w:val="center"/>
          </w:tcPr>
          <w:p w14:paraId="1FBBEFB8" w14:textId="3ABE5785" w:rsidR="00672DBB" w:rsidRPr="00EC0B1D" w:rsidRDefault="00CE0CB4" w:rsidP="00EC0B1D">
            <w:pPr>
              <w:spacing w:before="60" w:after="60"/>
              <w:rPr>
                <w:rFonts w:ascii="Marianne Light" w:hAnsi="Marianne Light"/>
                <w:sz w:val="20"/>
              </w:rPr>
            </w:pPr>
            <w:r>
              <w:rPr>
                <w:rFonts w:ascii="Marianne Light" w:hAnsi="Marianne Light"/>
                <w:sz w:val="20"/>
              </w:rPr>
              <w:t>Toutes d</w:t>
            </w:r>
            <w:r w:rsidR="00E83434" w:rsidRPr="00EC0B1D">
              <w:rPr>
                <w:rFonts w:ascii="Marianne Light" w:hAnsi="Marianne Light"/>
                <w:sz w:val="20"/>
              </w:rPr>
              <w:t>enrées</w:t>
            </w:r>
            <w:r w:rsidR="00974B9C" w:rsidRPr="00EC0B1D">
              <w:rPr>
                <w:rFonts w:ascii="Marianne Light" w:hAnsi="Marianne Light"/>
                <w:sz w:val="20"/>
              </w:rPr>
              <w:t xml:space="preserve"> prêtes à </w:t>
            </w:r>
            <w:r>
              <w:rPr>
                <w:rFonts w:ascii="Marianne Light" w:hAnsi="Marianne Light"/>
                <w:sz w:val="20"/>
              </w:rPr>
              <w:t xml:space="preserve">manger </w:t>
            </w:r>
            <w:r w:rsidR="00B30871">
              <w:rPr>
                <w:rFonts w:ascii="Marianne Light" w:hAnsi="Marianne Light"/>
                <w:sz w:val="20"/>
              </w:rPr>
              <w:t>ou denrées à cuire présentant un risque de mésusage</w:t>
            </w:r>
            <w:r w:rsidR="00A551BF">
              <w:rPr>
                <w:rStyle w:val="Appelnotedebasdep"/>
                <w:rFonts w:ascii="Marianne Light" w:hAnsi="Marianne Light"/>
                <w:sz w:val="20"/>
              </w:rPr>
              <w:footnoteReference w:id="55"/>
            </w:r>
            <w:r w:rsidR="00B30871">
              <w:rPr>
                <w:rFonts w:ascii="Marianne Light" w:hAnsi="Marianne Light"/>
                <w:sz w:val="20"/>
              </w:rPr>
              <w:t xml:space="preserve"> identifié</w:t>
            </w:r>
          </w:p>
        </w:tc>
        <w:tc>
          <w:tcPr>
            <w:tcW w:w="5103" w:type="dxa"/>
            <w:gridSpan w:val="2"/>
            <w:vAlign w:val="center"/>
          </w:tcPr>
          <w:p w14:paraId="07E822B0" w14:textId="34EDC89B" w:rsidR="00672DBB" w:rsidRPr="00EC0B1D" w:rsidRDefault="00D94BC2" w:rsidP="00C754AB">
            <w:pPr>
              <w:spacing w:before="60" w:after="60"/>
              <w:rPr>
                <w:rFonts w:ascii="Marianne Light" w:hAnsi="Marianne Light"/>
                <w:sz w:val="20"/>
              </w:rPr>
            </w:pPr>
            <w:r w:rsidRPr="00EC0B1D">
              <w:rPr>
                <w:rFonts w:ascii="Marianne Light" w:hAnsi="Marianne Light"/>
                <w:sz w:val="20"/>
              </w:rPr>
              <w:t>Pour plus de précisions, cf.</w:t>
            </w:r>
            <w:r w:rsidR="00C754AB">
              <w:rPr>
                <w:rFonts w:ascii="Marianne Light" w:hAnsi="Marianne Light"/>
                <w:sz w:val="20"/>
              </w:rPr>
              <w:t xml:space="preserve"> </w:t>
            </w:r>
            <w:hyperlink w:anchor="Annexe_XII" w:history="1">
              <w:r w:rsidR="00C754AB" w:rsidRPr="00C754AB">
                <w:rPr>
                  <w:rStyle w:val="Lienhypertexte"/>
                  <w:rFonts w:ascii="Marianne Light" w:hAnsi="Marianne Light"/>
                  <w:color w:val="5B9BD5" w:themeColor="accent1"/>
                  <w:sz w:val="20"/>
                  <w:u w:val="none"/>
                </w:rPr>
                <w:t>ANNEXE XII</w:t>
              </w:r>
            </w:hyperlink>
            <w:r w:rsidRPr="00EC0B1D">
              <w:rPr>
                <w:rStyle w:val="Rfrenceintense"/>
                <w:rFonts w:ascii="Marianne Light" w:hAnsi="Marianne Light"/>
                <w:sz w:val="20"/>
              </w:rPr>
              <w:t xml:space="preserve"> </w:t>
            </w:r>
          </w:p>
        </w:tc>
      </w:tr>
      <w:tr w:rsidR="00FF4FFF" w:rsidRPr="00172FE0" w14:paraId="23B6C32E" w14:textId="77777777" w:rsidTr="00487E77">
        <w:trPr>
          <w:cantSplit/>
          <w:trHeight w:val="567"/>
          <w:jc w:val="center"/>
        </w:trPr>
        <w:tc>
          <w:tcPr>
            <w:tcW w:w="2263" w:type="dxa"/>
            <w:vAlign w:val="center"/>
          </w:tcPr>
          <w:p w14:paraId="0AF9AB3A" w14:textId="24AF6F73" w:rsidR="00FF4FFF" w:rsidRPr="00EC0B1D" w:rsidRDefault="00FF4FFF" w:rsidP="00EC0B1D">
            <w:pPr>
              <w:spacing w:before="60" w:after="60"/>
              <w:jc w:val="center"/>
              <w:rPr>
                <w:rFonts w:ascii="Marianne Light" w:hAnsi="Marianne Light"/>
                <w:b/>
                <w:bCs/>
                <w:i/>
                <w:iCs/>
                <w:sz w:val="20"/>
              </w:rPr>
            </w:pPr>
            <w:r w:rsidRPr="00EC0B1D">
              <w:rPr>
                <w:rFonts w:ascii="Marianne Light" w:hAnsi="Marianne Light"/>
                <w:b/>
                <w:bCs/>
                <w:i/>
                <w:iCs/>
                <w:sz w:val="20"/>
              </w:rPr>
              <w:t>Listeria monocytogenes</w:t>
            </w:r>
          </w:p>
        </w:tc>
        <w:tc>
          <w:tcPr>
            <w:tcW w:w="2268" w:type="dxa"/>
            <w:vAlign w:val="center"/>
          </w:tcPr>
          <w:p w14:paraId="272A79E2" w14:textId="3002DDB7" w:rsidR="00FF4FFF" w:rsidRPr="00EC0B1D" w:rsidRDefault="00FF4FFF" w:rsidP="00EC0B1D">
            <w:pPr>
              <w:spacing w:before="60" w:after="60"/>
              <w:jc w:val="center"/>
              <w:rPr>
                <w:rFonts w:ascii="Marianne Light" w:hAnsi="Marianne Light"/>
                <w:sz w:val="20"/>
              </w:rPr>
            </w:pPr>
            <w:r w:rsidRPr="00EC0B1D">
              <w:rPr>
                <w:rFonts w:ascii="Marianne Light" w:hAnsi="Marianne Light"/>
                <w:sz w:val="20"/>
              </w:rPr>
              <w:t>&gt; 10</w:t>
            </w:r>
            <w:r w:rsidRPr="00EC0B1D">
              <w:rPr>
                <w:rFonts w:ascii="Calibri" w:hAnsi="Calibri" w:cs="Calibri"/>
                <w:sz w:val="20"/>
              </w:rPr>
              <w:t> </w:t>
            </w:r>
            <w:r w:rsidRPr="00EC0B1D">
              <w:rPr>
                <w:rFonts w:ascii="Marianne Light" w:hAnsi="Marianne Light"/>
                <w:sz w:val="20"/>
              </w:rPr>
              <w:t xml:space="preserve">000 </w:t>
            </w:r>
            <w:r w:rsidR="007A11EF">
              <w:rPr>
                <w:rFonts w:ascii="Marianne Light" w:hAnsi="Marianne Light"/>
                <w:sz w:val="20"/>
              </w:rPr>
              <w:t>ufc</w:t>
            </w:r>
            <w:r w:rsidRPr="00EC0B1D">
              <w:rPr>
                <w:rFonts w:ascii="Marianne Light" w:hAnsi="Marianne Light"/>
                <w:sz w:val="20"/>
              </w:rPr>
              <w:t>/g</w:t>
            </w:r>
          </w:p>
        </w:tc>
        <w:tc>
          <w:tcPr>
            <w:tcW w:w="5387" w:type="dxa"/>
            <w:vAlign w:val="center"/>
          </w:tcPr>
          <w:p w14:paraId="23929437" w14:textId="36E6E5C7" w:rsidR="00FF4FFF" w:rsidRPr="00EC0B1D" w:rsidDel="00E83434" w:rsidRDefault="00FF4FFF" w:rsidP="00EC0B1D">
            <w:pPr>
              <w:spacing w:before="60" w:after="60"/>
              <w:rPr>
                <w:rFonts w:ascii="Marianne Light" w:hAnsi="Marianne Light"/>
                <w:sz w:val="20"/>
              </w:rPr>
            </w:pPr>
            <w:r w:rsidRPr="00EC0B1D">
              <w:rPr>
                <w:rFonts w:ascii="Marianne Light" w:hAnsi="Marianne Light"/>
                <w:sz w:val="20"/>
              </w:rPr>
              <w:t>Toutes denrées alimentaires</w:t>
            </w:r>
          </w:p>
        </w:tc>
        <w:tc>
          <w:tcPr>
            <w:tcW w:w="5103" w:type="dxa"/>
            <w:gridSpan w:val="2"/>
            <w:vAlign w:val="center"/>
          </w:tcPr>
          <w:p w14:paraId="494CD5E6" w14:textId="5BB4150F" w:rsidR="00FF4FFF" w:rsidRPr="00EC0B1D" w:rsidRDefault="00FF4FFF" w:rsidP="00C754AB">
            <w:pPr>
              <w:spacing w:before="60" w:after="60"/>
              <w:rPr>
                <w:rFonts w:ascii="Marianne Light" w:hAnsi="Marianne Light"/>
                <w:sz w:val="20"/>
              </w:rPr>
            </w:pPr>
            <w:r w:rsidRPr="00EC0B1D">
              <w:rPr>
                <w:rFonts w:ascii="Marianne Light" w:hAnsi="Marianne Light"/>
                <w:sz w:val="20"/>
              </w:rPr>
              <w:t>Pour plus de précisions, cf.</w:t>
            </w:r>
            <w:r w:rsidR="00C754AB">
              <w:rPr>
                <w:rFonts w:ascii="Marianne Light" w:hAnsi="Marianne Light"/>
                <w:sz w:val="20"/>
              </w:rPr>
              <w:t xml:space="preserve"> </w:t>
            </w:r>
            <w:hyperlink w:anchor="Annexe_XI" w:history="1">
              <w:r w:rsidR="00C754AB" w:rsidRPr="00C754AB">
                <w:rPr>
                  <w:rStyle w:val="Lienhypertexte"/>
                  <w:rFonts w:ascii="Marianne Light" w:hAnsi="Marianne Light"/>
                  <w:color w:val="5B9BD5" w:themeColor="accent1"/>
                  <w:sz w:val="20"/>
                  <w:u w:val="none"/>
                </w:rPr>
                <w:t>ANNEXE XI</w:t>
              </w:r>
            </w:hyperlink>
            <w:r w:rsidR="00C754AB" w:rsidRPr="00EC0B1D">
              <w:rPr>
                <w:rFonts w:ascii="Marianne Light" w:hAnsi="Marianne Light"/>
                <w:sz w:val="20"/>
              </w:rPr>
              <w:t xml:space="preserve"> </w:t>
            </w:r>
          </w:p>
        </w:tc>
      </w:tr>
      <w:tr w:rsidR="00C803CD" w:rsidRPr="00172FE0" w14:paraId="1FC6EAB8" w14:textId="77777777" w:rsidTr="00487E77">
        <w:trPr>
          <w:cantSplit/>
          <w:trHeight w:val="567"/>
          <w:jc w:val="center"/>
        </w:trPr>
        <w:tc>
          <w:tcPr>
            <w:tcW w:w="2263" w:type="dxa"/>
            <w:vAlign w:val="center"/>
          </w:tcPr>
          <w:p w14:paraId="7B26CAB4" w14:textId="39D9CB11" w:rsidR="00C803CD" w:rsidRPr="00EC0B1D" w:rsidRDefault="00C803CD" w:rsidP="00EC0B1D">
            <w:pPr>
              <w:spacing w:before="60" w:after="60"/>
              <w:jc w:val="center"/>
              <w:rPr>
                <w:rFonts w:ascii="Marianne Light" w:hAnsi="Marianne Light"/>
                <w:b/>
                <w:bCs/>
                <w:sz w:val="20"/>
              </w:rPr>
            </w:pPr>
            <w:r w:rsidRPr="00EC0B1D">
              <w:rPr>
                <w:rFonts w:ascii="Marianne Light" w:hAnsi="Marianne Light"/>
                <w:b/>
                <w:bCs/>
                <w:i/>
                <w:iCs/>
                <w:sz w:val="20"/>
              </w:rPr>
              <w:t>E. coli</w:t>
            </w:r>
            <w:r w:rsidRPr="00EC0B1D">
              <w:rPr>
                <w:rFonts w:ascii="Marianne Light" w:hAnsi="Marianne Light"/>
                <w:b/>
                <w:bCs/>
                <w:sz w:val="20"/>
              </w:rPr>
              <w:t xml:space="preserve"> STEC (VTEC) pathogène</w:t>
            </w:r>
          </w:p>
        </w:tc>
        <w:tc>
          <w:tcPr>
            <w:tcW w:w="2268" w:type="dxa"/>
            <w:vAlign w:val="center"/>
          </w:tcPr>
          <w:p w14:paraId="1A3B536E" w14:textId="735019D9" w:rsidR="00C803CD" w:rsidRPr="00EC0B1D" w:rsidRDefault="00C803CD" w:rsidP="00EC0B1D">
            <w:pPr>
              <w:spacing w:before="60" w:after="60"/>
              <w:jc w:val="center"/>
              <w:rPr>
                <w:rFonts w:ascii="Marianne Light" w:hAnsi="Marianne Light"/>
                <w:sz w:val="20"/>
              </w:rPr>
            </w:pPr>
            <w:r w:rsidRPr="00EC0B1D">
              <w:rPr>
                <w:rFonts w:ascii="Marianne Light" w:hAnsi="Marianne Light"/>
                <w:sz w:val="20"/>
              </w:rPr>
              <w:t>Isolement (= analyse de confirmation) d’une souche répondant à la définition ci-contre  dans 25 g</w:t>
            </w:r>
          </w:p>
        </w:tc>
        <w:tc>
          <w:tcPr>
            <w:tcW w:w="5387" w:type="dxa"/>
            <w:vAlign w:val="center"/>
          </w:tcPr>
          <w:p w14:paraId="1583C7FD" w14:textId="27D80E56" w:rsidR="00CE0CB4" w:rsidRDefault="00CE0CB4" w:rsidP="00EC0B1D">
            <w:pPr>
              <w:spacing w:before="60" w:after="60"/>
              <w:rPr>
                <w:rFonts w:ascii="Marianne Light" w:hAnsi="Marianne Light"/>
                <w:sz w:val="20"/>
              </w:rPr>
            </w:pPr>
            <w:r>
              <w:rPr>
                <w:rFonts w:ascii="Marianne Light" w:hAnsi="Marianne Light"/>
                <w:sz w:val="20"/>
              </w:rPr>
              <w:t>Toutes d</w:t>
            </w:r>
            <w:r w:rsidRPr="005C2BE4">
              <w:rPr>
                <w:rFonts w:ascii="Marianne Light" w:hAnsi="Marianne Light"/>
                <w:sz w:val="20"/>
              </w:rPr>
              <w:t xml:space="preserve">enrées prêtes à </w:t>
            </w:r>
            <w:r>
              <w:rPr>
                <w:rFonts w:ascii="Marianne Light" w:hAnsi="Marianne Light"/>
                <w:sz w:val="20"/>
              </w:rPr>
              <w:t xml:space="preserve">manger </w:t>
            </w:r>
            <w:r w:rsidR="00B30871">
              <w:rPr>
                <w:rFonts w:ascii="Marianne Light" w:hAnsi="Marianne Light"/>
                <w:sz w:val="20"/>
              </w:rPr>
              <w:t>ou denrées à cuire présentant un risque de mésusage identifié</w:t>
            </w:r>
          </w:p>
          <w:p w14:paraId="07419740" w14:textId="09657D47" w:rsidR="00BD78F9" w:rsidRPr="00EC0B1D" w:rsidRDefault="00BD78F9" w:rsidP="00EC0B1D">
            <w:pPr>
              <w:spacing w:before="60" w:after="60"/>
              <w:rPr>
                <w:rFonts w:ascii="Marianne Light" w:hAnsi="Marianne Light"/>
                <w:sz w:val="20"/>
              </w:rPr>
            </w:pPr>
            <w:r w:rsidRPr="00EC0B1D">
              <w:rPr>
                <w:rFonts w:ascii="Marianne Light" w:hAnsi="Marianne Light"/>
                <w:sz w:val="20"/>
              </w:rPr>
              <w:t>ET</w:t>
            </w:r>
          </w:p>
          <w:p w14:paraId="70FC5622" w14:textId="7413EE66" w:rsidR="00CD0D6B" w:rsidRPr="00EC0B1D" w:rsidRDefault="00CD0D6B" w:rsidP="00EC0B1D">
            <w:pPr>
              <w:spacing w:before="60" w:after="60"/>
              <w:rPr>
                <w:rFonts w:ascii="Marianne Light" w:hAnsi="Marianne Light"/>
                <w:sz w:val="20"/>
              </w:rPr>
            </w:pPr>
            <w:r w:rsidRPr="0030700A">
              <w:rPr>
                <w:rFonts w:ascii="Marianne Light" w:eastAsia="Arial Unicode MS" w:hAnsi="Marianne Light"/>
                <w:sz w:val="20"/>
              </w:rPr>
              <w:t>Viande</w:t>
            </w:r>
            <w:r>
              <w:rPr>
                <w:rFonts w:ascii="Marianne Light" w:eastAsia="Arial Unicode MS" w:hAnsi="Marianne Light"/>
                <w:sz w:val="20"/>
              </w:rPr>
              <w:t>s</w:t>
            </w:r>
            <w:r w:rsidRPr="0030700A">
              <w:rPr>
                <w:rFonts w:ascii="Marianne Light" w:eastAsia="Arial Unicode MS" w:hAnsi="Marianne Light"/>
                <w:sz w:val="20"/>
              </w:rPr>
              <w:t xml:space="preserve"> hachée</w:t>
            </w:r>
            <w:r>
              <w:rPr>
                <w:rFonts w:ascii="Marianne Light" w:eastAsia="Arial Unicode MS" w:hAnsi="Marianne Light"/>
                <w:sz w:val="20"/>
              </w:rPr>
              <w:t>s</w:t>
            </w:r>
            <w:r w:rsidRPr="0030700A">
              <w:rPr>
                <w:rFonts w:ascii="Marianne Light" w:eastAsia="Arial Unicode MS" w:hAnsi="Marianne Light"/>
                <w:sz w:val="20"/>
              </w:rPr>
              <w:t xml:space="preserve"> de bœuf crues à cuire et préparations de viandes hachées de bœuf crues à cuire ou pâtes crues (type pâte à pizza ou à cookies crue) qui sont susceptibles d'être contaminé</w:t>
            </w:r>
            <w:r>
              <w:rPr>
                <w:rFonts w:ascii="Marianne Light" w:eastAsia="Arial Unicode MS" w:hAnsi="Marianne Light"/>
                <w:sz w:val="20"/>
              </w:rPr>
              <w:t>e</w:t>
            </w:r>
            <w:r w:rsidRPr="0030700A">
              <w:rPr>
                <w:rFonts w:ascii="Marianne Light" w:eastAsia="Arial Unicode MS" w:hAnsi="Marianne Light"/>
                <w:sz w:val="20"/>
              </w:rPr>
              <w:t>s à cœur et d'être consommées insuffisamment cuites par les consommateurs, quelles que soient les mentions d'étiquetage</w:t>
            </w:r>
          </w:p>
        </w:tc>
        <w:tc>
          <w:tcPr>
            <w:tcW w:w="5103" w:type="dxa"/>
            <w:gridSpan w:val="2"/>
            <w:vAlign w:val="center"/>
          </w:tcPr>
          <w:p w14:paraId="0E15EF62" w14:textId="77777777" w:rsidR="00C803CD" w:rsidRPr="00EC0B1D" w:rsidRDefault="00C803CD" w:rsidP="00EC0B1D">
            <w:pPr>
              <w:spacing w:before="60" w:after="60"/>
              <w:rPr>
                <w:rFonts w:ascii="Marianne Light" w:hAnsi="Marianne Light"/>
                <w:i/>
                <w:iCs/>
                <w:sz w:val="20"/>
              </w:rPr>
            </w:pPr>
            <w:r w:rsidRPr="00EC0B1D">
              <w:rPr>
                <w:rFonts w:ascii="Marianne Light" w:hAnsi="Marianne Light"/>
                <w:sz w:val="20"/>
              </w:rPr>
              <w:t xml:space="preserve">Isolement et identification de souches </w:t>
            </w:r>
            <w:r w:rsidRPr="00EC0B1D">
              <w:rPr>
                <w:rFonts w:ascii="Marianne Light" w:hAnsi="Marianne Light"/>
                <w:b/>
                <w:sz w:val="20"/>
              </w:rPr>
              <w:t>possédant</w:t>
            </w:r>
            <w:r w:rsidRPr="00EC0B1D">
              <w:rPr>
                <w:rFonts w:ascii="Marianne Light" w:hAnsi="Marianne Light"/>
                <w:sz w:val="20"/>
              </w:rPr>
              <w:t xml:space="preserve"> les gènes </w:t>
            </w:r>
            <w:r w:rsidRPr="00EC0B1D">
              <w:rPr>
                <w:rFonts w:ascii="Marianne Light" w:hAnsi="Marianne Light"/>
                <w:i/>
                <w:sz w:val="20"/>
              </w:rPr>
              <w:t xml:space="preserve">stx </w:t>
            </w:r>
            <w:r w:rsidRPr="00EC0B1D">
              <w:rPr>
                <w:rFonts w:ascii="Marianne Light" w:hAnsi="Marianne Light"/>
                <w:sz w:val="20"/>
              </w:rPr>
              <w:t>(</w:t>
            </w:r>
            <w:r w:rsidRPr="00EC0B1D">
              <w:rPr>
                <w:rFonts w:ascii="Marianne Light" w:hAnsi="Marianne Light"/>
                <w:i/>
                <w:iCs/>
                <w:sz w:val="20"/>
              </w:rPr>
              <w:t>stx1</w:t>
            </w:r>
            <w:r w:rsidRPr="00EC0B1D">
              <w:rPr>
                <w:rFonts w:ascii="Marianne Light" w:hAnsi="Marianne Light"/>
                <w:sz w:val="20"/>
              </w:rPr>
              <w:t xml:space="preserve"> et/ou </w:t>
            </w:r>
            <w:r w:rsidRPr="00EC0B1D">
              <w:rPr>
                <w:rFonts w:ascii="Marianne Light" w:hAnsi="Marianne Light"/>
                <w:i/>
                <w:iCs/>
                <w:sz w:val="20"/>
              </w:rPr>
              <w:t>stx2</w:t>
            </w:r>
            <w:r w:rsidRPr="00EC0B1D">
              <w:rPr>
                <w:rFonts w:ascii="Marianne Light" w:hAnsi="Marianne Light"/>
                <w:sz w:val="20"/>
              </w:rPr>
              <w:t xml:space="preserve">) </w:t>
            </w:r>
            <w:r w:rsidRPr="00EC0B1D">
              <w:rPr>
                <w:rFonts w:ascii="Marianne Light" w:hAnsi="Marianne Light"/>
                <w:b/>
                <w:sz w:val="20"/>
              </w:rPr>
              <w:t xml:space="preserve">ET </w:t>
            </w:r>
            <w:r w:rsidRPr="00EC0B1D">
              <w:rPr>
                <w:rFonts w:ascii="Marianne Light" w:hAnsi="Marianne Light"/>
                <w:i/>
                <w:iCs/>
                <w:sz w:val="20"/>
              </w:rPr>
              <w:t xml:space="preserve">eae </w:t>
            </w:r>
            <w:r w:rsidRPr="00EC0B1D">
              <w:rPr>
                <w:rFonts w:ascii="Marianne Light" w:hAnsi="Marianne Light"/>
                <w:b/>
                <w:iCs/>
                <w:sz w:val="20"/>
              </w:rPr>
              <w:t>ET</w:t>
            </w:r>
            <w:r w:rsidRPr="00EC0B1D">
              <w:rPr>
                <w:rFonts w:ascii="Marianne Light" w:hAnsi="Marianne Light"/>
                <w:i/>
                <w:iCs/>
                <w:sz w:val="20"/>
              </w:rPr>
              <w:t xml:space="preserve"> </w:t>
            </w:r>
            <w:r w:rsidRPr="00EC0B1D">
              <w:rPr>
                <w:rFonts w:ascii="Marianne Light" w:hAnsi="Marianne Light"/>
                <w:iCs/>
                <w:sz w:val="20"/>
              </w:rPr>
              <w:t>appartenant à l’un des 5 sérotypes</w:t>
            </w:r>
            <w:r w:rsidRPr="00EC0B1D">
              <w:rPr>
                <w:rFonts w:ascii="Marianne Light" w:hAnsi="Marianne Light"/>
                <w:sz w:val="20"/>
              </w:rPr>
              <w:t xml:space="preserve"> O157:H7, O26:H11, O145:H28, O103:H2 ou O111:H8</w:t>
            </w:r>
          </w:p>
          <w:p w14:paraId="4C3B7366" w14:textId="1F0C71A5" w:rsidR="00C803CD" w:rsidRPr="00EC0B1D" w:rsidRDefault="00C803CD" w:rsidP="00EC0B1D">
            <w:pPr>
              <w:spacing w:before="60" w:after="60"/>
              <w:rPr>
                <w:rFonts w:ascii="Marianne Light" w:hAnsi="Marianne Light"/>
                <w:sz w:val="20"/>
              </w:rPr>
            </w:pPr>
            <w:r w:rsidRPr="00EC0B1D">
              <w:rPr>
                <w:rFonts w:ascii="Marianne Light" w:hAnsi="Marianne Light"/>
                <w:iCs/>
                <w:sz w:val="20"/>
              </w:rPr>
              <w:t>Pour plus de précisions, cf.</w:t>
            </w:r>
            <w:r w:rsidR="00CE0CB4">
              <w:rPr>
                <w:rStyle w:val="Rfrenceintense"/>
                <w:rFonts w:ascii="Marianne Light" w:hAnsi="Marianne Light"/>
                <w:sz w:val="20"/>
              </w:rPr>
              <w:t xml:space="preserve"> </w:t>
            </w:r>
            <w:hyperlink w:anchor="Annexe_XIII" w:history="1">
              <w:r w:rsidR="00C754AB" w:rsidRPr="00B86EF1">
                <w:rPr>
                  <w:rStyle w:val="Lienhypertexte"/>
                  <w:rFonts w:ascii="Marianne Light" w:hAnsi="Marianne Light"/>
                  <w:smallCaps/>
                  <w:color w:val="5B9BD5" w:themeColor="accent1"/>
                  <w:sz w:val="20"/>
                  <w:u w:val="none"/>
                </w:rPr>
                <w:t>ANNEXE XIII</w:t>
              </w:r>
            </w:hyperlink>
          </w:p>
        </w:tc>
      </w:tr>
      <w:tr w:rsidR="00C803CD" w:rsidRPr="00172FE0" w14:paraId="2E5CA5BB" w14:textId="77777777" w:rsidTr="00487E77">
        <w:trPr>
          <w:cantSplit/>
          <w:trHeight w:val="567"/>
          <w:jc w:val="center"/>
        </w:trPr>
        <w:tc>
          <w:tcPr>
            <w:tcW w:w="2263" w:type="dxa"/>
            <w:vAlign w:val="center"/>
          </w:tcPr>
          <w:p w14:paraId="469562C5" w14:textId="18739327" w:rsidR="00C803CD" w:rsidRPr="00EC0B1D" w:rsidRDefault="00C803CD" w:rsidP="00EC0B1D">
            <w:pPr>
              <w:spacing w:before="60" w:after="60"/>
              <w:jc w:val="center"/>
              <w:rPr>
                <w:rFonts w:ascii="Marianne Light" w:hAnsi="Marianne Light"/>
                <w:b/>
                <w:bCs/>
                <w:iCs/>
                <w:sz w:val="20"/>
              </w:rPr>
            </w:pPr>
            <w:r w:rsidRPr="00EC0B1D">
              <w:rPr>
                <w:rFonts w:ascii="Marianne Light" w:hAnsi="Marianne Light"/>
                <w:b/>
                <w:bCs/>
                <w:i/>
                <w:iCs/>
                <w:sz w:val="20"/>
              </w:rPr>
              <w:t>Campylobacter</w:t>
            </w:r>
          </w:p>
        </w:tc>
        <w:tc>
          <w:tcPr>
            <w:tcW w:w="2268" w:type="dxa"/>
            <w:vAlign w:val="center"/>
          </w:tcPr>
          <w:p w14:paraId="6BFAFD99" w14:textId="24E0FABD" w:rsidR="00C803CD" w:rsidRPr="00EC0B1D" w:rsidRDefault="00C803CD" w:rsidP="00EC0B1D">
            <w:pPr>
              <w:spacing w:before="60" w:after="60"/>
              <w:jc w:val="center"/>
              <w:rPr>
                <w:rFonts w:ascii="Marianne Light" w:hAnsi="Marianne Light"/>
                <w:sz w:val="20"/>
              </w:rPr>
            </w:pPr>
            <w:r w:rsidRPr="00EC0B1D">
              <w:rPr>
                <w:rFonts w:ascii="Marianne Light" w:hAnsi="Marianne Light"/>
                <w:sz w:val="20"/>
              </w:rPr>
              <w:t>Détecté dans 25 g</w:t>
            </w:r>
          </w:p>
        </w:tc>
        <w:tc>
          <w:tcPr>
            <w:tcW w:w="5387" w:type="dxa"/>
            <w:vAlign w:val="center"/>
          </w:tcPr>
          <w:p w14:paraId="16DFD537" w14:textId="1D36913B" w:rsidR="00C803CD" w:rsidRPr="00EC0B1D" w:rsidRDefault="00624A70" w:rsidP="00EC0B1D">
            <w:pPr>
              <w:spacing w:before="60" w:after="60"/>
              <w:rPr>
                <w:rFonts w:ascii="Marianne Light" w:hAnsi="Marianne Light"/>
                <w:sz w:val="20"/>
              </w:rPr>
            </w:pPr>
            <w:r>
              <w:rPr>
                <w:rFonts w:ascii="Marianne Light" w:hAnsi="Marianne Light"/>
                <w:sz w:val="20"/>
              </w:rPr>
              <w:t>Toutes d</w:t>
            </w:r>
            <w:r w:rsidRPr="005C2BE4">
              <w:rPr>
                <w:rFonts w:ascii="Marianne Light" w:hAnsi="Marianne Light"/>
                <w:sz w:val="20"/>
              </w:rPr>
              <w:t xml:space="preserve">enrées prêtes à </w:t>
            </w:r>
            <w:r>
              <w:rPr>
                <w:rFonts w:ascii="Marianne Light" w:hAnsi="Marianne Light"/>
                <w:sz w:val="20"/>
              </w:rPr>
              <w:t>manger</w:t>
            </w:r>
            <w:r w:rsidR="00B30871">
              <w:rPr>
                <w:rFonts w:ascii="Marianne Light" w:hAnsi="Marianne Light"/>
                <w:sz w:val="20"/>
              </w:rPr>
              <w:t xml:space="preserve"> ou denrées à cuire présentant un risque de mésusage identifié</w:t>
            </w:r>
          </w:p>
        </w:tc>
        <w:tc>
          <w:tcPr>
            <w:tcW w:w="5103" w:type="dxa"/>
            <w:gridSpan w:val="2"/>
            <w:vAlign w:val="center"/>
          </w:tcPr>
          <w:p w14:paraId="2403518F" w14:textId="77777777" w:rsidR="00C803CD" w:rsidRPr="00EC0B1D" w:rsidRDefault="00C803CD" w:rsidP="00EC0B1D">
            <w:pPr>
              <w:spacing w:before="60" w:after="60"/>
              <w:rPr>
                <w:rFonts w:ascii="Marianne Light" w:hAnsi="Marianne Light"/>
                <w:sz w:val="20"/>
              </w:rPr>
            </w:pPr>
          </w:p>
        </w:tc>
      </w:tr>
      <w:tr w:rsidR="007D588C" w:rsidRPr="00172FE0" w14:paraId="6E3767C2" w14:textId="77777777" w:rsidTr="00487E77">
        <w:trPr>
          <w:cantSplit/>
          <w:trHeight w:val="567"/>
          <w:jc w:val="center"/>
        </w:trPr>
        <w:tc>
          <w:tcPr>
            <w:tcW w:w="2263" w:type="dxa"/>
            <w:vAlign w:val="center"/>
          </w:tcPr>
          <w:p w14:paraId="62AD04BC" w14:textId="2F8C256E"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i/>
                <w:iCs/>
                <w:sz w:val="20"/>
              </w:rPr>
              <w:t>Clostridium perfringens</w:t>
            </w:r>
          </w:p>
        </w:tc>
        <w:tc>
          <w:tcPr>
            <w:tcW w:w="2268" w:type="dxa"/>
            <w:vAlign w:val="center"/>
          </w:tcPr>
          <w:p w14:paraId="229B8C6C" w14:textId="2E84C288"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100 000 ufc/g</w:t>
            </w:r>
          </w:p>
        </w:tc>
        <w:tc>
          <w:tcPr>
            <w:tcW w:w="5387" w:type="dxa"/>
            <w:vAlign w:val="center"/>
          </w:tcPr>
          <w:p w14:paraId="4466C2D5" w14:textId="4AA9E943" w:rsidR="007D588C" w:rsidRPr="00EC0B1D" w:rsidRDefault="007D588C" w:rsidP="00EC0B1D">
            <w:pPr>
              <w:spacing w:before="60" w:after="60"/>
              <w:rPr>
                <w:rFonts w:ascii="Marianne Light" w:hAnsi="Marianne Light"/>
                <w:sz w:val="20"/>
              </w:rPr>
            </w:pPr>
            <w:r w:rsidRPr="00EC0B1D">
              <w:rPr>
                <w:rFonts w:ascii="Marianne Light" w:hAnsi="Marianne Light"/>
                <w:sz w:val="20"/>
              </w:rPr>
              <w:t>Toutes denrées alimentaires</w:t>
            </w:r>
            <w:r w:rsidR="00624A70">
              <w:rPr>
                <w:rFonts w:ascii="Marianne Light" w:hAnsi="Marianne Light"/>
                <w:sz w:val="20"/>
              </w:rPr>
              <w:t>,</w:t>
            </w:r>
            <w:r w:rsidRPr="00EC0B1D">
              <w:rPr>
                <w:rFonts w:ascii="Marianne Light" w:hAnsi="Marianne Light"/>
                <w:sz w:val="20"/>
              </w:rPr>
              <w:t xml:space="preserve"> mais surtout produits à base de viande</w:t>
            </w:r>
          </w:p>
        </w:tc>
        <w:tc>
          <w:tcPr>
            <w:tcW w:w="5103" w:type="dxa"/>
            <w:gridSpan w:val="2"/>
            <w:vAlign w:val="center"/>
          </w:tcPr>
          <w:p w14:paraId="354D36AD" w14:textId="446C0EC8" w:rsidR="00DB445B" w:rsidRPr="00EC0B1D" w:rsidRDefault="007D588C" w:rsidP="00EC0B1D">
            <w:pPr>
              <w:spacing w:before="60" w:after="60"/>
              <w:rPr>
                <w:rFonts w:ascii="Marianne Light" w:hAnsi="Marianne Light"/>
                <w:sz w:val="20"/>
              </w:rPr>
            </w:pPr>
            <w:r w:rsidRPr="00EC0B1D">
              <w:rPr>
                <w:rFonts w:ascii="Marianne Light" w:hAnsi="Marianne Light"/>
                <w:sz w:val="20"/>
              </w:rPr>
              <w:t>Lors d</w:t>
            </w:r>
            <w:r w:rsidR="007850A5" w:rsidRPr="00EC0B1D">
              <w:rPr>
                <w:rFonts w:ascii="Marianne Light" w:hAnsi="Marianne Light"/>
                <w:sz w:val="20"/>
              </w:rPr>
              <w:t>e l</w:t>
            </w:r>
            <w:r w:rsidRPr="00EC0B1D">
              <w:rPr>
                <w:rFonts w:ascii="Marianne Light" w:hAnsi="Marianne Light"/>
                <w:sz w:val="20"/>
              </w:rPr>
              <w:t xml:space="preserve">’isolement de </w:t>
            </w:r>
            <w:r w:rsidRPr="00EC0B1D">
              <w:rPr>
                <w:rFonts w:ascii="Marianne Light" w:hAnsi="Marianne Light"/>
                <w:i/>
                <w:sz w:val="20"/>
              </w:rPr>
              <w:t>Clostridium perfringens</w:t>
            </w:r>
            <w:r w:rsidRPr="00EC0B1D">
              <w:rPr>
                <w:rFonts w:ascii="Marianne Light" w:hAnsi="Marianne Light"/>
                <w:sz w:val="20"/>
              </w:rPr>
              <w:t xml:space="preserve"> d’un aliment dans le cadre d’une TIAC, il est recommandé d’envoyer les souches isolées et l’aliment dont elles sont issues au Laboratoire de Sécurité des Aliments de l'Anses, Unité SBCL (Équipe Bacillus Clostridium) pour caractérisation de la virulence de la souche et recherche de toxines.</w:t>
            </w:r>
          </w:p>
        </w:tc>
      </w:tr>
      <w:tr w:rsidR="007D588C" w:rsidRPr="00172FE0" w14:paraId="7B79093B" w14:textId="77777777" w:rsidTr="00EC0B1D">
        <w:trPr>
          <w:cantSplit/>
          <w:trHeight w:val="1125"/>
          <w:jc w:val="center"/>
        </w:trPr>
        <w:tc>
          <w:tcPr>
            <w:tcW w:w="2263" w:type="dxa"/>
            <w:vMerge w:val="restart"/>
            <w:vAlign w:val="center"/>
          </w:tcPr>
          <w:p w14:paraId="235E3EB1" w14:textId="1801941A"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i/>
                <w:sz w:val="20"/>
              </w:rPr>
              <w:t>Présomption</w:t>
            </w:r>
            <w:r w:rsidRPr="00EC0B1D">
              <w:rPr>
                <w:rStyle w:val="Appelnotedebasdep"/>
                <w:rFonts w:ascii="Marianne Light" w:hAnsi="Marianne Light"/>
                <w:b/>
                <w:bCs/>
                <w:sz w:val="20"/>
              </w:rPr>
              <w:footnoteReference w:id="56"/>
            </w:r>
            <w:r w:rsidRPr="00EC0B1D">
              <w:rPr>
                <w:rFonts w:ascii="Marianne Light" w:hAnsi="Marianne Light"/>
                <w:b/>
                <w:bCs/>
                <w:i/>
                <w:sz w:val="20"/>
              </w:rPr>
              <w:t xml:space="preserve"> de Bacillus cereus</w:t>
            </w:r>
          </w:p>
        </w:tc>
        <w:tc>
          <w:tcPr>
            <w:tcW w:w="2268" w:type="dxa"/>
            <w:vAlign w:val="center"/>
          </w:tcPr>
          <w:p w14:paraId="7197D401" w14:textId="1E989685"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lang w:val="en-GB"/>
              </w:rPr>
              <w:t>1 000 ufc/g</w:t>
            </w:r>
          </w:p>
        </w:tc>
        <w:tc>
          <w:tcPr>
            <w:tcW w:w="5387" w:type="dxa"/>
            <w:vAlign w:val="center"/>
          </w:tcPr>
          <w:p w14:paraId="68AD240B" w14:textId="6FAB807F" w:rsidR="007D588C" w:rsidRPr="00EC0B1D" w:rsidRDefault="007D588C" w:rsidP="00EC0B1D">
            <w:pPr>
              <w:spacing w:before="60" w:after="60"/>
              <w:rPr>
                <w:rFonts w:ascii="Marianne Light" w:hAnsi="Marianne Light"/>
                <w:sz w:val="20"/>
              </w:rPr>
            </w:pPr>
            <w:r w:rsidRPr="00EC0B1D">
              <w:rPr>
                <w:rFonts w:ascii="Marianne Light" w:hAnsi="Marianne Light"/>
                <w:sz w:val="20"/>
              </w:rPr>
              <w:t>Préparations en poudre et aliments diététiques en poudre destinés à des fins médicales spéciales pour nourrissons de moins de 6 mois</w:t>
            </w:r>
          </w:p>
        </w:tc>
        <w:tc>
          <w:tcPr>
            <w:tcW w:w="5103" w:type="dxa"/>
            <w:gridSpan w:val="2"/>
            <w:vMerge w:val="restart"/>
            <w:vAlign w:val="center"/>
          </w:tcPr>
          <w:p w14:paraId="554CB999" w14:textId="436F1FAF" w:rsidR="00DB445B" w:rsidRPr="00EC0B1D" w:rsidRDefault="007D588C" w:rsidP="00EC0B1D">
            <w:pPr>
              <w:spacing w:before="60" w:after="60"/>
              <w:rPr>
                <w:rFonts w:ascii="Marianne Light" w:hAnsi="Marianne Light"/>
                <w:sz w:val="20"/>
              </w:rPr>
            </w:pPr>
            <w:r w:rsidRPr="00EC0B1D">
              <w:rPr>
                <w:rFonts w:ascii="Marianne Light" w:hAnsi="Marianne Light"/>
                <w:sz w:val="20"/>
              </w:rPr>
              <w:t xml:space="preserve">Lors d’isolement d’un aliment de </w:t>
            </w:r>
            <w:r w:rsidRPr="00EC0B1D">
              <w:rPr>
                <w:rFonts w:ascii="Marianne Light" w:hAnsi="Marianne Light"/>
                <w:i/>
                <w:sz w:val="20"/>
              </w:rPr>
              <w:t>Bacillus cereus</w:t>
            </w:r>
            <w:r w:rsidR="009043AD" w:rsidRPr="00EC0B1D">
              <w:rPr>
                <w:rFonts w:ascii="Marianne Light" w:hAnsi="Marianne Light"/>
                <w:sz w:val="20"/>
              </w:rPr>
              <w:t xml:space="preserve"> </w:t>
            </w:r>
            <w:r w:rsidRPr="00EC0B1D">
              <w:rPr>
                <w:rFonts w:ascii="Marianne Light" w:hAnsi="Marianne Light"/>
                <w:sz w:val="20"/>
              </w:rPr>
              <w:t>dans le cadre d’une TIAC, il est recommandé d’envoyer les souches isolées et l’aliment dont elles sont issues au Laboratoire de Sécurité des Aliments de l'Anses, Unité SBCL (Équipe Bacillus Clostridium) pour caractérisation de la virulence de la souche et recherche de toxines.</w:t>
            </w:r>
          </w:p>
        </w:tc>
      </w:tr>
      <w:tr w:rsidR="007D588C" w:rsidRPr="00172FE0" w14:paraId="35E48DCC" w14:textId="77777777" w:rsidTr="00487E77">
        <w:trPr>
          <w:cantSplit/>
          <w:trHeight w:val="285"/>
          <w:jc w:val="center"/>
        </w:trPr>
        <w:tc>
          <w:tcPr>
            <w:tcW w:w="2263" w:type="dxa"/>
            <w:vMerge/>
            <w:vAlign w:val="center"/>
          </w:tcPr>
          <w:p w14:paraId="0CC84B20"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7AF6D434" w14:textId="31F95487" w:rsidR="007D588C" w:rsidRPr="00EC0B1D" w:rsidRDefault="004342AD" w:rsidP="00EC0B1D">
            <w:pPr>
              <w:spacing w:before="60" w:after="60"/>
              <w:jc w:val="center"/>
              <w:rPr>
                <w:rFonts w:ascii="Marianne Light" w:hAnsi="Marianne Light"/>
                <w:sz w:val="20"/>
              </w:rPr>
            </w:pPr>
            <w:r w:rsidRPr="00EC0B1D">
              <w:rPr>
                <w:rFonts w:ascii="Marianne Light" w:hAnsi="Marianne Light"/>
                <w:sz w:val="20"/>
              </w:rPr>
              <w:t>100 000 ufc/g</w:t>
            </w:r>
          </w:p>
        </w:tc>
        <w:tc>
          <w:tcPr>
            <w:tcW w:w="5387" w:type="dxa"/>
            <w:vAlign w:val="center"/>
          </w:tcPr>
          <w:p w14:paraId="6A37B6F7" w14:textId="412304B9" w:rsidR="007D588C" w:rsidRPr="00EC0B1D" w:rsidRDefault="007D588C" w:rsidP="00EC0B1D">
            <w:pPr>
              <w:spacing w:before="60" w:after="60"/>
              <w:rPr>
                <w:rFonts w:ascii="Marianne Light" w:hAnsi="Marianne Light"/>
                <w:sz w:val="20"/>
              </w:rPr>
            </w:pPr>
            <w:r w:rsidRPr="00EC0B1D">
              <w:rPr>
                <w:rFonts w:ascii="Marianne Light" w:hAnsi="Marianne Light"/>
                <w:sz w:val="20"/>
              </w:rPr>
              <w:t>Autres denrées alimentaires</w:t>
            </w:r>
          </w:p>
        </w:tc>
        <w:tc>
          <w:tcPr>
            <w:tcW w:w="5103" w:type="dxa"/>
            <w:gridSpan w:val="2"/>
            <w:vMerge/>
            <w:vAlign w:val="center"/>
          </w:tcPr>
          <w:p w14:paraId="7673071B" w14:textId="77777777" w:rsidR="007D588C" w:rsidRPr="00EC0B1D" w:rsidRDefault="007D588C" w:rsidP="00EC0B1D">
            <w:pPr>
              <w:spacing w:before="60" w:after="60"/>
              <w:rPr>
                <w:rFonts w:ascii="Marianne Light" w:hAnsi="Marianne Light"/>
                <w:sz w:val="20"/>
              </w:rPr>
            </w:pPr>
          </w:p>
        </w:tc>
      </w:tr>
      <w:tr w:rsidR="007D588C" w:rsidRPr="00172FE0" w14:paraId="68088BFD" w14:textId="77777777" w:rsidTr="00EC0B1D">
        <w:trPr>
          <w:cantSplit/>
          <w:trHeight w:val="273"/>
          <w:jc w:val="center"/>
        </w:trPr>
        <w:tc>
          <w:tcPr>
            <w:tcW w:w="2263" w:type="dxa"/>
            <w:vMerge w:val="restart"/>
            <w:vAlign w:val="center"/>
          </w:tcPr>
          <w:p w14:paraId="295518D2" w14:textId="77777777" w:rsidR="007D588C" w:rsidRPr="00EC0B1D" w:rsidRDefault="007D588C" w:rsidP="00EC0B1D">
            <w:pPr>
              <w:spacing w:before="60" w:after="60"/>
              <w:jc w:val="center"/>
              <w:rPr>
                <w:rFonts w:ascii="Marianne Light" w:hAnsi="Marianne Light"/>
                <w:b/>
                <w:bCs/>
                <w:sz w:val="20"/>
              </w:rPr>
            </w:pPr>
            <w:r w:rsidRPr="00EC0B1D">
              <w:rPr>
                <w:rFonts w:ascii="Marianne Light" w:hAnsi="Marianne Light"/>
                <w:b/>
                <w:bCs/>
                <w:sz w:val="20"/>
              </w:rPr>
              <w:t>Staphylocoques à coagulase positive</w:t>
            </w:r>
          </w:p>
        </w:tc>
        <w:tc>
          <w:tcPr>
            <w:tcW w:w="2268" w:type="dxa"/>
            <w:vAlign w:val="center"/>
          </w:tcPr>
          <w:p w14:paraId="40A5FF44" w14:textId="77777777" w:rsidR="007D588C" w:rsidRPr="00EC0B1D" w:rsidRDefault="007D588C" w:rsidP="00EC0B1D">
            <w:pPr>
              <w:spacing w:before="60" w:after="60"/>
              <w:jc w:val="center"/>
              <w:rPr>
                <w:rFonts w:ascii="Marianne Light" w:hAnsi="Marianne Light"/>
                <w:sz w:val="20"/>
                <w:shd w:val="clear" w:color="auto" w:fill="FFFF00"/>
                <w:lang w:val="en-GB"/>
              </w:rPr>
            </w:pPr>
            <w:r w:rsidRPr="00EC0B1D">
              <w:rPr>
                <w:rFonts w:ascii="Marianne Light" w:hAnsi="Marianne Light"/>
                <w:sz w:val="20"/>
                <w:lang w:val="en-GB"/>
              </w:rPr>
              <w:t>1 000 000 ufc/g</w:t>
            </w:r>
          </w:p>
        </w:tc>
        <w:tc>
          <w:tcPr>
            <w:tcW w:w="5387" w:type="dxa"/>
            <w:vAlign w:val="center"/>
          </w:tcPr>
          <w:p w14:paraId="584EC8D8"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Fromages au lait cru</w:t>
            </w:r>
          </w:p>
        </w:tc>
        <w:tc>
          <w:tcPr>
            <w:tcW w:w="2126" w:type="dxa"/>
            <w:vMerge w:val="restart"/>
            <w:vAlign w:val="center"/>
          </w:tcPr>
          <w:p w14:paraId="1D9646AC" w14:textId="05B4D15F"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En cas de dé</w:t>
            </w:r>
            <w:r w:rsidR="007850A5" w:rsidRPr="00EC0B1D">
              <w:rPr>
                <w:rFonts w:ascii="Marianne Light" w:hAnsi="Marianne Light"/>
                <w:sz w:val="20"/>
              </w:rPr>
              <w:t>passement des seuils ci-contre</w:t>
            </w:r>
            <w:r w:rsidRPr="00EC0B1D">
              <w:rPr>
                <w:rFonts w:ascii="Marianne Light" w:hAnsi="Marianne Light"/>
                <w:sz w:val="20"/>
              </w:rPr>
              <w:t xml:space="preserve"> les produits sont considérés</w:t>
            </w:r>
            <w:r w:rsidR="00001248" w:rsidRPr="00EC0B1D">
              <w:rPr>
                <w:rFonts w:ascii="Marianne Light" w:hAnsi="Marianne Light"/>
                <w:sz w:val="20"/>
              </w:rPr>
              <w:t xml:space="preserve"> comme</w:t>
            </w:r>
            <w:r w:rsidRPr="00EC0B1D">
              <w:rPr>
                <w:rFonts w:ascii="Marianne Light" w:hAnsi="Marianne Light"/>
                <w:sz w:val="20"/>
              </w:rPr>
              <w:t xml:space="preserve"> dangereux.</w:t>
            </w:r>
          </w:p>
        </w:tc>
        <w:tc>
          <w:tcPr>
            <w:tcW w:w="2977" w:type="dxa"/>
            <w:vMerge w:val="restart"/>
            <w:vAlign w:val="center"/>
          </w:tcPr>
          <w:p w14:paraId="617BDE35" w14:textId="6E16B91A"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Et pour tout résultat supérieur à 100 000 ufc/g</w:t>
            </w:r>
            <w:r w:rsidRPr="00EC0B1D">
              <w:rPr>
                <w:rFonts w:ascii="Calibri" w:hAnsi="Calibri" w:cs="Calibri"/>
                <w:sz w:val="20"/>
              </w:rPr>
              <w:t> </w:t>
            </w:r>
            <w:r w:rsidRPr="00EC0B1D">
              <w:rPr>
                <w:rFonts w:ascii="Marianne Light" w:hAnsi="Marianne Light"/>
                <w:sz w:val="20"/>
              </w:rPr>
              <w:t>: obligation de rechercher les ent</w:t>
            </w:r>
            <w:r w:rsidRPr="00EC0B1D">
              <w:rPr>
                <w:rFonts w:ascii="Marianne Light" w:hAnsi="Marianne Light" w:cs="Marianne"/>
                <w:sz w:val="20"/>
              </w:rPr>
              <w:t>é</w:t>
            </w:r>
            <w:r w:rsidRPr="00EC0B1D">
              <w:rPr>
                <w:rFonts w:ascii="Marianne Light" w:hAnsi="Marianne Light"/>
                <w:sz w:val="20"/>
              </w:rPr>
              <w:t>rotoxines staphylococciques</w:t>
            </w:r>
          </w:p>
        </w:tc>
      </w:tr>
      <w:tr w:rsidR="007D588C" w:rsidRPr="00172FE0" w14:paraId="01102F8E" w14:textId="77777777" w:rsidTr="00EC0B1D">
        <w:trPr>
          <w:cantSplit/>
          <w:trHeight w:val="2163"/>
          <w:jc w:val="center"/>
        </w:trPr>
        <w:tc>
          <w:tcPr>
            <w:tcW w:w="2263" w:type="dxa"/>
            <w:vMerge/>
            <w:vAlign w:val="center"/>
          </w:tcPr>
          <w:p w14:paraId="2AEF68F7"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3D9A8F77" w14:textId="77777777" w:rsidR="007D588C" w:rsidRPr="00EC0B1D" w:rsidRDefault="007D588C" w:rsidP="00EC0B1D">
            <w:pPr>
              <w:spacing w:before="60" w:after="60"/>
              <w:jc w:val="center"/>
              <w:rPr>
                <w:rFonts w:ascii="Marianne Light" w:hAnsi="Marianne Light"/>
                <w:sz w:val="20"/>
                <w:shd w:val="clear" w:color="auto" w:fill="FFFF00"/>
                <w:lang w:val="en-GB"/>
              </w:rPr>
            </w:pPr>
            <w:r w:rsidRPr="00EC0B1D">
              <w:rPr>
                <w:rFonts w:ascii="Marianne Light" w:hAnsi="Marianne Light"/>
                <w:sz w:val="20"/>
                <w:lang w:val="en-GB"/>
              </w:rPr>
              <w:t>1 000 000 ufc/g</w:t>
            </w:r>
          </w:p>
        </w:tc>
        <w:tc>
          <w:tcPr>
            <w:tcW w:w="5387" w:type="dxa"/>
            <w:vAlign w:val="center"/>
          </w:tcPr>
          <w:p w14:paraId="0A18F70E" w14:textId="191F4ED9" w:rsidR="007F6BF9" w:rsidRDefault="007D588C" w:rsidP="00EC0B1D">
            <w:pPr>
              <w:spacing w:before="60" w:after="60"/>
              <w:rPr>
                <w:rFonts w:ascii="Marianne Light" w:hAnsi="Marianne Light"/>
                <w:sz w:val="20"/>
              </w:rPr>
            </w:pPr>
            <w:r w:rsidRPr="00EC0B1D">
              <w:rPr>
                <w:rFonts w:ascii="Marianne Light" w:hAnsi="Marianne Light"/>
                <w:sz w:val="20"/>
              </w:rPr>
              <w:t xml:space="preserve">Fromages ayant subi un traitement thermique moins fort que la pasteurisation </w:t>
            </w:r>
          </w:p>
          <w:p w14:paraId="22BF6FC9" w14:textId="01A3DA15" w:rsidR="00624A70" w:rsidRPr="00EC0B1D" w:rsidRDefault="00624A70" w:rsidP="00EC0B1D">
            <w:pPr>
              <w:spacing w:before="60" w:after="60"/>
              <w:rPr>
                <w:rFonts w:ascii="Marianne Light" w:hAnsi="Marianne Light"/>
                <w:sz w:val="20"/>
              </w:rPr>
            </w:pPr>
            <w:r>
              <w:rPr>
                <w:rFonts w:ascii="Marianne Light" w:hAnsi="Marianne Light"/>
                <w:sz w:val="20"/>
              </w:rPr>
              <w:t>ET</w:t>
            </w:r>
          </w:p>
          <w:p w14:paraId="7971D691" w14:textId="3D41AD5B" w:rsidR="00D06E28" w:rsidRPr="00EC0B1D" w:rsidRDefault="00D06E28" w:rsidP="00EC0B1D">
            <w:pPr>
              <w:spacing w:before="60" w:after="60"/>
              <w:rPr>
                <w:rFonts w:ascii="Marianne Light" w:hAnsi="Marianne Light"/>
                <w:sz w:val="20"/>
              </w:rPr>
            </w:pPr>
            <w:r w:rsidRPr="00EC0B1D">
              <w:rPr>
                <w:rFonts w:ascii="Marianne Light" w:hAnsi="Marianne Light"/>
                <w:sz w:val="20"/>
              </w:rPr>
              <w:t>F</w:t>
            </w:r>
            <w:r w:rsidR="007D588C" w:rsidRPr="00EC0B1D">
              <w:rPr>
                <w:rFonts w:ascii="Marianne Light" w:hAnsi="Marianne Light"/>
                <w:sz w:val="20"/>
              </w:rPr>
              <w:t>romages affinés</w:t>
            </w:r>
            <w:r w:rsidRPr="00EC0B1D">
              <w:rPr>
                <w:rFonts w:ascii="Calibri" w:hAnsi="Calibri" w:cs="Calibri"/>
                <w:sz w:val="20"/>
              </w:rPr>
              <w:t> </w:t>
            </w:r>
            <w:r w:rsidRPr="00EC0B1D">
              <w:rPr>
                <w:rFonts w:ascii="Marianne Light" w:hAnsi="Marianne Light"/>
                <w:sz w:val="20"/>
              </w:rPr>
              <w:t>:</w:t>
            </w:r>
          </w:p>
          <w:p w14:paraId="3444EDD1" w14:textId="0C1577FF" w:rsidR="00D06E28" w:rsidRPr="00EC0B1D" w:rsidRDefault="00624A70" w:rsidP="00EC0B1D">
            <w:pPr>
              <w:spacing w:before="60" w:after="60"/>
              <w:rPr>
                <w:rFonts w:ascii="Marianne Light" w:hAnsi="Marianne Light"/>
                <w:sz w:val="20"/>
              </w:rPr>
            </w:pPr>
            <w:r>
              <w:rPr>
                <w:rFonts w:ascii="Marianne Light" w:hAnsi="Marianne Light"/>
                <w:sz w:val="20"/>
              </w:rPr>
              <w:t>-</w:t>
            </w:r>
            <w:r w:rsidR="00D06E28" w:rsidRPr="00EC0B1D">
              <w:rPr>
                <w:rFonts w:ascii="Marianne Light" w:hAnsi="Marianne Light"/>
                <w:sz w:val="20"/>
              </w:rPr>
              <w:t xml:space="preserve"> </w:t>
            </w:r>
            <w:r w:rsidR="007D588C" w:rsidRPr="00EC0B1D">
              <w:rPr>
                <w:rFonts w:ascii="Marianne Light" w:hAnsi="Marianne Light"/>
                <w:sz w:val="20"/>
              </w:rPr>
              <w:t>à base de lait ou de lactosérum pasteurisés</w:t>
            </w:r>
          </w:p>
          <w:p w14:paraId="5DF21BC9" w14:textId="2918C5AF" w:rsidR="007D588C" w:rsidRPr="00EC0B1D" w:rsidRDefault="00624A70" w:rsidP="00EC0B1D">
            <w:pPr>
              <w:spacing w:before="60" w:after="60"/>
              <w:rPr>
                <w:rFonts w:ascii="Marianne Light" w:hAnsi="Marianne Light"/>
                <w:sz w:val="20"/>
              </w:rPr>
            </w:pPr>
            <w:r>
              <w:rPr>
                <w:rFonts w:ascii="Marianne Light" w:hAnsi="Marianne Light"/>
                <w:sz w:val="20"/>
              </w:rPr>
              <w:t>-</w:t>
            </w:r>
            <w:r w:rsidR="00D06E28" w:rsidRPr="00EC0B1D">
              <w:rPr>
                <w:rFonts w:ascii="Marianne Light" w:hAnsi="Marianne Light"/>
                <w:sz w:val="20"/>
              </w:rPr>
              <w:t xml:space="preserve"> </w:t>
            </w:r>
            <w:r w:rsidR="007D588C" w:rsidRPr="00EC0B1D">
              <w:rPr>
                <w:rFonts w:ascii="Marianne Light" w:hAnsi="Marianne Light"/>
                <w:sz w:val="20"/>
              </w:rPr>
              <w:t>ou ayant subi un traitement thermique plus fort que la pasteurisation</w:t>
            </w:r>
          </w:p>
        </w:tc>
        <w:tc>
          <w:tcPr>
            <w:tcW w:w="2126" w:type="dxa"/>
            <w:vMerge/>
            <w:vAlign w:val="center"/>
          </w:tcPr>
          <w:p w14:paraId="09CAF39B" w14:textId="77777777" w:rsidR="007D588C" w:rsidRPr="00EC0B1D" w:rsidRDefault="007D588C" w:rsidP="00EC0B1D">
            <w:pPr>
              <w:spacing w:before="60" w:after="60"/>
              <w:rPr>
                <w:rFonts w:ascii="Marianne Light" w:hAnsi="Marianne Light"/>
                <w:sz w:val="20"/>
              </w:rPr>
            </w:pPr>
          </w:p>
        </w:tc>
        <w:tc>
          <w:tcPr>
            <w:tcW w:w="2977" w:type="dxa"/>
            <w:vMerge/>
            <w:vAlign w:val="center"/>
          </w:tcPr>
          <w:p w14:paraId="2C20CAC8" w14:textId="56A4C29D" w:rsidR="007D588C" w:rsidRPr="00EC0B1D" w:rsidRDefault="007D588C" w:rsidP="00EC0B1D">
            <w:pPr>
              <w:spacing w:before="60" w:after="60"/>
              <w:rPr>
                <w:rFonts w:ascii="Marianne Light" w:hAnsi="Marianne Light"/>
                <w:sz w:val="20"/>
              </w:rPr>
            </w:pPr>
          </w:p>
        </w:tc>
      </w:tr>
      <w:tr w:rsidR="007D588C" w:rsidRPr="00172FE0" w14:paraId="230DCF5B" w14:textId="77777777" w:rsidTr="00EC0B1D">
        <w:trPr>
          <w:cantSplit/>
          <w:trHeight w:val="990"/>
          <w:jc w:val="center"/>
        </w:trPr>
        <w:tc>
          <w:tcPr>
            <w:tcW w:w="2263" w:type="dxa"/>
            <w:vMerge/>
            <w:vAlign w:val="center"/>
          </w:tcPr>
          <w:p w14:paraId="64FD0658"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59E93ACE" w14:textId="77777777" w:rsidR="007D588C" w:rsidRPr="00EC0B1D" w:rsidRDefault="007D588C" w:rsidP="00EC0B1D">
            <w:pPr>
              <w:spacing w:before="60" w:after="60"/>
              <w:jc w:val="center"/>
              <w:rPr>
                <w:rFonts w:ascii="Marianne Light" w:hAnsi="Marianne Light"/>
                <w:sz w:val="20"/>
                <w:shd w:val="clear" w:color="auto" w:fill="FFFF00"/>
                <w:lang w:val="en-GB"/>
              </w:rPr>
            </w:pPr>
            <w:r w:rsidRPr="00EC0B1D">
              <w:rPr>
                <w:rFonts w:ascii="Marianne Light" w:hAnsi="Marianne Light"/>
                <w:sz w:val="20"/>
                <w:lang w:val="en-GB"/>
              </w:rPr>
              <w:t>100 000 ufc/g</w:t>
            </w:r>
          </w:p>
        </w:tc>
        <w:tc>
          <w:tcPr>
            <w:tcW w:w="5387" w:type="dxa"/>
            <w:vAlign w:val="center"/>
          </w:tcPr>
          <w:p w14:paraId="1B9AEB1F" w14:textId="77777777" w:rsidR="00D06E28" w:rsidRPr="00EC0B1D" w:rsidRDefault="007D588C" w:rsidP="00EC0B1D">
            <w:pPr>
              <w:spacing w:before="60" w:after="60"/>
              <w:rPr>
                <w:rFonts w:ascii="Marianne Light" w:hAnsi="Marianne Light"/>
                <w:sz w:val="20"/>
              </w:rPr>
            </w:pPr>
            <w:r w:rsidRPr="00EC0B1D">
              <w:rPr>
                <w:rFonts w:ascii="Marianne Light" w:hAnsi="Marianne Light"/>
                <w:sz w:val="20"/>
              </w:rPr>
              <w:t>Fromages à pâte molle non affinés (fromages frais)</w:t>
            </w:r>
            <w:r w:rsidR="00D06E28" w:rsidRPr="00EC0B1D">
              <w:rPr>
                <w:rFonts w:ascii="Calibri" w:hAnsi="Calibri" w:cs="Calibri"/>
                <w:sz w:val="20"/>
              </w:rPr>
              <w:t> </w:t>
            </w:r>
            <w:r w:rsidR="00D06E28" w:rsidRPr="00EC0B1D">
              <w:rPr>
                <w:rFonts w:ascii="Marianne Light" w:hAnsi="Marianne Light"/>
                <w:sz w:val="20"/>
              </w:rPr>
              <w:t>:</w:t>
            </w:r>
          </w:p>
          <w:p w14:paraId="2B2A4313" w14:textId="4CA11092" w:rsidR="00D06E28" w:rsidRPr="00EC0B1D" w:rsidRDefault="00D06E28" w:rsidP="00EC0B1D">
            <w:pPr>
              <w:spacing w:before="60" w:after="60"/>
              <w:rPr>
                <w:rFonts w:ascii="Marianne Light" w:hAnsi="Marianne Light"/>
                <w:sz w:val="20"/>
              </w:rPr>
            </w:pPr>
            <w:r w:rsidRPr="00EC0B1D">
              <w:rPr>
                <w:rFonts w:ascii="Marianne Light" w:hAnsi="Marianne Light"/>
                <w:sz w:val="20"/>
              </w:rPr>
              <w:t>-</w:t>
            </w:r>
            <w:r w:rsidR="007D588C" w:rsidRPr="00EC0B1D">
              <w:rPr>
                <w:rFonts w:ascii="Marianne Light" w:hAnsi="Marianne Light"/>
                <w:sz w:val="20"/>
              </w:rPr>
              <w:t xml:space="preserve"> à base de lait ou de lactosérum pasteurisés</w:t>
            </w:r>
          </w:p>
          <w:p w14:paraId="6AF3DC06" w14:textId="333CAF44" w:rsidR="007D588C" w:rsidRPr="00EC0B1D" w:rsidRDefault="00D06E28" w:rsidP="00EC0B1D">
            <w:pPr>
              <w:spacing w:before="60" w:after="60"/>
              <w:rPr>
                <w:rFonts w:ascii="Marianne Light" w:hAnsi="Marianne Light"/>
                <w:sz w:val="20"/>
              </w:rPr>
            </w:pPr>
            <w:r w:rsidRPr="00EC0B1D">
              <w:rPr>
                <w:rFonts w:ascii="Marianne Light" w:hAnsi="Marianne Light"/>
                <w:sz w:val="20"/>
              </w:rPr>
              <w:t xml:space="preserve">- </w:t>
            </w:r>
            <w:r w:rsidR="007D588C" w:rsidRPr="00EC0B1D">
              <w:rPr>
                <w:rFonts w:ascii="Marianne Light" w:hAnsi="Marianne Light"/>
                <w:sz w:val="20"/>
              </w:rPr>
              <w:t>ou ayant subi un traitement thermique plus fort que la pasteurisation</w:t>
            </w:r>
          </w:p>
        </w:tc>
        <w:tc>
          <w:tcPr>
            <w:tcW w:w="2126" w:type="dxa"/>
            <w:vMerge/>
            <w:vAlign w:val="center"/>
          </w:tcPr>
          <w:p w14:paraId="4146DD4E" w14:textId="77777777" w:rsidR="007D588C" w:rsidRPr="00EC0B1D" w:rsidRDefault="007D588C" w:rsidP="00EC0B1D">
            <w:pPr>
              <w:spacing w:before="60" w:after="60"/>
              <w:rPr>
                <w:rFonts w:ascii="Marianne Light" w:hAnsi="Marianne Light"/>
                <w:sz w:val="20"/>
              </w:rPr>
            </w:pPr>
          </w:p>
        </w:tc>
        <w:tc>
          <w:tcPr>
            <w:tcW w:w="2977" w:type="dxa"/>
            <w:vMerge/>
            <w:vAlign w:val="center"/>
          </w:tcPr>
          <w:p w14:paraId="284CBD7B" w14:textId="68C0A355" w:rsidR="007D588C" w:rsidRPr="00EC0B1D" w:rsidRDefault="007D588C" w:rsidP="00EC0B1D">
            <w:pPr>
              <w:spacing w:before="60" w:after="60"/>
              <w:rPr>
                <w:rFonts w:ascii="Marianne Light" w:hAnsi="Marianne Light"/>
                <w:sz w:val="20"/>
              </w:rPr>
            </w:pPr>
          </w:p>
        </w:tc>
      </w:tr>
      <w:tr w:rsidR="007D588C" w:rsidRPr="00172FE0" w14:paraId="0CB15277" w14:textId="77777777" w:rsidTr="00EC0B1D">
        <w:trPr>
          <w:cantSplit/>
          <w:trHeight w:val="70"/>
          <w:jc w:val="center"/>
        </w:trPr>
        <w:tc>
          <w:tcPr>
            <w:tcW w:w="2263" w:type="dxa"/>
            <w:vMerge/>
            <w:vAlign w:val="center"/>
          </w:tcPr>
          <w:p w14:paraId="63D8AE52"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0AA47EF2" w14:textId="011A9527" w:rsidR="007D588C" w:rsidRPr="00EC0B1D" w:rsidRDefault="007D588C" w:rsidP="00EC0B1D">
            <w:pPr>
              <w:spacing w:before="60" w:after="60"/>
              <w:jc w:val="center"/>
              <w:rPr>
                <w:rFonts w:ascii="Marianne Light" w:hAnsi="Marianne Light"/>
                <w:sz w:val="20"/>
                <w:lang w:val="en-GB"/>
              </w:rPr>
            </w:pPr>
            <w:r w:rsidRPr="00EC0B1D">
              <w:rPr>
                <w:rFonts w:ascii="Marianne Light" w:hAnsi="Marianne Light"/>
                <w:sz w:val="20"/>
                <w:lang w:val="en-GB"/>
              </w:rPr>
              <w:t>10 000 ufc/g</w:t>
            </w:r>
          </w:p>
        </w:tc>
        <w:tc>
          <w:tcPr>
            <w:tcW w:w="5387" w:type="dxa"/>
            <w:vAlign w:val="center"/>
          </w:tcPr>
          <w:p w14:paraId="478FC8B9"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Lait en poudre et lactosérum en poudre</w:t>
            </w:r>
          </w:p>
        </w:tc>
        <w:tc>
          <w:tcPr>
            <w:tcW w:w="2126" w:type="dxa"/>
            <w:vMerge/>
            <w:vAlign w:val="center"/>
          </w:tcPr>
          <w:p w14:paraId="0EAEF383" w14:textId="77777777" w:rsidR="007D588C" w:rsidRPr="00EC0B1D" w:rsidRDefault="007D588C" w:rsidP="00EC0B1D">
            <w:pPr>
              <w:spacing w:before="60" w:after="60"/>
              <w:rPr>
                <w:rFonts w:ascii="Marianne Light" w:hAnsi="Marianne Light"/>
                <w:sz w:val="20"/>
              </w:rPr>
            </w:pPr>
          </w:p>
        </w:tc>
        <w:tc>
          <w:tcPr>
            <w:tcW w:w="2977" w:type="dxa"/>
            <w:vMerge/>
            <w:vAlign w:val="center"/>
          </w:tcPr>
          <w:p w14:paraId="721437E5" w14:textId="66560FF4" w:rsidR="007D588C" w:rsidRPr="00EC0B1D" w:rsidRDefault="007D588C" w:rsidP="00EC0B1D">
            <w:pPr>
              <w:spacing w:before="60" w:after="60"/>
              <w:rPr>
                <w:rFonts w:ascii="Marianne Light" w:hAnsi="Marianne Light"/>
                <w:sz w:val="20"/>
              </w:rPr>
            </w:pPr>
          </w:p>
        </w:tc>
      </w:tr>
      <w:tr w:rsidR="007D588C" w:rsidRPr="00172FE0" w14:paraId="3A845377" w14:textId="77777777" w:rsidTr="00487E77">
        <w:trPr>
          <w:cantSplit/>
          <w:trHeight w:val="567"/>
          <w:jc w:val="center"/>
        </w:trPr>
        <w:tc>
          <w:tcPr>
            <w:tcW w:w="2263" w:type="dxa"/>
            <w:vMerge/>
            <w:vAlign w:val="center"/>
          </w:tcPr>
          <w:p w14:paraId="09B565E4"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0F129A52" w14:textId="77777777" w:rsidR="007D588C" w:rsidRPr="00EC0B1D" w:rsidRDefault="007D588C" w:rsidP="00EC0B1D">
            <w:pPr>
              <w:spacing w:before="60" w:after="60"/>
              <w:jc w:val="center"/>
              <w:rPr>
                <w:rFonts w:ascii="Marianne Light" w:hAnsi="Marianne Light"/>
                <w:sz w:val="20"/>
                <w:lang w:val="en-GB"/>
              </w:rPr>
            </w:pPr>
            <w:r w:rsidRPr="00EC0B1D">
              <w:rPr>
                <w:rFonts w:ascii="Marianne Light" w:hAnsi="Marianne Light"/>
                <w:sz w:val="20"/>
                <w:lang w:val="en-GB"/>
              </w:rPr>
              <w:t>100 000 ufc/g</w:t>
            </w:r>
          </w:p>
        </w:tc>
        <w:tc>
          <w:tcPr>
            <w:tcW w:w="5387" w:type="dxa"/>
            <w:vAlign w:val="center"/>
          </w:tcPr>
          <w:p w14:paraId="4B9B05EE"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Produits décortiqués et décoquillés de crustacés et de mollusques cuits</w:t>
            </w:r>
          </w:p>
        </w:tc>
        <w:tc>
          <w:tcPr>
            <w:tcW w:w="2126" w:type="dxa"/>
            <w:vMerge/>
            <w:vAlign w:val="center"/>
          </w:tcPr>
          <w:p w14:paraId="3786C61F" w14:textId="77777777" w:rsidR="007D588C" w:rsidRPr="00EC0B1D" w:rsidRDefault="007D588C" w:rsidP="00EC0B1D">
            <w:pPr>
              <w:spacing w:before="60" w:after="60"/>
              <w:rPr>
                <w:rFonts w:ascii="Marianne Light" w:hAnsi="Marianne Light"/>
                <w:sz w:val="20"/>
              </w:rPr>
            </w:pPr>
          </w:p>
        </w:tc>
        <w:tc>
          <w:tcPr>
            <w:tcW w:w="2977" w:type="dxa"/>
            <w:vMerge w:val="restart"/>
            <w:vAlign w:val="center"/>
          </w:tcPr>
          <w:p w14:paraId="153F5A9F" w14:textId="14A372AB"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Pas d’obligation de rechercher la toxine en l’absence de TIAC associée</w:t>
            </w:r>
          </w:p>
        </w:tc>
      </w:tr>
      <w:tr w:rsidR="007D588C" w:rsidRPr="00172FE0" w14:paraId="68C66990" w14:textId="77777777" w:rsidTr="00EC0B1D">
        <w:trPr>
          <w:cantSplit/>
          <w:trHeight w:val="363"/>
          <w:jc w:val="center"/>
        </w:trPr>
        <w:tc>
          <w:tcPr>
            <w:tcW w:w="2263" w:type="dxa"/>
            <w:vMerge/>
            <w:vAlign w:val="center"/>
          </w:tcPr>
          <w:p w14:paraId="0182BD92" w14:textId="77777777" w:rsidR="007D588C" w:rsidRPr="00EC0B1D" w:rsidRDefault="007D588C" w:rsidP="00EC0B1D">
            <w:pPr>
              <w:spacing w:before="60" w:after="60"/>
              <w:jc w:val="center"/>
              <w:rPr>
                <w:rFonts w:ascii="Marianne Light" w:hAnsi="Marianne Light"/>
                <w:b/>
                <w:bCs/>
                <w:i/>
                <w:iCs/>
                <w:sz w:val="20"/>
              </w:rPr>
            </w:pPr>
          </w:p>
        </w:tc>
        <w:tc>
          <w:tcPr>
            <w:tcW w:w="2268" w:type="dxa"/>
            <w:vAlign w:val="center"/>
          </w:tcPr>
          <w:p w14:paraId="0FAF4C81" w14:textId="77777777"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100 000 ufc/g</w:t>
            </w:r>
          </w:p>
        </w:tc>
        <w:tc>
          <w:tcPr>
            <w:tcW w:w="5387" w:type="dxa"/>
            <w:vAlign w:val="center"/>
          </w:tcPr>
          <w:p w14:paraId="05CC73EC" w14:textId="04B60E19" w:rsidR="007D588C" w:rsidRPr="00EC0B1D" w:rsidRDefault="006A464B" w:rsidP="00EC0B1D">
            <w:pPr>
              <w:spacing w:before="60" w:after="60"/>
              <w:rPr>
                <w:rFonts w:ascii="Marianne Light" w:hAnsi="Marianne Light"/>
                <w:sz w:val="20"/>
              </w:rPr>
            </w:pPr>
            <w:r w:rsidRPr="00EC0B1D">
              <w:rPr>
                <w:rFonts w:ascii="Marianne Light" w:hAnsi="Marianne Light"/>
                <w:sz w:val="20"/>
              </w:rPr>
              <w:t>A</w:t>
            </w:r>
            <w:r w:rsidR="007D588C" w:rsidRPr="00EC0B1D">
              <w:rPr>
                <w:rFonts w:ascii="Marianne Light" w:hAnsi="Marianne Light"/>
                <w:sz w:val="20"/>
              </w:rPr>
              <w:t>utres denrées alimentaires</w:t>
            </w:r>
          </w:p>
        </w:tc>
        <w:tc>
          <w:tcPr>
            <w:tcW w:w="2126" w:type="dxa"/>
            <w:vMerge/>
            <w:vAlign w:val="center"/>
          </w:tcPr>
          <w:p w14:paraId="3AC5F13A" w14:textId="0109F459" w:rsidR="007D588C" w:rsidRPr="00EC0B1D" w:rsidRDefault="007D588C" w:rsidP="00EC0B1D">
            <w:pPr>
              <w:spacing w:before="60" w:after="60"/>
              <w:rPr>
                <w:rFonts w:ascii="Marianne Light" w:hAnsi="Marianne Light"/>
                <w:sz w:val="20"/>
              </w:rPr>
            </w:pPr>
          </w:p>
        </w:tc>
        <w:tc>
          <w:tcPr>
            <w:tcW w:w="2977" w:type="dxa"/>
            <w:vMerge/>
            <w:vAlign w:val="center"/>
          </w:tcPr>
          <w:p w14:paraId="0F87D36B" w14:textId="603A61C7" w:rsidR="007D588C" w:rsidRPr="00EC0B1D" w:rsidRDefault="007D588C" w:rsidP="00EC0B1D">
            <w:pPr>
              <w:spacing w:before="60" w:after="60"/>
              <w:rPr>
                <w:rFonts w:ascii="Marianne Light" w:hAnsi="Marianne Light"/>
                <w:sz w:val="20"/>
              </w:rPr>
            </w:pPr>
          </w:p>
        </w:tc>
      </w:tr>
      <w:tr w:rsidR="007D588C" w:rsidRPr="00172FE0" w14:paraId="2680AAC4" w14:textId="77777777" w:rsidTr="00EC0B1D">
        <w:trPr>
          <w:cantSplit/>
          <w:trHeight w:val="1262"/>
          <w:jc w:val="center"/>
        </w:trPr>
        <w:tc>
          <w:tcPr>
            <w:tcW w:w="2263" w:type="dxa"/>
            <w:vAlign w:val="center"/>
          </w:tcPr>
          <w:p w14:paraId="5636BAD3" w14:textId="7DCC4C3F"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iCs/>
                <w:sz w:val="20"/>
              </w:rPr>
              <w:t>Entérotoxines staphylococciques</w:t>
            </w:r>
          </w:p>
        </w:tc>
        <w:tc>
          <w:tcPr>
            <w:tcW w:w="2268" w:type="dxa"/>
            <w:vAlign w:val="center"/>
          </w:tcPr>
          <w:p w14:paraId="0CAA12E3" w14:textId="219604C6"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Détectées dans 25 g</w:t>
            </w:r>
          </w:p>
        </w:tc>
        <w:tc>
          <w:tcPr>
            <w:tcW w:w="5387" w:type="dxa"/>
            <w:vAlign w:val="center"/>
          </w:tcPr>
          <w:p w14:paraId="73A346F5" w14:textId="3BB43C45" w:rsidR="007D588C" w:rsidRPr="00EC0B1D" w:rsidRDefault="007D588C" w:rsidP="001B2D7E">
            <w:pPr>
              <w:spacing w:before="60" w:after="60"/>
              <w:rPr>
                <w:rFonts w:ascii="Marianne Light" w:hAnsi="Marianne Light"/>
                <w:sz w:val="20"/>
              </w:rPr>
            </w:pPr>
            <w:r w:rsidRPr="00EC0B1D">
              <w:rPr>
                <w:rFonts w:ascii="Marianne Light" w:hAnsi="Marianne Light"/>
                <w:sz w:val="20"/>
              </w:rPr>
              <w:t xml:space="preserve">Toutes denrées alimentaires </w:t>
            </w:r>
          </w:p>
        </w:tc>
        <w:tc>
          <w:tcPr>
            <w:tcW w:w="5103" w:type="dxa"/>
            <w:gridSpan w:val="2"/>
            <w:vAlign w:val="center"/>
          </w:tcPr>
          <w:p w14:paraId="6CEEF6D8" w14:textId="4C3B3CBE" w:rsidR="00DB445B" w:rsidRPr="00EC0B1D" w:rsidRDefault="007D588C" w:rsidP="00EC0B1D">
            <w:pPr>
              <w:spacing w:before="60" w:after="60"/>
              <w:rPr>
                <w:rFonts w:ascii="Marianne Light" w:hAnsi="Marianne Light"/>
                <w:sz w:val="20"/>
              </w:rPr>
            </w:pPr>
            <w:r w:rsidRPr="00EC0B1D">
              <w:rPr>
                <w:rFonts w:ascii="Marianne Light" w:hAnsi="Marianne Light"/>
                <w:sz w:val="20"/>
              </w:rPr>
              <w:t>Mesures de gestion à évaluer en fonction du type et de la quantité d’entérotoxines détectées. Retrait et rappel si aucune information disponible par rapport au type et à la quantité d’entérotoxines détectées.</w:t>
            </w:r>
          </w:p>
        </w:tc>
      </w:tr>
      <w:tr w:rsidR="007D588C" w:rsidRPr="00172FE0" w14:paraId="43C5147A" w14:textId="77777777" w:rsidTr="00EC0B1D">
        <w:trPr>
          <w:cantSplit/>
          <w:trHeight w:val="1690"/>
          <w:jc w:val="center"/>
        </w:trPr>
        <w:tc>
          <w:tcPr>
            <w:tcW w:w="2263" w:type="dxa"/>
            <w:vAlign w:val="center"/>
          </w:tcPr>
          <w:p w14:paraId="61EBAA5C" w14:textId="77777777"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i/>
                <w:iCs/>
                <w:sz w:val="20"/>
              </w:rPr>
              <w:t>Vibrio cholerae</w:t>
            </w:r>
          </w:p>
        </w:tc>
        <w:tc>
          <w:tcPr>
            <w:tcW w:w="2268" w:type="dxa"/>
            <w:vMerge w:val="restart"/>
            <w:vAlign w:val="center"/>
          </w:tcPr>
          <w:p w14:paraId="5329843B" w14:textId="77777777" w:rsidR="00DB445B" w:rsidRPr="00EC0B1D" w:rsidRDefault="00DB445B" w:rsidP="00EC0B1D">
            <w:pPr>
              <w:spacing w:before="60" w:after="60"/>
              <w:jc w:val="center"/>
              <w:rPr>
                <w:rFonts w:ascii="Marianne Light" w:hAnsi="Marianne Light"/>
                <w:sz w:val="20"/>
              </w:rPr>
            </w:pPr>
          </w:p>
          <w:p w14:paraId="5D23A164" w14:textId="3A1C94B4" w:rsidR="007D588C" w:rsidRPr="00EC0B1D" w:rsidRDefault="00D06E28" w:rsidP="00EC0B1D">
            <w:pPr>
              <w:spacing w:before="60" w:after="60"/>
              <w:jc w:val="center"/>
              <w:rPr>
                <w:rFonts w:ascii="Marianne Light" w:hAnsi="Marianne Light"/>
                <w:sz w:val="20"/>
              </w:rPr>
            </w:pPr>
            <w:r w:rsidRPr="00EC0B1D">
              <w:rPr>
                <w:rFonts w:ascii="Marianne Light" w:hAnsi="Marianne Light"/>
                <w:sz w:val="20"/>
              </w:rPr>
              <w:t>D</w:t>
            </w:r>
            <w:r w:rsidR="007D588C" w:rsidRPr="00EC0B1D">
              <w:rPr>
                <w:rFonts w:ascii="Marianne Light" w:hAnsi="Marianne Light"/>
                <w:sz w:val="20"/>
              </w:rPr>
              <w:t>étecté dans 25 g</w:t>
            </w:r>
          </w:p>
          <w:p w14:paraId="28F387A8" w14:textId="064F8098" w:rsidR="007D588C" w:rsidRPr="00EC0B1D" w:rsidRDefault="007D588C" w:rsidP="00EC0B1D">
            <w:pPr>
              <w:spacing w:before="60" w:after="60"/>
              <w:jc w:val="center"/>
              <w:rPr>
                <w:rFonts w:ascii="Marianne Light" w:hAnsi="Marianne Light"/>
                <w:sz w:val="20"/>
              </w:rPr>
            </w:pPr>
          </w:p>
        </w:tc>
        <w:tc>
          <w:tcPr>
            <w:tcW w:w="5387" w:type="dxa"/>
            <w:vMerge w:val="restart"/>
            <w:vAlign w:val="center"/>
          </w:tcPr>
          <w:p w14:paraId="4828E0ED" w14:textId="3F7D881E" w:rsidR="007D588C" w:rsidRPr="00EC0B1D" w:rsidRDefault="007D588C" w:rsidP="00EC0B1D">
            <w:pPr>
              <w:spacing w:before="60" w:after="60"/>
              <w:rPr>
                <w:rFonts w:ascii="Marianne Light" w:hAnsi="Marianne Light"/>
                <w:sz w:val="20"/>
              </w:rPr>
            </w:pPr>
            <w:r w:rsidRPr="00EC0B1D">
              <w:rPr>
                <w:rFonts w:ascii="Marianne Light" w:hAnsi="Marianne Light"/>
                <w:sz w:val="20"/>
              </w:rPr>
              <w:t>Tous produits de la pêche ou coquillages</w:t>
            </w:r>
            <w:r w:rsidR="009043AD" w:rsidRPr="00EC0B1D">
              <w:rPr>
                <w:rFonts w:ascii="Marianne Light" w:hAnsi="Marianne Light"/>
                <w:sz w:val="20"/>
              </w:rPr>
              <w:t>,</w:t>
            </w:r>
            <w:r w:rsidR="00974B9C" w:rsidRPr="00EC0B1D">
              <w:rPr>
                <w:rFonts w:ascii="Marianne Light" w:hAnsi="Marianne Light"/>
                <w:sz w:val="20"/>
              </w:rPr>
              <w:t xml:space="preserve"> </w:t>
            </w:r>
            <w:r w:rsidR="009043AD" w:rsidRPr="00EC0B1D">
              <w:rPr>
                <w:rFonts w:ascii="Marianne Light" w:hAnsi="Marianne Light"/>
                <w:sz w:val="20"/>
              </w:rPr>
              <w:t>qu’ils soient crus ou cuits</w:t>
            </w:r>
          </w:p>
          <w:p w14:paraId="4E175AFA" w14:textId="09D7F8E1" w:rsidR="007D588C" w:rsidRPr="00EC0B1D" w:rsidRDefault="007D588C" w:rsidP="00EC0B1D">
            <w:pPr>
              <w:spacing w:before="60" w:after="60"/>
              <w:rPr>
                <w:rFonts w:ascii="Marianne Light" w:hAnsi="Marianne Light"/>
                <w:sz w:val="20"/>
              </w:rPr>
            </w:pPr>
          </w:p>
        </w:tc>
        <w:tc>
          <w:tcPr>
            <w:tcW w:w="5103" w:type="dxa"/>
            <w:gridSpan w:val="2"/>
            <w:vMerge w:val="restart"/>
            <w:vAlign w:val="center"/>
          </w:tcPr>
          <w:p w14:paraId="0819BB92"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En l’état actuel des connaissances scientifiques, sont considérés comme pathogènes</w:t>
            </w:r>
            <w:r w:rsidRPr="00EC0B1D">
              <w:rPr>
                <w:rFonts w:ascii="Calibri" w:hAnsi="Calibri" w:cs="Calibri"/>
                <w:sz w:val="20"/>
              </w:rPr>
              <w:t> </w:t>
            </w:r>
            <w:r w:rsidRPr="00EC0B1D">
              <w:rPr>
                <w:rFonts w:ascii="Marianne Light" w:hAnsi="Marianne Light"/>
                <w:sz w:val="20"/>
              </w:rPr>
              <w:t xml:space="preserve">: </w:t>
            </w:r>
          </w:p>
          <w:p w14:paraId="710A15C3" w14:textId="6460712E" w:rsidR="007D588C" w:rsidRPr="00EC0B1D" w:rsidRDefault="007D588C" w:rsidP="00EC0B1D">
            <w:pPr>
              <w:pStyle w:val="Paragraphedeliste"/>
              <w:numPr>
                <w:ilvl w:val="0"/>
                <w:numId w:val="55"/>
              </w:numPr>
              <w:spacing w:before="60" w:after="60"/>
              <w:rPr>
                <w:rFonts w:ascii="Marianne Light" w:hAnsi="Marianne Light"/>
                <w:sz w:val="20"/>
              </w:rPr>
            </w:pPr>
            <w:r w:rsidRPr="00EC0B1D">
              <w:rPr>
                <w:rFonts w:ascii="Marianne Light" w:hAnsi="Marianne Light"/>
                <w:sz w:val="20"/>
              </w:rPr>
              <w:t xml:space="preserve">Pour </w:t>
            </w:r>
            <w:r w:rsidRPr="00EC0B1D">
              <w:rPr>
                <w:rFonts w:ascii="Marianne Light" w:hAnsi="Marianne Light"/>
                <w:i/>
                <w:sz w:val="20"/>
              </w:rPr>
              <w:t>Vibrio cholerae</w:t>
            </w:r>
            <w:r w:rsidRPr="00EC0B1D">
              <w:rPr>
                <w:rFonts w:ascii="Marianne Light" w:hAnsi="Marianne Light"/>
                <w:sz w:val="20"/>
              </w:rPr>
              <w:t>, les sérogroupes</w:t>
            </w:r>
            <w:r w:rsidRPr="00EC0B1D">
              <w:rPr>
                <w:rFonts w:ascii="Calibri" w:hAnsi="Calibri" w:cs="Calibri"/>
                <w:sz w:val="20"/>
              </w:rPr>
              <w:t> </w:t>
            </w:r>
            <w:r w:rsidRPr="00EC0B1D">
              <w:rPr>
                <w:rFonts w:ascii="Marianne Light" w:hAnsi="Marianne Light"/>
                <w:sz w:val="20"/>
              </w:rPr>
              <w:t>:</w:t>
            </w:r>
          </w:p>
          <w:p w14:paraId="2AF1DE17"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 O1 ou O139,</w:t>
            </w:r>
          </w:p>
          <w:p w14:paraId="21A00873" w14:textId="77777777" w:rsidR="007D588C" w:rsidRPr="00EC0B1D" w:rsidRDefault="007D588C" w:rsidP="00EC0B1D">
            <w:pPr>
              <w:spacing w:before="60" w:after="60"/>
              <w:rPr>
                <w:rFonts w:ascii="Marianne Light" w:hAnsi="Marianne Light"/>
                <w:sz w:val="20"/>
              </w:rPr>
            </w:pPr>
            <w:r w:rsidRPr="00EC0B1D">
              <w:rPr>
                <w:rFonts w:ascii="Marianne Light" w:hAnsi="Marianne Light"/>
                <w:sz w:val="20"/>
              </w:rPr>
              <w:t>- non-O1 et non-O139 possédant les gènes de la toxine cholérique</w:t>
            </w:r>
          </w:p>
          <w:p w14:paraId="572A032A" w14:textId="77777777" w:rsidR="007D588C" w:rsidRPr="00EC0B1D" w:rsidRDefault="007D588C" w:rsidP="00EC0B1D">
            <w:pPr>
              <w:pStyle w:val="Paragraphedeliste"/>
              <w:numPr>
                <w:ilvl w:val="0"/>
                <w:numId w:val="55"/>
              </w:numPr>
              <w:spacing w:before="60" w:after="60"/>
              <w:rPr>
                <w:rFonts w:ascii="Marianne Light" w:hAnsi="Marianne Light"/>
                <w:sz w:val="20"/>
              </w:rPr>
            </w:pPr>
            <w:r w:rsidRPr="00EC0B1D">
              <w:rPr>
                <w:rFonts w:ascii="Marianne Light" w:hAnsi="Marianne Light"/>
                <w:sz w:val="20"/>
              </w:rPr>
              <w:t xml:space="preserve">Pour </w:t>
            </w:r>
            <w:r w:rsidRPr="00EC0B1D">
              <w:rPr>
                <w:rFonts w:ascii="Marianne Light" w:hAnsi="Marianne Light"/>
                <w:i/>
                <w:sz w:val="20"/>
              </w:rPr>
              <w:t>Vibrio parahaemolyticus</w:t>
            </w:r>
            <w:r w:rsidRPr="00EC0B1D">
              <w:rPr>
                <w:rFonts w:ascii="Calibri" w:hAnsi="Calibri" w:cs="Calibri"/>
                <w:sz w:val="20"/>
              </w:rPr>
              <w:t> </w:t>
            </w:r>
            <w:r w:rsidRPr="00EC0B1D">
              <w:rPr>
                <w:rFonts w:ascii="Marianne Light" w:hAnsi="Marianne Light"/>
                <w:sz w:val="20"/>
              </w:rPr>
              <w:t>: les souches poss</w:t>
            </w:r>
            <w:r w:rsidRPr="00EC0B1D">
              <w:rPr>
                <w:rFonts w:ascii="Marianne Light" w:hAnsi="Marianne Light" w:cs="Marianne"/>
                <w:sz w:val="20"/>
              </w:rPr>
              <w:t>é</w:t>
            </w:r>
            <w:r w:rsidRPr="00EC0B1D">
              <w:rPr>
                <w:rFonts w:ascii="Marianne Light" w:hAnsi="Marianne Light"/>
                <w:sz w:val="20"/>
              </w:rPr>
              <w:t>dant l</w:t>
            </w:r>
            <w:r w:rsidRPr="00EC0B1D">
              <w:rPr>
                <w:rFonts w:ascii="Marianne Light" w:hAnsi="Marianne Light" w:cs="Marianne"/>
                <w:sz w:val="20"/>
              </w:rPr>
              <w:t>’</w:t>
            </w:r>
            <w:r w:rsidRPr="00EC0B1D">
              <w:rPr>
                <w:rFonts w:ascii="Marianne Light" w:hAnsi="Marianne Light"/>
                <w:sz w:val="20"/>
              </w:rPr>
              <w:t>un des g</w:t>
            </w:r>
            <w:r w:rsidRPr="00EC0B1D">
              <w:rPr>
                <w:rFonts w:ascii="Marianne Light" w:hAnsi="Marianne Light" w:cs="Marianne"/>
                <w:sz w:val="20"/>
              </w:rPr>
              <w:t>è</w:t>
            </w:r>
            <w:r w:rsidRPr="00EC0B1D">
              <w:rPr>
                <w:rFonts w:ascii="Marianne Light" w:hAnsi="Marianne Light"/>
                <w:sz w:val="20"/>
              </w:rPr>
              <w:t>nes codant pour les h</w:t>
            </w:r>
            <w:r w:rsidRPr="00EC0B1D">
              <w:rPr>
                <w:rFonts w:ascii="Marianne Light" w:hAnsi="Marianne Light" w:cs="Marianne"/>
                <w:sz w:val="20"/>
              </w:rPr>
              <w:t>é</w:t>
            </w:r>
            <w:r w:rsidRPr="00EC0B1D">
              <w:rPr>
                <w:rFonts w:ascii="Marianne Light" w:hAnsi="Marianne Light"/>
                <w:sz w:val="20"/>
              </w:rPr>
              <w:t>molysines TDH ou TRH</w:t>
            </w:r>
          </w:p>
          <w:p w14:paraId="1BE1E2C3" w14:textId="14962AEC" w:rsidR="007D588C" w:rsidRPr="00EC0B1D" w:rsidRDefault="007D588C" w:rsidP="00EC0B1D">
            <w:pPr>
              <w:pStyle w:val="Paragraphedeliste"/>
              <w:numPr>
                <w:ilvl w:val="0"/>
                <w:numId w:val="55"/>
              </w:numPr>
              <w:spacing w:before="60" w:after="60"/>
              <w:rPr>
                <w:rFonts w:ascii="Marianne Light" w:hAnsi="Marianne Light"/>
                <w:sz w:val="20"/>
              </w:rPr>
            </w:pPr>
            <w:r w:rsidRPr="00EC0B1D">
              <w:rPr>
                <w:rFonts w:ascii="Marianne Light" w:hAnsi="Marianne Light"/>
                <w:sz w:val="20"/>
              </w:rPr>
              <w:t xml:space="preserve">Pour </w:t>
            </w:r>
            <w:r w:rsidRPr="00EC0B1D">
              <w:rPr>
                <w:rFonts w:ascii="Marianne Light" w:hAnsi="Marianne Light"/>
                <w:i/>
                <w:sz w:val="20"/>
              </w:rPr>
              <w:t>Vibrio vulnificus</w:t>
            </w:r>
            <w:r w:rsidRPr="00EC0B1D">
              <w:rPr>
                <w:rFonts w:ascii="Calibri" w:hAnsi="Calibri" w:cs="Calibri"/>
                <w:sz w:val="20"/>
              </w:rPr>
              <w:t> </w:t>
            </w:r>
            <w:r w:rsidRPr="00EC0B1D">
              <w:rPr>
                <w:rFonts w:ascii="Marianne Light" w:hAnsi="Marianne Light"/>
                <w:sz w:val="20"/>
              </w:rPr>
              <w:t>: toutes les souches</w:t>
            </w:r>
          </w:p>
        </w:tc>
      </w:tr>
      <w:tr w:rsidR="007D588C" w:rsidRPr="00172FE0" w14:paraId="4F610A41" w14:textId="77777777" w:rsidTr="00487E77">
        <w:trPr>
          <w:cantSplit/>
          <w:trHeight w:val="567"/>
          <w:jc w:val="center"/>
        </w:trPr>
        <w:tc>
          <w:tcPr>
            <w:tcW w:w="2263" w:type="dxa"/>
            <w:vAlign w:val="center"/>
          </w:tcPr>
          <w:p w14:paraId="7AAF6AA7" w14:textId="77777777" w:rsidR="007D588C" w:rsidRPr="00172FE0" w:rsidRDefault="007D588C" w:rsidP="00EC0B1D">
            <w:pPr>
              <w:spacing w:before="60" w:after="60"/>
              <w:jc w:val="center"/>
              <w:rPr>
                <w:rFonts w:ascii="Marianne Light" w:hAnsi="Marianne Light"/>
                <w:b/>
                <w:bCs/>
                <w:i/>
                <w:iCs/>
                <w:sz w:val="20"/>
                <w:highlight w:val="yellow"/>
              </w:rPr>
            </w:pPr>
            <w:r w:rsidRPr="00172FE0">
              <w:rPr>
                <w:rFonts w:ascii="Marianne Light" w:hAnsi="Marianne Light"/>
                <w:b/>
                <w:bCs/>
                <w:i/>
                <w:iCs/>
                <w:sz w:val="20"/>
              </w:rPr>
              <w:t>Vibrio parahaemolyticus</w:t>
            </w:r>
          </w:p>
        </w:tc>
        <w:tc>
          <w:tcPr>
            <w:tcW w:w="2268" w:type="dxa"/>
            <w:vMerge/>
            <w:vAlign w:val="center"/>
          </w:tcPr>
          <w:p w14:paraId="369B7CCF" w14:textId="6A33EAC6" w:rsidR="007D588C" w:rsidRPr="00172FE0" w:rsidRDefault="007D588C" w:rsidP="00EC0B1D">
            <w:pPr>
              <w:spacing w:before="60" w:after="60"/>
              <w:jc w:val="center"/>
              <w:rPr>
                <w:rFonts w:ascii="Marianne Light" w:hAnsi="Marianne Light"/>
                <w:sz w:val="20"/>
                <w:szCs w:val="18"/>
                <w:highlight w:val="yellow"/>
              </w:rPr>
            </w:pPr>
          </w:p>
        </w:tc>
        <w:tc>
          <w:tcPr>
            <w:tcW w:w="5387" w:type="dxa"/>
            <w:vMerge/>
          </w:tcPr>
          <w:p w14:paraId="77808317" w14:textId="07BD3712" w:rsidR="007D588C" w:rsidRPr="00172FE0" w:rsidRDefault="007D588C" w:rsidP="00EC0B1D">
            <w:pPr>
              <w:spacing w:before="60" w:after="60"/>
              <w:rPr>
                <w:rFonts w:ascii="Marianne Light" w:hAnsi="Marianne Light"/>
                <w:sz w:val="20"/>
                <w:highlight w:val="yellow"/>
              </w:rPr>
            </w:pPr>
          </w:p>
        </w:tc>
        <w:tc>
          <w:tcPr>
            <w:tcW w:w="5103" w:type="dxa"/>
            <w:gridSpan w:val="2"/>
            <w:vMerge/>
            <w:vAlign w:val="center"/>
          </w:tcPr>
          <w:p w14:paraId="1831F3C2" w14:textId="7660EA8C" w:rsidR="007D588C" w:rsidRPr="00172FE0" w:rsidRDefault="007D588C" w:rsidP="00EC0B1D">
            <w:pPr>
              <w:spacing w:before="60" w:after="60"/>
              <w:rPr>
                <w:rFonts w:ascii="Marianne Light" w:hAnsi="Marianne Light"/>
                <w:sz w:val="20"/>
                <w:highlight w:val="yellow"/>
              </w:rPr>
            </w:pPr>
          </w:p>
        </w:tc>
      </w:tr>
      <w:tr w:rsidR="007D588C" w:rsidRPr="00172FE0" w14:paraId="54D43E9D" w14:textId="77777777" w:rsidTr="00487E77">
        <w:trPr>
          <w:cantSplit/>
          <w:trHeight w:val="567"/>
          <w:jc w:val="center"/>
        </w:trPr>
        <w:tc>
          <w:tcPr>
            <w:tcW w:w="2263" w:type="dxa"/>
            <w:vAlign w:val="center"/>
          </w:tcPr>
          <w:p w14:paraId="4BED93ED" w14:textId="588E2BE0"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i/>
                <w:iCs/>
                <w:sz w:val="20"/>
              </w:rPr>
              <w:t>Vibrio vulnificus</w:t>
            </w:r>
          </w:p>
        </w:tc>
        <w:tc>
          <w:tcPr>
            <w:tcW w:w="2268" w:type="dxa"/>
            <w:vMerge/>
            <w:vAlign w:val="center"/>
          </w:tcPr>
          <w:p w14:paraId="7450CC20" w14:textId="77777777" w:rsidR="007D588C" w:rsidRPr="00EC0B1D" w:rsidRDefault="007D588C" w:rsidP="00EC0B1D">
            <w:pPr>
              <w:spacing w:before="60" w:after="60"/>
              <w:jc w:val="center"/>
              <w:rPr>
                <w:rFonts w:ascii="Marianne Light" w:hAnsi="Marianne Light"/>
                <w:sz w:val="20"/>
              </w:rPr>
            </w:pPr>
          </w:p>
        </w:tc>
        <w:tc>
          <w:tcPr>
            <w:tcW w:w="5387" w:type="dxa"/>
            <w:vMerge/>
          </w:tcPr>
          <w:p w14:paraId="04106780" w14:textId="241EBFDF" w:rsidR="007D588C" w:rsidRPr="00EC0B1D" w:rsidRDefault="007D588C" w:rsidP="00EC0B1D">
            <w:pPr>
              <w:spacing w:before="60" w:after="60"/>
              <w:rPr>
                <w:rFonts w:ascii="Marianne Light" w:hAnsi="Marianne Light"/>
                <w:sz w:val="20"/>
              </w:rPr>
            </w:pPr>
          </w:p>
        </w:tc>
        <w:tc>
          <w:tcPr>
            <w:tcW w:w="5103" w:type="dxa"/>
            <w:gridSpan w:val="2"/>
            <w:vMerge/>
            <w:vAlign w:val="center"/>
          </w:tcPr>
          <w:p w14:paraId="045F3DD8" w14:textId="77777777" w:rsidR="007D588C" w:rsidRPr="00EC0B1D" w:rsidRDefault="007D588C" w:rsidP="00EC0B1D">
            <w:pPr>
              <w:spacing w:before="60" w:after="60"/>
              <w:rPr>
                <w:rFonts w:ascii="Marianne Light" w:hAnsi="Marianne Light"/>
                <w:sz w:val="20"/>
              </w:rPr>
            </w:pPr>
          </w:p>
        </w:tc>
      </w:tr>
      <w:tr w:rsidR="007D588C" w:rsidRPr="00172FE0" w14:paraId="5BAF859A" w14:textId="77777777" w:rsidTr="00487E77">
        <w:trPr>
          <w:cantSplit/>
          <w:trHeight w:val="567"/>
          <w:jc w:val="center"/>
        </w:trPr>
        <w:tc>
          <w:tcPr>
            <w:tcW w:w="2263" w:type="dxa"/>
            <w:vAlign w:val="center"/>
          </w:tcPr>
          <w:p w14:paraId="2230BC8C" w14:textId="111C8E28" w:rsidR="007D588C" w:rsidRPr="00EC0B1D" w:rsidRDefault="007D588C" w:rsidP="00EC0B1D">
            <w:pPr>
              <w:spacing w:before="60" w:after="60"/>
              <w:jc w:val="center"/>
              <w:rPr>
                <w:rFonts w:ascii="Marianne Light" w:hAnsi="Marianne Light"/>
                <w:b/>
                <w:bCs/>
                <w:i/>
                <w:sz w:val="20"/>
              </w:rPr>
            </w:pPr>
            <w:r w:rsidRPr="00EC0B1D">
              <w:rPr>
                <w:rFonts w:ascii="Marianne Light" w:hAnsi="Marianne Light"/>
                <w:b/>
                <w:bCs/>
                <w:i/>
                <w:sz w:val="20"/>
              </w:rPr>
              <w:t>Shigella</w:t>
            </w:r>
          </w:p>
        </w:tc>
        <w:tc>
          <w:tcPr>
            <w:tcW w:w="2268" w:type="dxa"/>
            <w:vAlign w:val="center"/>
          </w:tcPr>
          <w:p w14:paraId="42BE087F" w14:textId="0F86428A"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Détectée dans 25 g</w:t>
            </w:r>
          </w:p>
        </w:tc>
        <w:tc>
          <w:tcPr>
            <w:tcW w:w="5387" w:type="dxa"/>
            <w:vAlign w:val="center"/>
          </w:tcPr>
          <w:p w14:paraId="3FC7B33F" w14:textId="0C78F737" w:rsidR="001B2D7E" w:rsidRDefault="00AD252F" w:rsidP="00EC0B1D">
            <w:pPr>
              <w:spacing w:before="60" w:after="60"/>
              <w:rPr>
                <w:rFonts w:ascii="Marianne Light" w:hAnsi="Marianne Light"/>
                <w:sz w:val="20"/>
              </w:rPr>
            </w:pPr>
            <w:r w:rsidRPr="00EC0B1D">
              <w:rPr>
                <w:rFonts w:ascii="Marianne Light" w:hAnsi="Marianne Light"/>
                <w:sz w:val="20"/>
              </w:rPr>
              <w:t xml:space="preserve">Toutes denrées </w:t>
            </w:r>
            <w:r w:rsidR="001B2D7E">
              <w:rPr>
                <w:rFonts w:ascii="Marianne Light" w:hAnsi="Marianne Light"/>
                <w:sz w:val="20"/>
              </w:rPr>
              <w:t>prêtes à manger</w:t>
            </w:r>
            <w:r w:rsidRPr="00EC0B1D">
              <w:rPr>
                <w:rFonts w:ascii="Marianne Light" w:hAnsi="Marianne Light"/>
                <w:sz w:val="20"/>
              </w:rPr>
              <w:t xml:space="preserve"> </w:t>
            </w:r>
          </w:p>
          <w:p w14:paraId="54976476" w14:textId="77777777" w:rsidR="001B2D7E" w:rsidRDefault="001B2D7E" w:rsidP="00EC0B1D">
            <w:pPr>
              <w:spacing w:before="60" w:after="60"/>
              <w:rPr>
                <w:rFonts w:ascii="Marianne Light" w:hAnsi="Marianne Light"/>
                <w:sz w:val="20"/>
              </w:rPr>
            </w:pPr>
            <w:r>
              <w:rPr>
                <w:rFonts w:ascii="Marianne Light" w:hAnsi="Marianne Light"/>
                <w:sz w:val="20"/>
              </w:rPr>
              <w:t>ET</w:t>
            </w:r>
          </w:p>
          <w:p w14:paraId="0F58CE7A" w14:textId="1695D7E7" w:rsidR="007D588C" w:rsidRPr="00EC0B1D" w:rsidRDefault="001B2D7E" w:rsidP="001B2D7E">
            <w:pPr>
              <w:spacing w:before="60" w:after="60"/>
              <w:rPr>
                <w:rFonts w:ascii="Marianne Light" w:hAnsi="Marianne Light"/>
                <w:sz w:val="20"/>
              </w:rPr>
            </w:pPr>
            <w:r>
              <w:rPr>
                <w:rFonts w:ascii="Marianne Light" w:hAnsi="Marianne Light"/>
                <w:sz w:val="20"/>
              </w:rPr>
              <w:t xml:space="preserve">Les </w:t>
            </w:r>
            <w:r w:rsidR="00F44C59" w:rsidRPr="00EC0B1D">
              <w:rPr>
                <w:rFonts w:ascii="Marianne Light" w:hAnsi="Marianne Light"/>
                <w:sz w:val="20"/>
              </w:rPr>
              <w:t>mollusques</w:t>
            </w:r>
            <w:r w:rsidR="002D354E" w:rsidRPr="00EC0B1D">
              <w:rPr>
                <w:rFonts w:ascii="Marianne Light" w:hAnsi="Marianne Light"/>
                <w:sz w:val="20"/>
              </w:rPr>
              <w:t xml:space="preserve"> crus</w:t>
            </w:r>
            <w:r w:rsidR="00F44C59" w:rsidRPr="00EC0B1D">
              <w:rPr>
                <w:rFonts w:ascii="Marianne Light" w:hAnsi="Marianne Light"/>
                <w:sz w:val="20"/>
              </w:rPr>
              <w:t>.</w:t>
            </w:r>
          </w:p>
        </w:tc>
        <w:tc>
          <w:tcPr>
            <w:tcW w:w="5103" w:type="dxa"/>
            <w:gridSpan w:val="2"/>
            <w:vAlign w:val="center"/>
          </w:tcPr>
          <w:p w14:paraId="5CF5C5BB" w14:textId="77777777" w:rsidR="007D588C" w:rsidRPr="00EC0B1D" w:rsidRDefault="007D588C" w:rsidP="00EC0B1D">
            <w:pPr>
              <w:spacing w:before="60" w:after="60"/>
              <w:rPr>
                <w:rFonts w:ascii="Marianne Light" w:hAnsi="Marianne Light"/>
                <w:sz w:val="20"/>
              </w:rPr>
            </w:pPr>
          </w:p>
        </w:tc>
      </w:tr>
      <w:tr w:rsidR="007D588C" w:rsidRPr="00172FE0" w14:paraId="298E837B" w14:textId="77777777" w:rsidTr="00487E77">
        <w:trPr>
          <w:cantSplit/>
          <w:trHeight w:val="567"/>
          <w:jc w:val="center"/>
        </w:trPr>
        <w:tc>
          <w:tcPr>
            <w:tcW w:w="2263" w:type="dxa"/>
            <w:vAlign w:val="center"/>
          </w:tcPr>
          <w:p w14:paraId="0F6D0903" w14:textId="6DE9E07A" w:rsidR="007D588C" w:rsidRPr="00EC0B1D" w:rsidRDefault="007D588C" w:rsidP="00EC0B1D">
            <w:pPr>
              <w:spacing w:before="60" w:after="60"/>
              <w:jc w:val="center"/>
              <w:rPr>
                <w:rFonts w:ascii="Marianne Light" w:hAnsi="Marianne Light"/>
                <w:b/>
                <w:bCs/>
                <w:i/>
                <w:iCs/>
                <w:sz w:val="20"/>
              </w:rPr>
            </w:pPr>
            <w:r w:rsidRPr="00EC0B1D">
              <w:rPr>
                <w:rFonts w:ascii="Marianne Light" w:hAnsi="Marianne Light"/>
                <w:b/>
                <w:bCs/>
                <w:sz w:val="20"/>
              </w:rPr>
              <w:t>Toxine botulique</w:t>
            </w:r>
          </w:p>
        </w:tc>
        <w:tc>
          <w:tcPr>
            <w:tcW w:w="2268" w:type="dxa"/>
            <w:vAlign w:val="center"/>
          </w:tcPr>
          <w:p w14:paraId="64FF61F9" w14:textId="3820ACD2"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Détecté dans 25 g</w:t>
            </w:r>
          </w:p>
        </w:tc>
        <w:tc>
          <w:tcPr>
            <w:tcW w:w="5387" w:type="dxa"/>
            <w:vAlign w:val="center"/>
          </w:tcPr>
          <w:p w14:paraId="345E7BE7" w14:textId="5892BF97" w:rsidR="007D588C" w:rsidRPr="00EC0B1D" w:rsidRDefault="007D588C" w:rsidP="00EC0B1D">
            <w:pPr>
              <w:spacing w:before="60" w:after="60"/>
              <w:rPr>
                <w:rFonts w:ascii="Marianne Light" w:hAnsi="Marianne Light"/>
                <w:sz w:val="20"/>
              </w:rPr>
            </w:pPr>
            <w:r w:rsidRPr="00EC0B1D">
              <w:rPr>
                <w:rFonts w:ascii="Marianne Light" w:hAnsi="Marianne Light"/>
                <w:sz w:val="20"/>
              </w:rPr>
              <w:t>Toutes denrées alimentaires</w:t>
            </w:r>
          </w:p>
        </w:tc>
        <w:tc>
          <w:tcPr>
            <w:tcW w:w="5103" w:type="dxa"/>
            <w:gridSpan w:val="2"/>
            <w:vAlign w:val="center"/>
          </w:tcPr>
          <w:p w14:paraId="27C41CB8" w14:textId="725DB9E3" w:rsidR="007D588C" w:rsidRPr="00EC0B1D" w:rsidRDefault="007D588C" w:rsidP="00EC0B1D">
            <w:pPr>
              <w:spacing w:before="60" w:after="60"/>
              <w:rPr>
                <w:rFonts w:ascii="Marianne Light" w:hAnsi="Marianne Light"/>
                <w:sz w:val="20"/>
              </w:rPr>
            </w:pPr>
            <w:r w:rsidRPr="00EC0B1D">
              <w:rPr>
                <w:rFonts w:ascii="Marianne Light" w:hAnsi="Marianne Light"/>
                <w:sz w:val="20"/>
              </w:rPr>
              <w:t>Recherchée uniquement lors de cas humains de botulisme avérés</w:t>
            </w:r>
          </w:p>
        </w:tc>
      </w:tr>
      <w:tr w:rsidR="007D588C" w:rsidRPr="00172FE0" w14:paraId="77A4CE4A" w14:textId="77777777" w:rsidTr="006F29AB">
        <w:trPr>
          <w:cantSplit/>
          <w:trHeight w:val="467"/>
          <w:jc w:val="center"/>
        </w:trPr>
        <w:tc>
          <w:tcPr>
            <w:tcW w:w="15021" w:type="dxa"/>
            <w:gridSpan w:val="5"/>
            <w:shd w:val="clear" w:color="auto" w:fill="FBE4D5" w:themeFill="accent2" w:themeFillTint="33"/>
            <w:vAlign w:val="center"/>
          </w:tcPr>
          <w:p w14:paraId="56A79FA8" w14:textId="379C6351" w:rsidR="007D588C" w:rsidRPr="00CE6E06" w:rsidRDefault="007D588C" w:rsidP="00EC0B1D">
            <w:pPr>
              <w:spacing w:before="60" w:after="60"/>
              <w:jc w:val="center"/>
              <w:rPr>
                <w:rFonts w:ascii="Marianne Light" w:hAnsi="Marianne Light"/>
                <w:b/>
                <w:sz w:val="24"/>
                <w:szCs w:val="24"/>
              </w:rPr>
            </w:pPr>
            <w:r w:rsidRPr="00CE6E06">
              <w:rPr>
                <w:rFonts w:ascii="Marianne Light" w:hAnsi="Marianne Light"/>
                <w:b/>
                <w:sz w:val="24"/>
                <w:szCs w:val="24"/>
              </w:rPr>
              <w:t>Autre critère en lien avec les microorganismes</w:t>
            </w:r>
            <w:r w:rsidRPr="00CE6E06">
              <w:rPr>
                <w:rFonts w:ascii="Calibri" w:hAnsi="Calibri" w:cs="Calibri"/>
                <w:b/>
                <w:sz w:val="24"/>
                <w:szCs w:val="24"/>
              </w:rPr>
              <w:t> </w:t>
            </w:r>
          </w:p>
        </w:tc>
      </w:tr>
      <w:tr w:rsidR="007D588C" w:rsidRPr="00172FE0" w14:paraId="23ACADCA" w14:textId="77777777" w:rsidTr="00487E77">
        <w:trPr>
          <w:cantSplit/>
          <w:trHeight w:val="567"/>
          <w:jc w:val="center"/>
        </w:trPr>
        <w:tc>
          <w:tcPr>
            <w:tcW w:w="2263" w:type="dxa"/>
            <w:vAlign w:val="center"/>
          </w:tcPr>
          <w:p w14:paraId="7EBFF5FE" w14:textId="7C534ED9" w:rsidR="007D588C" w:rsidRPr="00EC0B1D" w:rsidRDefault="00B05E8B" w:rsidP="00EC0B1D">
            <w:pPr>
              <w:spacing w:before="60" w:after="60"/>
              <w:jc w:val="center"/>
              <w:rPr>
                <w:rFonts w:ascii="Marianne Light" w:hAnsi="Marianne Light"/>
                <w:b/>
                <w:bCs/>
                <w:i/>
                <w:iCs/>
                <w:sz w:val="20"/>
              </w:rPr>
            </w:pPr>
            <w:r>
              <w:rPr>
                <w:rFonts w:ascii="Marianne Light" w:hAnsi="Marianne Light"/>
                <w:b/>
                <w:bCs/>
                <w:i/>
                <w:iCs/>
                <w:sz w:val="20"/>
              </w:rPr>
              <w:t>Conserves</w:t>
            </w:r>
            <w:r w:rsidR="007D588C" w:rsidRPr="00EC0B1D">
              <w:rPr>
                <w:rFonts w:ascii="Calibri" w:hAnsi="Calibri" w:cs="Calibri"/>
                <w:b/>
                <w:bCs/>
                <w:i/>
                <w:iCs/>
                <w:sz w:val="20"/>
              </w:rPr>
              <w:t> </w:t>
            </w:r>
            <w:r w:rsidR="007D588C" w:rsidRPr="00EC0B1D">
              <w:rPr>
                <w:rFonts w:ascii="Marianne Light" w:hAnsi="Marianne Light"/>
                <w:b/>
                <w:bCs/>
                <w:i/>
                <w:iCs/>
                <w:sz w:val="20"/>
              </w:rPr>
              <w:t xml:space="preserve">: test de stabilité à 32°C ou à 37°C </w:t>
            </w:r>
          </w:p>
        </w:tc>
        <w:tc>
          <w:tcPr>
            <w:tcW w:w="2268" w:type="dxa"/>
            <w:vAlign w:val="center"/>
          </w:tcPr>
          <w:p w14:paraId="254CFC6C" w14:textId="699BCA37" w:rsidR="007D588C" w:rsidRPr="00EC0B1D" w:rsidRDefault="007D588C" w:rsidP="00EC0B1D">
            <w:pPr>
              <w:spacing w:before="60" w:after="60"/>
              <w:jc w:val="center"/>
              <w:rPr>
                <w:rFonts w:ascii="Marianne Light" w:hAnsi="Marianne Light"/>
                <w:sz w:val="20"/>
              </w:rPr>
            </w:pPr>
            <w:r w:rsidRPr="00EC0B1D">
              <w:rPr>
                <w:rFonts w:ascii="Marianne Light" w:hAnsi="Marianne Light"/>
                <w:sz w:val="20"/>
              </w:rPr>
              <w:t xml:space="preserve">Test de stabilité à 32°C ou à 37°C </w:t>
            </w:r>
            <w:r w:rsidR="00C407AC" w:rsidRPr="00EC0B1D">
              <w:rPr>
                <w:rFonts w:ascii="Marianne Light" w:hAnsi="Marianne Light"/>
                <w:sz w:val="20"/>
              </w:rPr>
              <w:t>non</w:t>
            </w:r>
            <w:r w:rsidR="00F93ECE" w:rsidRPr="00EC0B1D">
              <w:rPr>
                <w:rFonts w:ascii="Marianne Light" w:hAnsi="Marianne Light"/>
                <w:sz w:val="20"/>
              </w:rPr>
              <w:t xml:space="preserve"> </w:t>
            </w:r>
            <w:r w:rsidR="00C407AC" w:rsidRPr="00EC0B1D">
              <w:rPr>
                <w:rFonts w:ascii="Marianne Light" w:hAnsi="Marianne Light"/>
                <w:sz w:val="20"/>
              </w:rPr>
              <w:t>conforme</w:t>
            </w:r>
          </w:p>
        </w:tc>
        <w:tc>
          <w:tcPr>
            <w:tcW w:w="5387" w:type="dxa"/>
            <w:vAlign w:val="center"/>
          </w:tcPr>
          <w:p w14:paraId="157C8B7C" w14:textId="6018EA5E" w:rsidR="007D588C" w:rsidRPr="00EC0B1D" w:rsidRDefault="007D588C" w:rsidP="00B05E8B">
            <w:pPr>
              <w:spacing w:before="60" w:after="60"/>
              <w:rPr>
                <w:rFonts w:ascii="Marianne Light" w:hAnsi="Marianne Light"/>
                <w:sz w:val="20"/>
              </w:rPr>
            </w:pPr>
            <w:r w:rsidRPr="00EC0B1D">
              <w:rPr>
                <w:rFonts w:ascii="Marianne Light" w:hAnsi="Marianne Light"/>
                <w:sz w:val="20"/>
              </w:rPr>
              <w:t xml:space="preserve">Toutes denrées alimentaires </w:t>
            </w:r>
            <w:r w:rsidR="00B05E8B">
              <w:rPr>
                <w:rFonts w:ascii="Marianne Light" w:hAnsi="Marianne Light"/>
                <w:sz w:val="20"/>
              </w:rPr>
              <w:t>en conserves</w:t>
            </w:r>
          </w:p>
        </w:tc>
        <w:tc>
          <w:tcPr>
            <w:tcW w:w="5103" w:type="dxa"/>
            <w:gridSpan w:val="2"/>
            <w:vAlign w:val="center"/>
          </w:tcPr>
          <w:p w14:paraId="65FFDC20" w14:textId="77777777" w:rsidR="007D588C" w:rsidRPr="00EC0B1D" w:rsidRDefault="007D588C" w:rsidP="00EC0B1D">
            <w:pPr>
              <w:spacing w:before="60" w:after="60"/>
              <w:rPr>
                <w:rFonts w:ascii="Marianne Light" w:hAnsi="Marianne Light"/>
                <w:sz w:val="20"/>
              </w:rPr>
            </w:pPr>
          </w:p>
        </w:tc>
      </w:tr>
    </w:tbl>
    <w:p w14:paraId="43FFE1EF" w14:textId="6AB87E70" w:rsidR="00211090" w:rsidRPr="00172FE0" w:rsidRDefault="00211090">
      <w:pPr>
        <w:spacing w:before="100" w:beforeAutospacing="1" w:after="0"/>
        <w:rPr>
          <w:rFonts w:ascii="Marianne Light" w:hAnsi="Marianne Light"/>
          <w:sz w:val="20"/>
        </w:rPr>
      </w:pPr>
    </w:p>
    <w:p w14:paraId="46EF9CEB" w14:textId="77777777" w:rsidR="00DB445B" w:rsidRPr="00172FE0" w:rsidRDefault="00DB445B" w:rsidP="00625ED3">
      <w:pPr>
        <w:spacing w:before="60" w:after="100" w:afterAutospacing="1"/>
        <w:rPr>
          <w:rFonts w:ascii="Marianne Light" w:hAnsi="Marianne Light"/>
          <w:b/>
          <w:bCs/>
        </w:rPr>
      </w:pPr>
    </w:p>
    <w:p w14:paraId="1E66A9E6" w14:textId="77777777" w:rsidR="000B1425" w:rsidRDefault="000B1425">
      <w:pPr>
        <w:spacing w:after="0"/>
        <w:jc w:val="left"/>
        <w:rPr>
          <w:rFonts w:ascii="Marianne Light" w:eastAsia="Calibri" w:hAnsi="Marianne Light"/>
          <w:b/>
          <w:bCs/>
          <w:color w:val="5B9BD5" w:themeColor="accent1"/>
          <w:sz w:val="28"/>
          <w:szCs w:val="28"/>
          <w:lang w:eastAsia="en-US"/>
        </w:rPr>
      </w:pPr>
      <w:r>
        <w:br w:type="page"/>
      </w:r>
    </w:p>
    <w:p w14:paraId="183CA228" w14:textId="157E03DB" w:rsidR="0047059C" w:rsidRPr="00172FE0" w:rsidRDefault="0047059C" w:rsidP="00F64930">
      <w:pPr>
        <w:pStyle w:val="Lgende"/>
      </w:pPr>
      <w:r w:rsidRPr="00172FE0">
        <w:t>PARTIE 2</w:t>
      </w:r>
      <w:r w:rsidRPr="00172FE0">
        <w:rPr>
          <w:rFonts w:ascii="Calibri" w:hAnsi="Calibri" w:cs="Calibri"/>
        </w:rPr>
        <w:t> </w:t>
      </w:r>
      <w:r w:rsidRPr="00172FE0">
        <w:t xml:space="preserve">: </w:t>
      </w:r>
      <w:r w:rsidR="00096C1C" w:rsidRPr="00172FE0">
        <w:t xml:space="preserve">CRITÈRES DE SÉCURITÉ </w:t>
      </w:r>
      <w:r w:rsidRPr="00172FE0">
        <w:t xml:space="preserve">RELATIFS AUX </w:t>
      </w:r>
      <w:r w:rsidR="00336575" w:rsidRPr="00172FE0">
        <w:t xml:space="preserve">DANGERS CHIMIQUES </w:t>
      </w:r>
      <w:r w:rsidRPr="00172FE0">
        <w:t xml:space="preserve"> </w:t>
      </w:r>
    </w:p>
    <w:p w14:paraId="1BA0081F" w14:textId="064B2CDA" w:rsidR="00487E77" w:rsidRPr="000B1425" w:rsidRDefault="00E4759A" w:rsidP="002E4970">
      <w:pPr>
        <w:pStyle w:val="Style1"/>
      </w:pPr>
      <w:bookmarkStart w:id="410" w:name="_Toc93214625"/>
      <w:r>
        <w:t>PRINCIPAUX</w:t>
      </w:r>
      <w:r w:rsidR="00D97554" w:rsidRPr="000B1425">
        <w:t xml:space="preserve"> </w:t>
      </w:r>
      <w:r w:rsidRPr="00172FE0">
        <w:t>CRITÈRES DE SÉCURITÉ RÉGLEMENTAIRES</w:t>
      </w:r>
      <w:bookmarkEnd w:id="410"/>
    </w:p>
    <w:p w14:paraId="0547E182" w14:textId="3973C0DC" w:rsidR="00D97554" w:rsidRPr="00EC0B1D" w:rsidRDefault="00487E77" w:rsidP="000B1425">
      <w:pPr>
        <w:spacing w:before="120" w:after="0"/>
        <w:rPr>
          <w:rFonts w:ascii="Marianne Light" w:hAnsi="Marianne Light"/>
          <w:b/>
          <w:bCs/>
          <w:caps/>
          <w:sz w:val="20"/>
        </w:rPr>
      </w:pPr>
      <w:r w:rsidRPr="00EC0B1D">
        <w:rPr>
          <w:rFonts w:ascii="Marianne Light" w:hAnsi="Marianne Light"/>
          <w:b/>
          <w:bCs/>
          <w:sz w:val="20"/>
        </w:rPr>
        <w:t>A</w:t>
      </w:r>
      <w:r w:rsidR="00D97554" w:rsidRPr="00EC0B1D">
        <w:rPr>
          <w:rFonts w:ascii="Marianne Light" w:hAnsi="Marianne Light"/>
          <w:b/>
          <w:bCs/>
          <w:sz w:val="20"/>
        </w:rPr>
        <w:t xml:space="preserve">utres que microorganismes </w:t>
      </w:r>
      <w:r w:rsidRPr="00EC0B1D">
        <w:rPr>
          <w:rFonts w:ascii="Marianne Light" w:hAnsi="Marianne Light"/>
          <w:b/>
          <w:bCs/>
          <w:sz w:val="20"/>
        </w:rPr>
        <w:t>et leurs toxines ou métabolites</w:t>
      </w:r>
      <w:r w:rsidR="00C46383" w:rsidRPr="00EC0B1D">
        <w:rPr>
          <w:rFonts w:ascii="Marianne Light" w:hAnsi="Marianne Light"/>
          <w:b/>
          <w:bCs/>
          <w:sz w:val="20"/>
        </w:rPr>
        <w:t xml:space="preserve"> (</w:t>
      </w:r>
      <w:r w:rsidR="008B3363" w:rsidRPr="00EC0B1D">
        <w:rPr>
          <w:rFonts w:ascii="Marianne Light" w:hAnsi="Marianne Light"/>
          <w:b/>
          <w:bCs/>
          <w:sz w:val="20"/>
        </w:rPr>
        <w:t>LISTE NON EXHAUSTIVE</w:t>
      </w:r>
      <w:r w:rsidR="00C46383" w:rsidRPr="00EC0B1D">
        <w:rPr>
          <w:rFonts w:ascii="Marianne Light" w:hAnsi="Marianne Light"/>
          <w:b/>
          <w:bCs/>
          <w:sz w:val="20"/>
        </w:rPr>
        <w:t>)</w:t>
      </w:r>
    </w:p>
    <w:p w14:paraId="4FDD28AB" w14:textId="71CFC457" w:rsidR="00172BD5" w:rsidRPr="00EC0B1D" w:rsidRDefault="00625ED3" w:rsidP="000B1425">
      <w:pPr>
        <w:pStyle w:val="Paragraphedeliste"/>
        <w:numPr>
          <w:ilvl w:val="0"/>
          <w:numId w:val="14"/>
        </w:numPr>
        <w:spacing w:before="120" w:after="0"/>
        <w:ind w:right="112"/>
        <w:contextualSpacing w:val="0"/>
        <w:rPr>
          <w:rFonts w:ascii="Marianne Light" w:hAnsi="Marianne Light"/>
          <w:b/>
          <w:iCs/>
          <w:snapToGrid w:val="0"/>
          <w:color w:val="000000"/>
          <w:sz w:val="20"/>
        </w:rPr>
      </w:pPr>
      <w:r w:rsidRPr="00EC0B1D">
        <w:rPr>
          <w:rFonts w:ascii="Marianne Light" w:hAnsi="Marianne Light"/>
          <w:iCs/>
          <w:snapToGrid w:val="0"/>
          <w:color w:val="000000"/>
          <w:sz w:val="20"/>
        </w:rPr>
        <w:t xml:space="preserve">La majorité des seuils réglementaires </w:t>
      </w:r>
      <w:r w:rsidR="008C0856" w:rsidRPr="00EC0B1D">
        <w:rPr>
          <w:rFonts w:ascii="Marianne Light" w:hAnsi="Marianne Light"/>
          <w:iCs/>
          <w:snapToGrid w:val="0"/>
          <w:color w:val="000000"/>
          <w:sz w:val="20"/>
        </w:rPr>
        <w:t xml:space="preserve">existants </w:t>
      </w:r>
      <w:r w:rsidR="00E43297" w:rsidRPr="00EC0B1D">
        <w:rPr>
          <w:rFonts w:ascii="Marianne Light" w:hAnsi="Marianne Light"/>
          <w:iCs/>
          <w:snapToGrid w:val="0"/>
          <w:color w:val="000000"/>
          <w:sz w:val="20"/>
        </w:rPr>
        <w:t>pour les contaminants</w:t>
      </w:r>
      <w:r w:rsidR="008C0856" w:rsidRPr="00EC0B1D">
        <w:rPr>
          <w:rFonts w:ascii="Marianne Light" w:hAnsi="Marianne Light"/>
          <w:iCs/>
          <w:snapToGrid w:val="0"/>
          <w:color w:val="000000"/>
          <w:sz w:val="20"/>
        </w:rPr>
        <w:t xml:space="preserve"> chimiques</w:t>
      </w:r>
      <w:r w:rsidR="008C417A" w:rsidRPr="00EC0B1D">
        <w:rPr>
          <w:rFonts w:ascii="Marianne Light" w:hAnsi="Marianne Light"/>
          <w:iCs/>
          <w:snapToGrid w:val="0"/>
          <w:color w:val="000000"/>
          <w:sz w:val="20"/>
        </w:rPr>
        <w:t xml:space="preserve"> sont</w:t>
      </w:r>
      <w:r w:rsidRPr="00EC0B1D">
        <w:rPr>
          <w:rFonts w:ascii="Marianne Light" w:hAnsi="Marianne Light"/>
          <w:iCs/>
          <w:snapToGrid w:val="0"/>
          <w:color w:val="000000"/>
          <w:sz w:val="20"/>
        </w:rPr>
        <w:t xml:space="preserve"> fixés dans l’</w:t>
      </w:r>
      <w:r w:rsidR="008C0856" w:rsidRPr="00EC0B1D">
        <w:rPr>
          <w:rFonts w:ascii="Marianne Light" w:hAnsi="Marianne Light"/>
          <w:b/>
          <w:iCs/>
          <w:snapToGrid w:val="0"/>
          <w:color w:val="000000"/>
          <w:sz w:val="20"/>
        </w:rPr>
        <w:t>annexe</w:t>
      </w:r>
      <w:r w:rsidRPr="00EC0B1D">
        <w:rPr>
          <w:rFonts w:ascii="Marianne Light" w:hAnsi="Marianne Light"/>
          <w:b/>
          <w:iCs/>
          <w:snapToGrid w:val="0"/>
          <w:color w:val="000000"/>
          <w:sz w:val="20"/>
        </w:rPr>
        <w:t xml:space="preserve"> </w:t>
      </w:r>
      <w:r w:rsidRPr="00EC0B1D">
        <w:rPr>
          <w:rFonts w:ascii="Marianne Light" w:hAnsi="Marianne Light"/>
          <w:iCs/>
          <w:snapToGrid w:val="0"/>
          <w:color w:val="000000"/>
          <w:sz w:val="20"/>
        </w:rPr>
        <w:t>du</w:t>
      </w:r>
      <w:r w:rsidR="00D97554" w:rsidRPr="00EC0B1D">
        <w:rPr>
          <w:rFonts w:ascii="Marianne Light" w:hAnsi="Marianne Light"/>
          <w:iCs/>
          <w:snapToGrid w:val="0"/>
          <w:color w:val="000000"/>
          <w:sz w:val="20"/>
        </w:rPr>
        <w:t xml:space="preserve"> </w:t>
      </w:r>
      <w:r w:rsidR="008C0856" w:rsidRPr="00EC0B1D">
        <w:rPr>
          <w:rFonts w:ascii="Marianne Light" w:hAnsi="Marianne Light"/>
          <w:b/>
          <w:i/>
          <w:iCs/>
          <w:snapToGrid w:val="0"/>
          <w:color w:val="000000"/>
          <w:sz w:val="20"/>
        </w:rPr>
        <w:t xml:space="preserve">règlement </w:t>
      </w:r>
      <w:r w:rsidR="00930969" w:rsidRPr="00EC0B1D">
        <w:rPr>
          <w:rFonts w:ascii="Marianne Light" w:hAnsi="Marianne Light"/>
          <w:b/>
          <w:i/>
          <w:iCs/>
          <w:snapToGrid w:val="0"/>
          <w:color w:val="000000"/>
          <w:sz w:val="20"/>
        </w:rPr>
        <w:t>(</w:t>
      </w:r>
      <w:r w:rsidRPr="00EC0B1D">
        <w:rPr>
          <w:rFonts w:ascii="Marianne Light" w:hAnsi="Marianne Light"/>
          <w:b/>
          <w:i/>
          <w:iCs/>
          <w:snapToGrid w:val="0"/>
          <w:color w:val="000000"/>
          <w:sz w:val="20"/>
        </w:rPr>
        <w:t>CE</w:t>
      </w:r>
      <w:r w:rsidR="00930969" w:rsidRPr="00EC0B1D">
        <w:rPr>
          <w:rFonts w:ascii="Marianne Light" w:hAnsi="Marianne Light"/>
          <w:b/>
          <w:i/>
          <w:iCs/>
          <w:snapToGrid w:val="0"/>
          <w:color w:val="000000"/>
          <w:sz w:val="20"/>
        </w:rPr>
        <w:t>)</w:t>
      </w:r>
      <w:r w:rsidR="00900079" w:rsidRPr="00EC0B1D">
        <w:rPr>
          <w:rFonts w:ascii="Marianne Light" w:hAnsi="Marianne Light"/>
          <w:b/>
          <w:i/>
          <w:iCs/>
          <w:snapToGrid w:val="0"/>
          <w:color w:val="000000"/>
          <w:sz w:val="20"/>
        </w:rPr>
        <w:t xml:space="preserve"> n°</w:t>
      </w:r>
      <w:r w:rsidRPr="00EC0B1D">
        <w:rPr>
          <w:rFonts w:ascii="Marianne Light" w:hAnsi="Marianne Light"/>
          <w:b/>
          <w:i/>
          <w:iCs/>
          <w:snapToGrid w:val="0"/>
          <w:color w:val="000000"/>
          <w:sz w:val="20"/>
        </w:rPr>
        <w:t>1881/2006</w:t>
      </w:r>
      <w:r w:rsidRPr="00EC0B1D">
        <w:rPr>
          <w:rFonts w:ascii="Marianne Light" w:hAnsi="Marianne Light"/>
          <w:i/>
          <w:iCs/>
          <w:snapToGrid w:val="0"/>
          <w:color w:val="000000"/>
          <w:sz w:val="20"/>
        </w:rPr>
        <w:t xml:space="preserve"> de la Commission du 19 décembre 2006</w:t>
      </w:r>
      <w:r w:rsidR="00D97554" w:rsidRPr="00EC0B1D">
        <w:rPr>
          <w:rFonts w:ascii="Marianne Light" w:hAnsi="Marianne Light"/>
          <w:i/>
          <w:iCs/>
          <w:snapToGrid w:val="0"/>
          <w:color w:val="000000"/>
          <w:sz w:val="20"/>
        </w:rPr>
        <w:t xml:space="preserve"> portant fixation de </w:t>
      </w:r>
      <w:r w:rsidR="00D97554" w:rsidRPr="00EC0B1D">
        <w:rPr>
          <w:rFonts w:ascii="Marianne Light" w:hAnsi="Marianne Light"/>
          <w:b/>
          <w:i/>
          <w:iCs/>
          <w:snapToGrid w:val="0"/>
          <w:color w:val="000000"/>
          <w:sz w:val="20"/>
        </w:rPr>
        <w:t>teneurs maximales</w:t>
      </w:r>
      <w:r w:rsidR="00D97554" w:rsidRPr="00EC0B1D">
        <w:rPr>
          <w:rFonts w:ascii="Marianne Light" w:hAnsi="Marianne Light"/>
          <w:i/>
          <w:iCs/>
          <w:snapToGrid w:val="0"/>
          <w:color w:val="000000"/>
          <w:sz w:val="20"/>
        </w:rPr>
        <w:t xml:space="preserve"> pour certains contaminants dans les denrées alimentaires</w:t>
      </w:r>
      <w:r w:rsidR="00E43297" w:rsidRPr="00EC0B1D">
        <w:rPr>
          <w:rFonts w:ascii="Marianne Light" w:hAnsi="Marianne Light"/>
          <w:i/>
          <w:iCs/>
          <w:snapToGrid w:val="0"/>
          <w:color w:val="000000"/>
          <w:sz w:val="20"/>
        </w:rPr>
        <w:t>.</w:t>
      </w:r>
      <w:r w:rsidR="00806693" w:rsidRPr="00EC0B1D">
        <w:rPr>
          <w:rFonts w:ascii="Marianne Light" w:hAnsi="Marianne Light"/>
          <w:iCs/>
          <w:snapToGrid w:val="0"/>
          <w:color w:val="000000"/>
          <w:sz w:val="20"/>
        </w:rPr>
        <w:t xml:space="preserve"> </w:t>
      </w:r>
    </w:p>
    <w:p w14:paraId="2C0B2891" w14:textId="28BA06A5" w:rsidR="006F2010" w:rsidRPr="00EC0B1D" w:rsidRDefault="00172BD5" w:rsidP="000B1425">
      <w:pPr>
        <w:pStyle w:val="Paragraphedeliste"/>
        <w:numPr>
          <w:ilvl w:val="0"/>
          <w:numId w:val="14"/>
        </w:numPr>
        <w:spacing w:before="120" w:after="0"/>
        <w:ind w:right="112"/>
        <w:contextualSpacing w:val="0"/>
        <w:rPr>
          <w:rFonts w:ascii="Marianne Light" w:hAnsi="Marianne Light"/>
          <w:b/>
          <w:iCs/>
          <w:snapToGrid w:val="0"/>
          <w:color w:val="000000"/>
          <w:sz w:val="20"/>
        </w:rPr>
      </w:pPr>
      <w:r w:rsidRPr="00EC0B1D">
        <w:rPr>
          <w:rFonts w:ascii="Marianne Light" w:hAnsi="Marianne Light"/>
          <w:iCs/>
          <w:snapToGrid w:val="0"/>
          <w:color w:val="000000"/>
          <w:sz w:val="20"/>
        </w:rPr>
        <w:t>Le</w:t>
      </w:r>
      <w:r w:rsidR="00625ED3" w:rsidRPr="00EC0B1D">
        <w:rPr>
          <w:rFonts w:ascii="Marianne Light" w:hAnsi="Marianne Light"/>
          <w:iCs/>
          <w:snapToGrid w:val="0"/>
          <w:color w:val="000000"/>
          <w:sz w:val="20"/>
        </w:rPr>
        <w:t xml:space="preserve">s seuils réglementaires spécifiques aux </w:t>
      </w:r>
      <w:r w:rsidR="00625ED3" w:rsidRPr="00EC0B1D">
        <w:rPr>
          <w:rFonts w:ascii="Marianne Light" w:hAnsi="Marianne Light"/>
          <w:b/>
          <w:iCs/>
          <w:snapToGrid w:val="0"/>
          <w:color w:val="000000"/>
          <w:sz w:val="20"/>
        </w:rPr>
        <w:t xml:space="preserve">résidus de pesticides </w:t>
      </w:r>
      <w:r w:rsidR="00625ED3" w:rsidRPr="00EC0B1D">
        <w:rPr>
          <w:rFonts w:ascii="Marianne Light" w:hAnsi="Marianne Light"/>
          <w:iCs/>
          <w:snapToGrid w:val="0"/>
          <w:color w:val="000000"/>
          <w:sz w:val="20"/>
        </w:rPr>
        <w:t>sont mentionnés</w:t>
      </w:r>
      <w:r w:rsidR="00900079" w:rsidRPr="00EC0B1D">
        <w:rPr>
          <w:rFonts w:ascii="Marianne Light" w:hAnsi="Marianne Light"/>
          <w:iCs/>
          <w:snapToGrid w:val="0"/>
          <w:color w:val="000000"/>
          <w:sz w:val="20"/>
        </w:rPr>
        <w:t xml:space="preserve"> dans le </w:t>
      </w:r>
      <w:r w:rsidR="00900079" w:rsidRPr="00EC0B1D">
        <w:rPr>
          <w:rFonts w:ascii="Marianne Light" w:hAnsi="Marianne Light"/>
          <w:b/>
          <w:i/>
          <w:iCs/>
          <w:snapToGrid w:val="0"/>
          <w:color w:val="000000"/>
          <w:sz w:val="20"/>
        </w:rPr>
        <w:t>règlement (CE) n°396/2005</w:t>
      </w:r>
      <w:r w:rsidR="00900079" w:rsidRPr="00EC0B1D">
        <w:rPr>
          <w:rFonts w:ascii="Marianne Light" w:hAnsi="Marianne Light"/>
          <w:i/>
          <w:iCs/>
          <w:snapToGrid w:val="0"/>
          <w:color w:val="000000"/>
          <w:sz w:val="20"/>
        </w:rPr>
        <w:t xml:space="preserve"> du Parlement européen et du Conseil du 23 février 2005 concernant les limites maximales applicables aux résidus de pesticides présents dans ou sur les denrées alimentaires et les aliments pour animaux d'origine végétale et animale et modifiant la directive 91/414/CEE du Conseil</w:t>
      </w:r>
      <w:r w:rsidR="00900079" w:rsidRPr="00EC0B1D">
        <w:rPr>
          <w:rFonts w:ascii="Marianne Light" w:hAnsi="Marianne Light"/>
          <w:iCs/>
          <w:snapToGrid w:val="0"/>
          <w:color w:val="000000"/>
          <w:sz w:val="20"/>
        </w:rPr>
        <w:t>.</w:t>
      </w:r>
      <w:r w:rsidR="00806693" w:rsidRPr="00EC0B1D">
        <w:rPr>
          <w:rFonts w:ascii="Marianne Light" w:hAnsi="Marianne Light"/>
          <w:iCs/>
          <w:snapToGrid w:val="0"/>
          <w:color w:val="000000"/>
          <w:sz w:val="20"/>
        </w:rPr>
        <w:t xml:space="preserve"> </w:t>
      </w:r>
    </w:p>
    <w:p w14:paraId="14A068AA" w14:textId="22CD0B24" w:rsidR="00172BD5" w:rsidRPr="00EC0B1D" w:rsidRDefault="00E43297" w:rsidP="000B1425">
      <w:pPr>
        <w:pStyle w:val="Paragraphedeliste"/>
        <w:numPr>
          <w:ilvl w:val="0"/>
          <w:numId w:val="14"/>
        </w:numPr>
        <w:spacing w:before="120" w:after="0"/>
        <w:ind w:right="112"/>
        <w:contextualSpacing w:val="0"/>
        <w:rPr>
          <w:rFonts w:ascii="Marianne Light" w:hAnsi="Marianne Light"/>
          <w:iCs/>
          <w:snapToGrid w:val="0"/>
          <w:color w:val="000000"/>
          <w:sz w:val="20"/>
        </w:rPr>
      </w:pPr>
      <w:r w:rsidRPr="00EC0B1D">
        <w:rPr>
          <w:rFonts w:ascii="Marianne Light" w:hAnsi="Marianne Light"/>
          <w:iCs/>
          <w:snapToGrid w:val="0"/>
          <w:color w:val="000000"/>
          <w:sz w:val="20"/>
        </w:rPr>
        <w:t>L</w:t>
      </w:r>
      <w:r w:rsidR="00625ED3" w:rsidRPr="00EC0B1D">
        <w:rPr>
          <w:rFonts w:ascii="Marianne Light" w:hAnsi="Marianne Light"/>
          <w:iCs/>
          <w:snapToGrid w:val="0"/>
          <w:color w:val="000000"/>
          <w:sz w:val="20"/>
        </w:rPr>
        <w:t xml:space="preserve">es seuils réglementaires spécifiques aux </w:t>
      </w:r>
      <w:r w:rsidR="00625ED3" w:rsidRPr="00EC0B1D">
        <w:rPr>
          <w:rFonts w:ascii="Marianne Light" w:hAnsi="Marianne Light"/>
          <w:b/>
          <w:iCs/>
          <w:snapToGrid w:val="0"/>
          <w:color w:val="000000"/>
          <w:sz w:val="20"/>
        </w:rPr>
        <w:t>résidus médicamenteux</w:t>
      </w:r>
      <w:r w:rsidR="00625ED3" w:rsidRPr="00EC0B1D">
        <w:rPr>
          <w:rFonts w:ascii="Marianne Light" w:hAnsi="Marianne Light"/>
          <w:iCs/>
          <w:snapToGrid w:val="0"/>
          <w:color w:val="000000"/>
          <w:sz w:val="20"/>
        </w:rPr>
        <w:t xml:space="preserve"> dans les denrées d’origine animale sont mentionnés</w:t>
      </w:r>
      <w:r w:rsidR="00900079" w:rsidRPr="00EC0B1D">
        <w:rPr>
          <w:rFonts w:ascii="Marianne Light" w:hAnsi="Marianne Light"/>
          <w:iCs/>
          <w:snapToGrid w:val="0"/>
          <w:color w:val="000000"/>
          <w:sz w:val="20"/>
        </w:rPr>
        <w:t xml:space="preserve"> dans le </w:t>
      </w:r>
      <w:r w:rsidR="00900079" w:rsidRPr="00EC0B1D">
        <w:rPr>
          <w:rFonts w:ascii="Marianne Light" w:hAnsi="Marianne Light"/>
          <w:b/>
          <w:i/>
          <w:iCs/>
          <w:snapToGrid w:val="0"/>
          <w:color w:val="000000"/>
          <w:sz w:val="20"/>
        </w:rPr>
        <w:t xml:space="preserve">règlement </w:t>
      </w:r>
      <w:r w:rsidR="00930969" w:rsidRPr="00EC0B1D">
        <w:rPr>
          <w:rFonts w:ascii="Marianne Light" w:hAnsi="Marianne Light"/>
          <w:b/>
          <w:i/>
          <w:iCs/>
          <w:snapToGrid w:val="0"/>
          <w:color w:val="000000"/>
          <w:sz w:val="20"/>
        </w:rPr>
        <w:t xml:space="preserve">(UE) </w:t>
      </w:r>
      <w:r w:rsidR="00900079" w:rsidRPr="00EC0B1D">
        <w:rPr>
          <w:rFonts w:ascii="Marianne Light" w:hAnsi="Marianne Light"/>
          <w:i/>
          <w:iCs/>
          <w:snapToGrid w:val="0"/>
          <w:color w:val="000000"/>
          <w:sz w:val="20"/>
        </w:rPr>
        <w:t>n</w:t>
      </w:r>
      <w:r w:rsidR="00900079" w:rsidRPr="00EC0B1D">
        <w:rPr>
          <w:rFonts w:ascii="Marianne Light" w:hAnsi="Marianne Light"/>
          <w:b/>
          <w:i/>
          <w:iCs/>
          <w:snapToGrid w:val="0"/>
          <w:color w:val="000000"/>
          <w:sz w:val="20"/>
        </w:rPr>
        <w:t xml:space="preserve">°37/2010 </w:t>
      </w:r>
      <w:r w:rsidR="00900079" w:rsidRPr="00EC0B1D">
        <w:rPr>
          <w:rFonts w:ascii="Marianne Light" w:hAnsi="Marianne Light"/>
          <w:i/>
          <w:iCs/>
          <w:snapToGrid w:val="0"/>
          <w:color w:val="000000"/>
          <w:sz w:val="20"/>
        </w:rPr>
        <w:t>de la Commission</w:t>
      </w:r>
      <w:r w:rsidRPr="00EC0B1D">
        <w:rPr>
          <w:rFonts w:ascii="Marianne Light" w:hAnsi="Marianne Light"/>
          <w:i/>
          <w:iCs/>
          <w:snapToGrid w:val="0"/>
          <w:color w:val="000000"/>
          <w:sz w:val="20"/>
        </w:rPr>
        <w:t xml:space="preserve"> </w:t>
      </w:r>
      <w:r w:rsidR="00900079" w:rsidRPr="00EC0B1D">
        <w:rPr>
          <w:rFonts w:ascii="Marianne Light" w:hAnsi="Marianne Light"/>
          <w:i/>
          <w:iCs/>
          <w:snapToGrid w:val="0"/>
          <w:color w:val="000000"/>
          <w:sz w:val="20"/>
        </w:rPr>
        <w:t>du 22 décembre 2009</w:t>
      </w:r>
      <w:r w:rsidR="00F57475" w:rsidRPr="00EC0B1D">
        <w:rPr>
          <w:rFonts w:ascii="Marianne Light" w:hAnsi="Marianne Light"/>
          <w:i/>
          <w:iCs/>
          <w:snapToGrid w:val="0"/>
          <w:color w:val="000000"/>
          <w:sz w:val="20"/>
        </w:rPr>
        <w:t xml:space="preserve"> </w:t>
      </w:r>
      <w:r w:rsidR="00900079" w:rsidRPr="00EC0B1D">
        <w:rPr>
          <w:rFonts w:ascii="Marianne Light" w:hAnsi="Marianne Light"/>
          <w:i/>
          <w:iCs/>
          <w:snapToGrid w:val="0"/>
          <w:color w:val="000000"/>
          <w:sz w:val="20"/>
        </w:rPr>
        <w:t xml:space="preserve">relatif aux substances pharmacologiquement actives et à leur classification en ce qui concerne les </w:t>
      </w:r>
      <w:r w:rsidR="00900079" w:rsidRPr="00EC0B1D">
        <w:rPr>
          <w:rFonts w:ascii="Marianne Light" w:hAnsi="Marianne Light"/>
          <w:b/>
          <w:i/>
          <w:iCs/>
          <w:snapToGrid w:val="0"/>
          <w:color w:val="000000"/>
          <w:sz w:val="20"/>
        </w:rPr>
        <w:t>limites maximales de résidus</w:t>
      </w:r>
      <w:r w:rsidR="00900079" w:rsidRPr="00EC0B1D">
        <w:rPr>
          <w:rFonts w:ascii="Marianne Light" w:hAnsi="Marianne Light"/>
          <w:i/>
          <w:iCs/>
          <w:snapToGrid w:val="0"/>
          <w:color w:val="000000"/>
          <w:sz w:val="20"/>
        </w:rPr>
        <w:t xml:space="preserve"> dans les aliments d’origine animale</w:t>
      </w:r>
      <w:r w:rsidR="006F2010" w:rsidRPr="00EC0B1D">
        <w:rPr>
          <w:rFonts w:ascii="Marianne Light" w:hAnsi="Marianne Light"/>
          <w:iCs/>
          <w:snapToGrid w:val="0"/>
          <w:color w:val="000000"/>
          <w:sz w:val="20"/>
        </w:rPr>
        <w:t>.</w:t>
      </w:r>
      <w:r w:rsidR="00900079" w:rsidRPr="00EC0B1D">
        <w:rPr>
          <w:rFonts w:ascii="Marianne Light" w:hAnsi="Marianne Light"/>
          <w:iCs/>
          <w:snapToGrid w:val="0"/>
          <w:color w:val="000000"/>
          <w:sz w:val="20"/>
        </w:rPr>
        <w:t xml:space="preserve"> </w:t>
      </w:r>
    </w:p>
    <w:p w14:paraId="3EC55844" w14:textId="28DA04FB" w:rsidR="00172BD5" w:rsidRPr="00EC0B1D" w:rsidRDefault="006279F3" w:rsidP="002D6FA7">
      <w:pPr>
        <w:pStyle w:val="Paragraphedeliste"/>
        <w:numPr>
          <w:ilvl w:val="0"/>
          <w:numId w:val="14"/>
        </w:numPr>
        <w:spacing w:before="120" w:after="0"/>
        <w:ind w:right="112"/>
        <w:contextualSpacing w:val="0"/>
        <w:rPr>
          <w:rFonts w:ascii="Marianne Light" w:hAnsi="Marianne Light"/>
          <w:iCs/>
          <w:snapToGrid w:val="0"/>
          <w:color w:val="000000"/>
          <w:sz w:val="20"/>
        </w:rPr>
      </w:pPr>
      <w:r w:rsidRPr="00EC0B1D">
        <w:rPr>
          <w:rFonts w:ascii="Marianne Light" w:hAnsi="Marianne Light"/>
          <w:iCs/>
          <w:snapToGrid w:val="0"/>
          <w:color w:val="000000"/>
          <w:sz w:val="20"/>
        </w:rPr>
        <w:t xml:space="preserve">Les seuils réglementaires spécifiques aux </w:t>
      </w:r>
      <w:r w:rsidRPr="00EC0B1D">
        <w:rPr>
          <w:rFonts w:ascii="Marianne Light" w:hAnsi="Marianne Light"/>
          <w:b/>
          <w:iCs/>
          <w:snapToGrid w:val="0"/>
          <w:color w:val="000000"/>
          <w:sz w:val="20"/>
        </w:rPr>
        <w:t>résidus</w:t>
      </w:r>
      <w:r w:rsidR="007A5B4F" w:rsidRPr="00EC0B1D">
        <w:rPr>
          <w:rFonts w:ascii="Marianne Light" w:hAnsi="Marianne Light"/>
          <w:b/>
          <w:iCs/>
          <w:snapToGrid w:val="0"/>
          <w:color w:val="000000"/>
          <w:sz w:val="20"/>
        </w:rPr>
        <w:t xml:space="preserve"> d’additifs utilisés pour l’alimentation animale </w:t>
      </w:r>
      <w:r w:rsidR="007A5B4F" w:rsidRPr="00EC0B1D">
        <w:rPr>
          <w:rFonts w:ascii="Marianne Light" w:hAnsi="Marianne Light"/>
          <w:iCs/>
          <w:snapToGrid w:val="0"/>
          <w:color w:val="000000"/>
          <w:sz w:val="20"/>
        </w:rPr>
        <w:t xml:space="preserve">dans les </w:t>
      </w:r>
      <w:r w:rsidR="007A5B4F" w:rsidRPr="00EC0B1D">
        <w:rPr>
          <w:rFonts w:ascii="Marianne Light" w:hAnsi="Marianne Light"/>
          <w:b/>
          <w:iCs/>
          <w:snapToGrid w:val="0"/>
          <w:color w:val="000000"/>
          <w:sz w:val="20"/>
        </w:rPr>
        <w:t>denrées d’origine animale,</w:t>
      </w:r>
      <w:r w:rsidRPr="00EC0B1D">
        <w:rPr>
          <w:rFonts w:ascii="Marianne Light" w:hAnsi="Marianne Light"/>
          <w:iCs/>
          <w:snapToGrid w:val="0"/>
          <w:color w:val="000000"/>
          <w:sz w:val="20"/>
        </w:rPr>
        <w:t xml:space="preserve"> sont mentionnés dans les règlements individuels d’autorisation de ces additifs </w:t>
      </w:r>
      <w:r w:rsidR="005F6790">
        <w:rPr>
          <w:rFonts w:ascii="Marianne Light" w:hAnsi="Marianne Light"/>
          <w:iCs/>
          <w:snapToGrid w:val="0"/>
          <w:color w:val="000000"/>
          <w:sz w:val="20"/>
        </w:rPr>
        <w:t xml:space="preserve">ou </w:t>
      </w:r>
      <w:r w:rsidRPr="00EC0B1D">
        <w:rPr>
          <w:rFonts w:ascii="Marianne Light" w:hAnsi="Marianne Light"/>
          <w:iCs/>
          <w:snapToGrid w:val="0"/>
          <w:color w:val="000000"/>
          <w:sz w:val="20"/>
        </w:rPr>
        <w:t xml:space="preserve">dans le </w:t>
      </w:r>
      <w:r w:rsidRPr="00F86AC7">
        <w:rPr>
          <w:rFonts w:ascii="Marianne Light" w:hAnsi="Marianne Light"/>
          <w:b/>
          <w:i/>
          <w:iCs/>
          <w:snapToGrid w:val="0"/>
          <w:color w:val="000000"/>
          <w:sz w:val="20"/>
        </w:rPr>
        <w:t xml:space="preserve">règlement (CE) n°124/2009 </w:t>
      </w:r>
      <w:r w:rsidRPr="00EC0B1D">
        <w:rPr>
          <w:rFonts w:ascii="Marianne Light" w:hAnsi="Marianne Light"/>
          <w:i/>
          <w:iCs/>
          <w:snapToGrid w:val="0"/>
          <w:color w:val="000000"/>
          <w:sz w:val="20"/>
        </w:rPr>
        <w:t>de la Commission du 10 février 2009 établissant des valeurs maximales pour la présence dans les denrées alimentaires de coccidiostatiques ou d’histomonostatiques résultant du transfert inévitable de ces substances vers des a</w:t>
      </w:r>
      <w:r w:rsidR="002D6FA7" w:rsidRPr="00EC0B1D">
        <w:rPr>
          <w:rFonts w:ascii="Marianne Light" w:hAnsi="Marianne Light"/>
          <w:i/>
          <w:iCs/>
          <w:snapToGrid w:val="0"/>
          <w:color w:val="000000"/>
          <w:sz w:val="20"/>
        </w:rPr>
        <w:t>liments pour animaux non cibles</w:t>
      </w:r>
      <w:r w:rsidR="00F86AC7">
        <w:rPr>
          <w:rFonts w:ascii="Marianne Light" w:hAnsi="Marianne Light"/>
          <w:i/>
          <w:iCs/>
          <w:snapToGrid w:val="0"/>
          <w:color w:val="000000"/>
          <w:sz w:val="20"/>
        </w:rPr>
        <w:t>.</w:t>
      </w:r>
    </w:p>
    <w:p w14:paraId="39164DFD" w14:textId="77777777" w:rsidR="002D6FA7" w:rsidRPr="00EC0B1D" w:rsidRDefault="002D6FA7" w:rsidP="002D6FA7">
      <w:pPr>
        <w:pStyle w:val="Paragraphedeliste"/>
        <w:numPr>
          <w:ilvl w:val="0"/>
          <w:numId w:val="14"/>
        </w:numPr>
        <w:spacing w:before="120" w:after="0"/>
        <w:ind w:right="112"/>
        <w:contextualSpacing w:val="0"/>
        <w:rPr>
          <w:rFonts w:ascii="Marianne Light" w:hAnsi="Marianne Light"/>
          <w:iCs/>
          <w:snapToGrid w:val="0"/>
          <w:color w:val="000000"/>
          <w:sz w:val="20"/>
        </w:rPr>
      </w:pPr>
      <w:r w:rsidRPr="00EC0B1D">
        <w:rPr>
          <w:rFonts w:ascii="Marianne Light" w:hAnsi="Marianne Light"/>
          <w:iCs/>
          <w:snapToGrid w:val="0"/>
          <w:color w:val="000000"/>
          <w:sz w:val="20"/>
        </w:rPr>
        <w:t xml:space="preserve">Les seuils réglementaires spécifiques aux </w:t>
      </w:r>
      <w:r w:rsidRPr="00EC0B1D">
        <w:rPr>
          <w:rFonts w:ascii="Marianne Light" w:hAnsi="Marianne Light"/>
          <w:b/>
          <w:iCs/>
          <w:snapToGrid w:val="0"/>
          <w:color w:val="000000"/>
          <w:sz w:val="20"/>
        </w:rPr>
        <w:t>améliorants alimentaires</w:t>
      </w:r>
      <w:r w:rsidRPr="00EC0B1D">
        <w:rPr>
          <w:rFonts w:ascii="Marianne Light" w:hAnsi="Marianne Light"/>
          <w:iCs/>
          <w:snapToGrid w:val="0"/>
          <w:color w:val="000000"/>
          <w:sz w:val="20"/>
        </w:rPr>
        <w:t xml:space="preserve"> utilisés en alimentation humaine.</w:t>
      </w:r>
    </w:p>
    <w:p w14:paraId="27BAA560" w14:textId="77777777" w:rsidR="002D6FA7" w:rsidRPr="00EC0B1D" w:rsidRDefault="002D6FA7" w:rsidP="002D6FA7">
      <w:pPr>
        <w:pStyle w:val="Paragraphedeliste"/>
        <w:numPr>
          <w:ilvl w:val="0"/>
          <w:numId w:val="14"/>
        </w:numPr>
        <w:spacing w:before="120" w:after="0"/>
        <w:ind w:left="641" w:right="113" w:hanging="357"/>
        <w:contextualSpacing w:val="0"/>
        <w:rPr>
          <w:rFonts w:ascii="Marianne Light" w:hAnsi="Marianne Light"/>
          <w:iCs/>
          <w:snapToGrid w:val="0"/>
          <w:color w:val="000000"/>
          <w:sz w:val="20"/>
        </w:rPr>
      </w:pPr>
      <w:r w:rsidRPr="00EC0B1D">
        <w:rPr>
          <w:rFonts w:ascii="Marianne Light" w:hAnsi="Marianne Light"/>
          <w:iCs/>
          <w:snapToGrid w:val="0"/>
          <w:color w:val="000000"/>
          <w:sz w:val="20"/>
        </w:rPr>
        <w:t>C</w:t>
      </w:r>
      <w:r w:rsidRPr="00EC0B1D">
        <w:rPr>
          <w:rFonts w:ascii="Marianne Light" w:hAnsi="Marianne Light"/>
          <w:sz w:val="20"/>
          <w:lang w:eastAsia="ar-SA"/>
        </w:rPr>
        <w:t xml:space="preserve">oncernant les </w:t>
      </w:r>
      <w:r w:rsidRPr="00EC0B1D">
        <w:rPr>
          <w:rFonts w:ascii="Marianne Light" w:hAnsi="Marianne Light"/>
          <w:b/>
          <w:sz w:val="20"/>
          <w:lang w:eastAsia="ar-SA"/>
        </w:rPr>
        <w:t>matériaux au contact des denrées alimentaires</w:t>
      </w:r>
      <w:r w:rsidRPr="00EC0B1D">
        <w:rPr>
          <w:rFonts w:ascii="Marianne Light" w:hAnsi="Marianne Light"/>
          <w:sz w:val="20"/>
          <w:lang w:eastAsia="ar-SA"/>
        </w:rPr>
        <w:t xml:space="preserve"> (MCDA), des liens vers la réglementation existante ainsi que des ressources bibliographiques sont disponibles sur le site de la DGCCRF</w:t>
      </w:r>
      <w:r w:rsidRPr="00EC0B1D">
        <w:rPr>
          <w:rFonts w:ascii="Calibri" w:hAnsi="Calibri" w:cs="Calibri"/>
          <w:sz w:val="20"/>
          <w:lang w:eastAsia="ar-SA"/>
        </w:rPr>
        <w:t> </w:t>
      </w:r>
      <w:r w:rsidRPr="00EC0B1D">
        <w:rPr>
          <w:rFonts w:ascii="Marianne Light" w:hAnsi="Marianne Light"/>
          <w:sz w:val="20"/>
          <w:lang w:eastAsia="ar-SA"/>
        </w:rPr>
        <w:t xml:space="preserve">: </w:t>
      </w:r>
      <w:hyperlink r:id="rId66" w:history="1">
        <w:r w:rsidRPr="00EC0B1D">
          <w:rPr>
            <w:rStyle w:val="Lienhypertexte"/>
            <w:rFonts w:ascii="Marianne Light" w:hAnsi="Marianne Light"/>
            <w:sz w:val="20"/>
            <w:lang w:eastAsia="ar-SA"/>
          </w:rPr>
          <w:t>https://www.economie.gouv.fr/dgccrf/Fiche-generale-relative-a-la-reglementation-des-ma</w:t>
        </w:r>
      </w:hyperlink>
      <w:r w:rsidRPr="00EC0B1D">
        <w:rPr>
          <w:rFonts w:ascii="Marianne Light" w:hAnsi="Marianne Light"/>
          <w:sz w:val="20"/>
          <w:lang w:eastAsia="ar-SA"/>
        </w:rPr>
        <w:t xml:space="preserve"> </w:t>
      </w:r>
    </w:p>
    <w:p w14:paraId="3E670BC6" w14:textId="77777777" w:rsidR="002D6FA7" w:rsidRPr="00EC0B1D" w:rsidRDefault="002D6FA7" w:rsidP="002D6FA7">
      <w:pPr>
        <w:pStyle w:val="Paragraphedeliste"/>
        <w:numPr>
          <w:ilvl w:val="0"/>
          <w:numId w:val="14"/>
        </w:numPr>
        <w:spacing w:before="120" w:after="0"/>
        <w:ind w:right="112"/>
        <w:contextualSpacing w:val="0"/>
        <w:rPr>
          <w:rFonts w:ascii="Marianne Light" w:hAnsi="Marianne Light"/>
          <w:sz w:val="20"/>
        </w:rPr>
      </w:pPr>
      <w:r w:rsidRPr="00EC0B1D">
        <w:rPr>
          <w:rFonts w:ascii="Marianne Light" w:hAnsi="Marianne Light"/>
          <w:sz w:val="20"/>
        </w:rPr>
        <w:t xml:space="preserve">Les critères de qualité des eaux conditionnées (physico-chimiques) sont définis dans </w:t>
      </w:r>
      <w:r w:rsidRPr="00EC0B1D">
        <w:rPr>
          <w:rFonts w:ascii="Marianne Light" w:hAnsi="Marianne Light"/>
          <w:i/>
          <w:sz w:val="20"/>
        </w:rPr>
        <w:t>l’arrêté du 14 mars 2007 relatif aux critères de qualité des eaux conditionnées, aux traitements et mentions d'étiquetage particuliers des eaux minérales naturelles et de source conditionnées ainsi que de l'eau minérale naturelle distribuée en buvette publique</w:t>
      </w:r>
      <w:r w:rsidRPr="00EC0B1D">
        <w:rPr>
          <w:rFonts w:ascii="Marianne Light" w:hAnsi="Marianne Light"/>
          <w:sz w:val="20"/>
        </w:rPr>
        <w:t xml:space="preserve">. </w:t>
      </w:r>
    </w:p>
    <w:p w14:paraId="514AA083" w14:textId="5F9E7B51" w:rsidR="002D6FA7" w:rsidRPr="00EC0B1D" w:rsidRDefault="002D6FA7"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b/>
          <w:color w:val="auto"/>
          <w:sz w:val="20"/>
          <w:szCs w:val="20"/>
          <w:lang w:eastAsia="ar-SA"/>
        </w:rPr>
        <w:t xml:space="preserve">Le dépassement d’une </w:t>
      </w:r>
      <w:r w:rsidR="00B05E8B">
        <w:rPr>
          <w:rFonts w:ascii="Marianne Light" w:hAnsi="Marianne Light" w:cs="Arial"/>
          <w:b/>
          <w:color w:val="auto"/>
          <w:sz w:val="20"/>
          <w:szCs w:val="20"/>
          <w:lang w:eastAsia="ar-SA"/>
        </w:rPr>
        <w:t>limite maximale de résidu (</w:t>
      </w:r>
      <w:r w:rsidRPr="00EC0B1D">
        <w:rPr>
          <w:rFonts w:ascii="Marianne Light" w:hAnsi="Marianne Light" w:cs="Arial"/>
          <w:b/>
          <w:color w:val="auto"/>
          <w:sz w:val="20"/>
          <w:szCs w:val="20"/>
          <w:lang w:eastAsia="ar-SA"/>
        </w:rPr>
        <w:t>LMR</w:t>
      </w:r>
      <w:r w:rsidR="00B05E8B">
        <w:rPr>
          <w:rFonts w:ascii="Marianne Light" w:hAnsi="Marianne Light" w:cs="Arial"/>
          <w:b/>
          <w:color w:val="auto"/>
          <w:sz w:val="20"/>
          <w:szCs w:val="20"/>
          <w:lang w:eastAsia="ar-SA"/>
        </w:rPr>
        <w:t>)</w:t>
      </w:r>
      <w:r w:rsidRPr="00EC0B1D">
        <w:rPr>
          <w:rFonts w:ascii="Marianne Light" w:hAnsi="Marianne Light" w:cs="Arial"/>
          <w:b/>
          <w:color w:val="auto"/>
          <w:sz w:val="20"/>
          <w:szCs w:val="20"/>
          <w:lang w:eastAsia="ar-SA"/>
        </w:rPr>
        <w:t xml:space="preserve"> ou d’une teneur maximale </w:t>
      </w:r>
      <w:r w:rsidR="00B05E8B">
        <w:rPr>
          <w:rFonts w:ascii="Marianne Light" w:hAnsi="Marianne Light" w:cs="Arial"/>
          <w:b/>
          <w:color w:val="auto"/>
          <w:sz w:val="20"/>
          <w:szCs w:val="20"/>
          <w:lang w:eastAsia="ar-SA"/>
        </w:rPr>
        <w:t xml:space="preserve">(TM) </w:t>
      </w:r>
      <w:r w:rsidRPr="00EC0B1D">
        <w:rPr>
          <w:rFonts w:ascii="Marianne Light" w:hAnsi="Marianne Light" w:cs="Arial"/>
          <w:b/>
          <w:color w:val="auto"/>
          <w:sz w:val="20"/>
          <w:szCs w:val="20"/>
          <w:lang w:eastAsia="ar-SA"/>
        </w:rPr>
        <w:t>relative à un danger chimique</w:t>
      </w:r>
      <w:r w:rsidRPr="00EC0B1D">
        <w:rPr>
          <w:rFonts w:ascii="Marianne Light" w:hAnsi="Marianne Light" w:cs="Arial"/>
          <w:color w:val="auto"/>
          <w:sz w:val="20"/>
          <w:szCs w:val="20"/>
          <w:lang w:eastAsia="ar-SA"/>
        </w:rPr>
        <w:t xml:space="preserve"> dans une denrée doit conduire à considérer cette dernière comme ne répondant pas aux prescriptions relatives à la sécurité des denrées alimentaires. </w:t>
      </w:r>
    </w:p>
    <w:p w14:paraId="16380910" w14:textId="455C7DB1" w:rsidR="002D6FA7" w:rsidRPr="00EC0B1D" w:rsidRDefault="002D6FA7"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Pour autant, un tel dépassement </w:t>
      </w:r>
      <w:r w:rsidRPr="00EC0B1D">
        <w:rPr>
          <w:rFonts w:ascii="Marianne Light" w:hAnsi="Marianne Light" w:cs="Arial"/>
          <w:b/>
          <w:color w:val="auto"/>
          <w:sz w:val="20"/>
          <w:szCs w:val="20"/>
          <w:lang w:eastAsia="ar-SA"/>
        </w:rPr>
        <w:t xml:space="preserve">ne conduit pas forcément à une situation où la denrée concernée est préjudiciable à la santé </w:t>
      </w:r>
      <w:r w:rsidRPr="00EC0B1D">
        <w:rPr>
          <w:rFonts w:ascii="Marianne Light" w:hAnsi="Marianne Light" w:cs="Arial"/>
          <w:color w:val="auto"/>
          <w:sz w:val="20"/>
          <w:szCs w:val="20"/>
          <w:lang w:eastAsia="ar-SA"/>
        </w:rPr>
        <w:t xml:space="preserve">du consommateur. </w:t>
      </w:r>
    </w:p>
    <w:p w14:paraId="36FC97E8" w14:textId="09151D86" w:rsidR="002D6FA7" w:rsidRPr="00EC0B1D" w:rsidRDefault="002D6FA7"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Il est important de noter que les LMR et les TM ne sont définies la plupart du temps que sur des produits non</w:t>
      </w:r>
      <w:r w:rsidR="005F6790">
        <w:rPr>
          <w:rFonts w:ascii="Marianne Light" w:hAnsi="Marianne Light" w:cs="Arial"/>
          <w:color w:val="auto"/>
          <w:sz w:val="20"/>
          <w:szCs w:val="20"/>
          <w:lang w:eastAsia="ar-SA"/>
        </w:rPr>
        <w:t xml:space="preserve"> </w:t>
      </w:r>
      <w:r w:rsidRPr="00EC0B1D">
        <w:rPr>
          <w:rFonts w:ascii="Marianne Light" w:hAnsi="Marianne Light" w:cs="Arial"/>
          <w:color w:val="auto"/>
          <w:sz w:val="20"/>
          <w:szCs w:val="20"/>
          <w:lang w:eastAsia="ar-SA"/>
        </w:rPr>
        <w:t>ou peu transformés et ne sont donc pas directement applicables aux produits transformés.</w:t>
      </w:r>
    </w:p>
    <w:p w14:paraId="135C82B7" w14:textId="77777777" w:rsidR="002D6FA7" w:rsidRPr="00EC0B1D" w:rsidRDefault="002D6FA7"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Ainsi, en cas de dépassement, les mesures de gestion diffèrent selon le cas de figure</w:t>
      </w:r>
      <w:r w:rsidRPr="00EC0B1D">
        <w:rPr>
          <w:rFonts w:ascii="Calibri" w:hAnsi="Calibri" w:cs="Calibri"/>
          <w:color w:val="auto"/>
          <w:sz w:val="20"/>
          <w:szCs w:val="20"/>
          <w:lang w:eastAsia="ar-SA"/>
        </w:rPr>
        <w:t> </w:t>
      </w:r>
      <w:r w:rsidRPr="00EC0B1D">
        <w:rPr>
          <w:rFonts w:ascii="Marianne Light" w:hAnsi="Marianne Light" w:cs="Arial"/>
          <w:color w:val="auto"/>
          <w:sz w:val="20"/>
          <w:szCs w:val="20"/>
          <w:lang w:eastAsia="ar-SA"/>
        </w:rPr>
        <w:t xml:space="preserve">: </w:t>
      </w:r>
    </w:p>
    <w:p w14:paraId="52621E43" w14:textId="18A98117" w:rsidR="002D6FA7" w:rsidRPr="00EC0B1D" w:rsidRDefault="002D6FA7" w:rsidP="003D6F23">
      <w:pPr>
        <w:pStyle w:val="Default"/>
        <w:numPr>
          <w:ilvl w:val="0"/>
          <w:numId w:val="103"/>
        </w:numPr>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La denrée concernée est destinée à être remise aux consommateurs </w:t>
      </w:r>
      <w:r w:rsidRPr="00EC0B1D">
        <w:rPr>
          <w:rFonts w:ascii="Marianne Light" w:hAnsi="Marianne Light" w:cs="Arial"/>
          <w:b/>
          <w:color w:val="auto"/>
          <w:sz w:val="20"/>
          <w:szCs w:val="20"/>
          <w:lang w:eastAsia="ar-SA"/>
        </w:rPr>
        <w:t>sans nouvelle étape de transformation</w:t>
      </w:r>
      <w:r w:rsidRPr="00EC0B1D">
        <w:rPr>
          <w:rFonts w:ascii="Marianne Light" w:hAnsi="Marianne Light" w:cs="Arial"/>
          <w:color w:val="auto"/>
          <w:sz w:val="20"/>
          <w:szCs w:val="20"/>
          <w:lang w:eastAsia="ar-SA"/>
        </w:rPr>
        <w:t xml:space="preserve"> : dans cette situation, la denrée non</w:t>
      </w:r>
      <w:r w:rsidR="00F93ECE" w:rsidRPr="00EC0B1D">
        <w:rPr>
          <w:rFonts w:ascii="Marianne Light" w:hAnsi="Marianne Light" w:cs="Arial"/>
          <w:color w:val="auto"/>
          <w:sz w:val="20"/>
          <w:szCs w:val="20"/>
          <w:lang w:eastAsia="ar-SA"/>
        </w:rPr>
        <w:t xml:space="preserve"> </w:t>
      </w:r>
      <w:r w:rsidRPr="00EC0B1D">
        <w:rPr>
          <w:rFonts w:ascii="Marianne Light" w:hAnsi="Marianne Light" w:cs="Arial"/>
          <w:color w:val="auto"/>
          <w:sz w:val="20"/>
          <w:szCs w:val="20"/>
          <w:lang w:eastAsia="ar-SA"/>
        </w:rPr>
        <w:t xml:space="preserve">conforme doit être </w:t>
      </w:r>
      <w:r w:rsidRPr="00EC0B1D">
        <w:rPr>
          <w:rFonts w:ascii="Marianne Light" w:hAnsi="Marianne Light" w:cs="Arial"/>
          <w:b/>
          <w:color w:val="auto"/>
          <w:sz w:val="20"/>
          <w:szCs w:val="20"/>
          <w:lang w:eastAsia="ar-SA"/>
        </w:rPr>
        <w:t>retirée du marché</w:t>
      </w:r>
      <w:r w:rsidRPr="00EC0B1D">
        <w:rPr>
          <w:rFonts w:ascii="Marianne Light" w:hAnsi="Marianne Light" w:cs="Arial"/>
          <w:color w:val="auto"/>
          <w:sz w:val="20"/>
          <w:szCs w:val="20"/>
          <w:lang w:eastAsia="ar-SA"/>
        </w:rPr>
        <w:t xml:space="preserve">. </w:t>
      </w:r>
    </w:p>
    <w:p w14:paraId="5F0F5B61" w14:textId="2A80A11A" w:rsidR="002D6FA7" w:rsidRPr="00EC0B1D" w:rsidRDefault="002D6FA7" w:rsidP="002D6FA7">
      <w:pPr>
        <w:pStyle w:val="Default"/>
        <w:spacing w:before="120"/>
        <w:ind w:left="7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Si le dépassement constaté est de nature à exposer le consommateur à un risque (risque de dépassement d’une valeur toxicologique de référence au regard de la consommation de la denrée et de l’exposition globale des consommateurs à la substance), une information des consommateurs et un rappel doit en outre être réalisé. </w:t>
      </w:r>
    </w:p>
    <w:p w14:paraId="7A80B04F" w14:textId="05671877" w:rsidR="002D6FA7" w:rsidRPr="00EC0B1D" w:rsidRDefault="002D6FA7" w:rsidP="003D6F23">
      <w:pPr>
        <w:pStyle w:val="Default"/>
        <w:numPr>
          <w:ilvl w:val="0"/>
          <w:numId w:val="103"/>
        </w:numPr>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La denrée concernée a été incorporée comme </w:t>
      </w:r>
      <w:r w:rsidRPr="00EC0B1D">
        <w:rPr>
          <w:rFonts w:ascii="Marianne Light" w:hAnsi="Marianne Light" w:cs="Arial"/>
          <w:b/>
          <w:color w:val="auto"/>
          <w:sz w:val="20"/>
          <w:szCs w:val="20"/>
          <w:lang w:eastAsia="ar-SA"/>
        </w:rPr>
        <w:t>ingrédient</w:t>
      </w:r>
      <w:r w:rsidRPr="00EC0B1D">
        <w:rPr>
          <w:rFonts w:ascii="Marianne Light" w:hAnsi="Marianne Light" w:cs="Arial"/>
          <w:color w:val="auto"/>
          <w:sz w:val="20"/>
          <w:szCs w:val="20"/>
          <w:lang w:eastAsia="ar-SA"/>
        </w:rPr>
        <w:t xml:space="preserve"> dans la fabrication d’une autre denrée ou est destinée à l’être : le stock de denrée concernée par la non-conformité ne peut être mis sur le marché et ne peut plus être utilisé comme ingrédient pour la fabrication de nouvelle denrée, en application de la réglementation. Si le fabricant est différent de l’</w:t>
      </w:r>
      <w:r w:rsidR="00F31518">
        <w:rPr>
          <w:rFonts w:ascii="Marianne Light" w:hAnsi="Marianne Light" w:cs="Arial"/>
          <w:color w:val="auto"/>
          <w:sz w:val="20"/>
          <w:szCs w:val="20"/>
          <w:lang w:eastAsia="ar-SA"/>
        </w:rPr>
        <w:t>exploitant</w:t>
      </w:r>
      <w:r w:rsidRPr="00EC0B1D">
        <w:rPr>
          <w:rFonts w:ascii="Marianne Light" w:hAnsi="Marianne Light" w:cs="Arial"/>
          <w:color w:val="auto"/>
          <w:sz w:val="20"/>
          <w:szCs w:val="20"/>
          <w:lang w:eastAsia="ar-SA"/>
        </w:rPr>
        <w:t xml:space="preserve"> qui a mis la denrée non</w:t>
      </w:r>
      <w:r w:rsidR="00F93ECE" w:rsidRPr="00EC0B1D">
        <w:rPr>
          <w:rFonts w:ascii="Marianne Light" w:hAnsi="Marianne Light" w:cs="Arial"/>
          <w:color w:val="auto"/>
          <w:sz w:val="20"/>
          <w:szCs w:val="20"/>
          <w:lang w:eastAsia="ar-SA"/>
        </w:rPr>
        <w:t xml:space="preserve"> </w:t>
      </w:r>
      <w:r w:rsidRPr="00EC0B1D">
        <w:rPr>
          <w:rFonts w:ascii="Marianne Light" w:hAnsi="Marianne Light" w:cs="Arial"/>
          <w:color w:val="auto"/>
          <w:sz w:val="20"/>
          <w:szCs w:val="20"/>
          <w:lang w:eastAsia="ar-SA"/>
        </w:rPr>
        <w:t>conforme sur le marché, une information rapide de ce dernier est primordiale afin qu’il puisse écarter le lot d’ingrédient non</w:t>
      </w:r>
      <w:r w:rsidR="00F93ECE" w:rsidRPr="00EC0B1D">
        <w:rPr>
          <w:rFonts w:ascii="Marianne Light" w:hAnsi="Marianne Light" w:cs="Arial"/>
          <w:color w:val="auto"/>
          <w:sz w:val="20"/>
          <w:szCs w:val="20"/>
          <w:lang w:eastAsia="ar-SA"/>
        </w:rPr>
        <w:t xml:space="preserve"> </w:t>
      </w:r>
      <w:r w:rsidRPr="00EC0B1D">
        <w:rPr>
          <w:rFonts w:ascii="Marianne Light" w:hAnsi="Marianne Light" w:cs="Arial"/>
          <w:color w:val="auto"/>
          <w:sz w:val="20"/>
          <w:szCs w:val="20"/>
          <w:lang w:eastAsia="ar-SA"/>
        </w:rPr>
        <w:t xml:space="preserve">conforme au plus vite de sa chaine de production. </w:t>
      </w:r>
    </w:p>
    <w:p w14:paraId="6BFFD1DF" w14:textId="19D64552" w:rsidR="002D6FA7" w:rsidRDefault="002D6FA7" w:rsidP="00EC0B1D">
      <w:pPr>
        <w:pStyle w:val="Default"/>
        <w:spacing w:before="120"/>
        <w:ind w:left="720"/>
        <w:jc w:val="both"/>
        <w:rPr>
          <w:lang w:eastAsia="ar-SA"/>
        </w:rPr>
      </w:pPr>
      <w:r w:rsidRPr="00EC0B1D">
        <w:rPr>
          <w:rFonts w:ascii="Marianne Light" w:hAnsi="Marianne Light" w:cs="Arial"/>
          <w:color w:val="auto"/>
          <w:sz w:val="20"/>
          <w:szCs w:val="20"/>
          <w:lang w:eastAsia="ar-SA"/>
        </w:rPr>
        <w:t xml:space="preserve">Si des denrées intégrant un ingrédient présentant un dépassement de LMR ou de TM ont été élaborées avant la mise en évidence de la non-conformité, </w:t>
      </w:r>
      <w:r w:rsidRPr="00EC0B1D">
        <w:rPr>
          <w:rFonts w:ascii="Marianne Light" w:hAnsi="Marianne Light" w:cs="Arial"/>
          <w:b/>
          <w:color w:val="auto"/>
          <w:sz w:val="20"/>
          <w:szCs w:val="20"/>
          <w:lang w:eastAsia="ar-SA"/>
        </w:rPr>
        <w:t>une analyse de risque doit être établie au cas par cas</w:t>
      </w:r>
      <w:r w:rsidRPr="00EC0B1D">
        <w:rPr>
          <w:rFonts w:ascii="Marianne Light" w:hAnsi="Marianne Light" w:cs="Arial"/>
          <w:color w:val="auto"/>
          <w:sz w:val="20"/>
          <w:szCs w:val="20"/>
          <w:lang w:eastAsia="ar-SA"/>
        </w:rPr>
        <w:t xml:space="preserve"> par l’opérateur qui l</w:t>
      </w:r>
      <w:r w:rsidR="005F6790">
        <w:rPr>
          <w:rFonts w:ascii="Marianne Light" w:hAnsi="Marianne Light" w:cs="Arial"/>
          <w:color w:val="auto"/>
          <w:sz w:val="20"/>
          <w:szCs w:val="20"/>
          <w:lang w:eastAsia="ar-SA"/>
        </w:rPr>
        <w:t xml:space="preserve">es </w:t>
      </w:r>
      <w:r w:rsidRPr="00EC0B1D">
        <w:rPr>
          <w:rFonts w:ascii="Marianne Light" w:hAnsi="Marianne Light" w:cs="Arial"/>
          <w:color w:val="auto"/>
          <w:sz w:val="20"/>
          <w:szCs w:val="20"/>
          <w:lang w:eastAsia="ar-SA"/>
        </w:rPr>
        <w:t>a fabriqué</w:t>
      </w:r>
      <w:r w:rsidR="005F6790">
        <w:rPr>
          <w:rFonts w:ascii="Marianne Light" w:hAnsi="Marianne Light" w:cs="Arial"/>
          <w:color w:val="auto"/>
          <w:sz w:val="20"/>
          <w:szCs w:val="20"/>
          <w:lang w:eastAsia="ar-SA"/>
        </w:rPr>
        <w:t>es</w:t>
      </w:r>
      <w:r w:rsidRPr="00EC0B1D">
        <w:rPr>
          <w:rFonts w:ascii="Marianne Light" w:hAnsi="Marianne Light" w:cs="Arial"/>
          <w:color w:val="auto"/>
          <w:sz w:val="20"/>
          <w:szCs w:val="20"/>
          <w:lang w:eastAsia="ar-SA"/>
        </w:rPr>
        <w:t xml:space="preserve"> pour déterminer les mesures de gestion à mettre en œuvre.</w:t>
      </w:r>
    </w:p>
    <w:p w14:paraId="37CFCCE8" w14:textId="39BE02EE" w:rsidR="00487E77" w:rsidRPr="002D6FA7" w:rsidRDefault="00E4759A" w:rsidP="002E4970">
      <w:pPr>
        <w:pStyle w:val="Style1"/>
        <w:rPr>
          <w:lang w:eastAsia="ar-SA"/>
        </w:rPr>
      </w:pPr>
      <w:bookmarkStart w:id="411" w:name="_Toc93214626"/>
      <w:bookmarkStart w:id="412" w:name="_Toc94418621"/>
      <w:r w:rsidRPr="00172FE0">
        <w:t>CRITÈRES DE SÉCURITÉ NON RÈGLEMENTAIRES</w:t>
      </w:r>
      <w:bookmarkEnd w:id="411"/>
      <w:bookmarkEnd w:id="412"/>
      <w:r w:rsidRPr="002D6FA7">
        <w:t xml:space="preserve"> </w:t>
      </w:r>
      <w:r w:rsidR="00E43297" w:rsidRPr="002D6FA7">
        <w:t xml:space="preserve"> </w:t>
      </w:r>
    </w:p>
    <w:p w14:paraId="5490CD98" w14:textId="36AFE354" w:rsidR="00E937F5" w:rsidRDefault="00F57475" w:rsidP="002D6FA7">
      <w:pPr>
        <w:pStyle w:val="Default"/>
        <w:spacing w:before="120"/>
        <w:jc w:val="both"/>
        <w:rPr>
          <w:rFonts w:ascii="Marianne Light" w:hAnsi="Marianne Light" w:cs="Arial"/>
          <w:b/>
          <w:color w:val="auto"/>
          <w:sz w:val="20"/>
          <w:szCs w:val="20"/>
          <w:lang w:eastAsia="ar-SA"/>
        </w:rPr>
      </w:pPr>
      <w:r w:rsidRPr="00EC0B1D">
        <w:rPr>
          <w:rFonts w:ascii="Marianne Light" w:hAnsi="Marianne Light" w:cs="Arial"/>
          <w:color w:val="auto"/>
          <w:sz w:val="20"/>
          <w:szCs w:val="20"/>
          <w:lang w:eastAsia="ar-SA"/>
        </w:rPr>
        <w:t>Contrairement au</w:t>
      </w:r>
      <w:r w:rsidR="00883505" w:rsidRPr="00EC0B1D">
        <w:rPr>
          <w:rFonts w:ascii="Marianne Light" w:hAnsi="Marianne Light" w:cs="Arial"/>
          <w:color w:val="auto"/>
          <w:sz w:val="20"/>
          <w:szCs w:val="20"/>
          <w:lang w:eastAsia="ar-SA"/>
        </w:rPr>
        <w:t>x</w:t>
      </w:r>
      <w:r w:rsidRPr="00EC0B1D">
        <w:rPr>
          <w:rFonts w:ascii="Marianne Light" w:hAnsi="Marianne Light" w:cs="Arial"/>
          <w:color w:val="auto"/>
          <w:sz w:val="20"/>
          <w:szCs w:val="20"/>
          <w:lang w:eastAsia="ar-SA"/>
        </w:rPr>
        <w:t xml:space="preserve"> </w:t>
      </w:r>
      <w:r w:rsidR="004E5CEC" w:rsidRPr="00EC0B1D">
        <w:rPr>
          <w:rFonts w:ascii="Marianne Light" w:hAnsi="Marianne Light" w:cs="Arial"/>
          <w:color w:val="auto"/>
          <w:sz w:val="20"/>
          <w:szCs w:val="20"/>
          <w:lang w:eastAsia="ar-SA"/>
        </w:rPr>
        <w:t>danger</w:t>
      </w:r>
      <w:r w:rsidRPr="00EC0B1D">
        <w:rPr>
          <w:rFonts w:ascii="Marianne Light" w:hAnsi="Marianne Light" w:cs="Arial"/>
          <w:color w:val="auto"/>
          <w:sz w:val="20"/>
          <w:szCs w:val="20"/>
          <w:lang w:eastAsia="ar-SA"/>
        </w:rPr>
        <w:t>s mic</w:t>
      </w:r>
      <w:r w:rsidR="00E937F5" w:rsidRPr="00EC0B1D">
        <w:rPr>
          <w:rFonts w:ascii="Marianne Light" w:hAnsi="Marianne Light" w:cs="Arial"/>
          <w:color w:val="auto"/>
          <w:sz w:val="20"/>
          <w:szCs w:val="20"/>
          <w:lang w:eastAsia="ar-SA"/>
        </w:rPr>
        <w:t>robiologiques</w:t>
      </w:r>
      <w:r w:rsidRPr="00EC0B1D">
        <w:rPr>
          <w:rFonts w:ascii="Marianne Light" w:hAnsi="Marianne Light" w:cs="Arial"/>
          <w:color w:val="auto"/>
          <w:sz w:val="20"/>
          <w:szCs w:val="20"/>
          <w:lang w:eastAsia="ar-SA"/>
        </w:rPr>
        <w:t xml:space="preserve">, face à la diversité des </w:t>
      </w:r>
      <w:r w:rsidR="004E5CEC" w:rsidRPr="00EC0B1D">
        <w:rPr>
          <w:rFonts w:ascii="Marianne Light" w:hAnsi="Marianne Light" w:cs="Arial"/>
          <w:color w:val="auto"/>
          <w:sz w:val="20"/>
          <w:szCs w:val="20"/>
          <w:lang w:eastAsia="ar-SA"/>
        </w:rPr>
        <w:t>danger</w:t>
      </w:r>
      <w:r w:rsidRPr="00EC0B1D">
        <w:rPr>
          <w:rFonts w:ascii="Marianne Light" w:hAnsi="Marianne Light" w:cs="Arial"/>
          <w:color w:val="auto"/>
          <w:sz w:val="20"/>
          <w:szCs w:val="20"/>
          <w:lang w:eastAsia="ar-SA"/>
        </w:rPr>
        <w:t>s chimiques, il n’est pas possible de propose</w:t>
      </w:r>
      <w:r w:rsidR="00DA1340" w:rsidRPr="00EC0B1D">
        <w:rPr>
          <w:rFonts w:ascii="Marianne Light" w:hAnsi="Marianne Light" w:cs="Arial"/>
          <w:color w:val="auto"/>
          <w:sz w:val="20"/>
          <w:szCs w:val="20"/>
          <w:lang w:eastAsia="ar-SA"/>
        </w:rPr>
        <w:t>r un tableau d</w:t>
      </w:r>
      <w:r w:rsidR="006F2010" w:rsidRPr="00EC0B1D">
        <w:rPr>
          <w:rFonts w:ascii="Marianne Light" w:hAnsi="Marianne Light" w:cs="Arial"/>
          <w:color w:val="auto"/>
          <w:sz w:val="20"/>
          <w:szCs w:val="20"/>
          <w:lang w:eastAsia="ar-SA"/>
        </w:rPr>
        <w:t>onnant des</w:t>
      </w:r>
      <w:r w:rsidR="007850A5" w:rsidRPr="00EC0B1D">
        <w:rPr>
          <w:rFonts w:ascii="Marianne Light" w:hAnsi="Marianne Light" w:cs="Arial"/>
          <w:color w:val="auto"/>
          <w:sz w:val="20"/>
          <w:szCs w:val="20"/>
          <w:lang w:eastAsia="ar-SA"/>
        </w:rPr>
        <w:t xml:space="preserve"> </w:t>
      </w:r>
      <w:r w:rsidR="006F2010" w:rsidRPr="00EC0B1D">
        <w:rPr>
          <w:rFonts w:ascii="Marianne Light" w:hAnsi="Marianne Light" w:cs="Arial"/>
          <w:color w:val="auto"/>
          <w:sz w:val="20"/>
          <w:szCs w:val="20"/>
          <w:lang w:eastAsia="ar-SA"/>
        </w:rPr>
        <w:t>critères de sécurité non réglementaires</w:t>
      </w:r>
      <w:r w:rsidR="00DA1340" w:rsidRPr="00EC0B1D">
        <w:rPr>
          <w:rFonts w:ascii="Marianne Light" w:hAnsi="Marianne Light" w:cs="Arial"/>
          <w:color w:val="auto"/>
          <w:sz w:val="20"/>
          <w:szCs w:val="20"/>
          <w:lang w:eastAsia="ar-SA"/>
        </w:rPr>
        <w:t xml:space="preserve"> pour les </w:t>
      </w:r>
      <w:r w:rsidR="004E5CEC" w:rsidRPr="00EC0B1D">
        <w:rPr>
          <w:rFonts w:ascii="Marianne Light" w:hAnsi="Marianne Light" w:cs="Arial"/>
          <w:color w:val="auto"/>
          <w:sz w:val="20"/>
          <w:szCs w:val="20"/>
          <w:lang w:eastAsia="ar-SA"/>
        </w:rPr>
        <w:t>danger</w:t>
      </w:r>
      <w:r w:rsidR="00DA1340" w:rsidRPr="00EC0B1D">
        <w:rPr>
          <w:rFonts w:ascii="Marianne Light" w:hAnsi="Marianne Light" w:cs="Arial"/>
          <w:color w:val="auto"/>
          <w:sz w:val="20"/>
          <w:szCs w:val="20"/>
          <w:lang w:eastAsia="ar-SA"/>
        </w:rPr>
        <w:t xml:space="preserve">s </w:t>
      </w:r>
      <w:r w:rsidR="007850A5" w:rsidRPr="00EC0B1D">
        <w:rPr>
          <w:rFonts w:ascii="Marianne Light" w:hAnsi="Marianne Light" w:cs="Arial"/>
          <w:color w:val="auto"/>
          <w:sz w:val="20"/>
          <w:szCs w:val="20"/>
          <w:lang w:eastAsia="ar-SA"/>
        </w:rPr>
        <w:t>chimiques pour lesquels il</w:t>
      </w:r>
      <w:r w:rsidR="00E937F5" w:rsidRPr="00EC0B1D">
        <w:rPr>
          <w:rFonts w:ascii="Marianne Light" w:hAnsi="Marianne Light" w:cs="Arial"/>
          <w:color w:val="auto"/>
          <w:sz w:val="20"/>
          <w:szCs w:val="20"/>
          <w:lang w:eastAsia="ar-SA"/>
        </w:rPr>
        <w:t xml:space="preserve"> n’y a pas de seuils réglementaires définis</w:t>
      </w:r>
      <w:r w:rsidR="00DA1340" w:rsidRPr="00EC0B1D">
        <w:rPr>
          <w:rFonts w:ascii="Marianne Light" w:hAnsi="Marianne Light" w:cs="Arial"/>
          <w:color w:val="auto"/>
          <w:sz w:val="20"/>
          <w:szCs w:val="20"/>
          <w:lang w:eastAsia="ar-SA"/>
        </w:rPr>
        <w:t>.</w:t>
      </w:r>
      <w:r w:rsidRPr="00EC0B1D">
        <w:rPr>
          <w:rFonts w:ascii="Marianne Light" w:hAnsi="Marianne Light" w:cs="Arial"/>
          <w:color w:val="auto"/>
          <w:sz w:val="20"/>
          <w:szCs w:val="20"/>
          <w:lang w:eastAsia="ar-SA"/>
        </w:rPr>
        <w:t xml:space="preserve"> </w:t>
      </w:r>
      <w:r w:rsidRPr="00EC0B1D">
        <w:rPr>
          <w:rFonts w:ascii="Marianne Light" w:hAnsi="Marianne Light" w:cs="Arial"/>
          <w:b/>
          <w:color w:val="auto"/>
          <w:sz w:val="20"/>
          <w:szCs w:val="20"/>
          <w:lang w:eastAsia="ar-SA"/>
        </w:rPr>
        <w:t xml:space="preserve">Il est donc nécessaire que les exploitants du secteur alimentaire confrontés à un danger de ce type conduisent leur propre analyse </w:t>
      </w:r>
      <w:r w:rsidR="00E05F3A" w:rsidRPr="00EC0B1D">
        <w:rPr>
          <w:rFonts w:ascii="Marianne Light" w:hAnsi="Marianne Light" w:cs="Arial"/>
          <w:b/>
          <w:color w:val="auto"/>
          <w:sz w:val="20"/>
          <w:szCs w:val="20"/>
          <w:lang w:eastAsia="ar-SA"/>
        </w:rPr>
        <w:t>du risque</w:t>
      </w:r>
      <w:r w:rsidRPr="00EC0B1D">
        <w:rPr>
          <w:rFonts w:ascii="Marianne Light" w:hAnsi="Marianne Light" w:cs="Arial"/>
          <w:b/>
          <w:color w:val="auto"/>
          <w:sz w:val="20"/>
          <w:szCs w:val="20"/>
          <w:lang w:eastAsia="ar-SA"/>
        </w:rPr>
        <w:t xml:space="preserve">. </w:t>
      </w:r>
    </w:p>
    <w:p w14:paraId="6EDD0CAD" w14:textId="38A9105F" w:rsidR="00D32925" w:rsidRPr="00EC0B1D" w:rsidRDefault="00E937F5"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Pour cela, i</w:t>
      </w:r>
      <w:r w:rsidR="00DA1340" w:rsidRPr="00EC0B1D">
        <w:rPr>
          <w:rFonts w:ascii="Marianne Light" w:hAnsi="Marianne Light" w:cs="Arial"/>
          <w:color w:val="auto"/>
          <w:sz w:val="20"/>
          <w:szCs w:val="20"/>
          <w:lang w:eastAsia="ar-SA"/>
        </w:rPr>
        <w:t>l c</w:t>
      </w:r>
      <w:r w:rsidR="007850A5" w:rsidRPr="00EC0B1D">
        <w:rPr>
          <w:rFonts w:ascii="Marianne Light" w:hAnsi="Marianne Light" w:cs="Arial"/>
          <w:color w:val="auto"/>
          <w:sz w:val="20"/>
          <w:szCs w:val="20"/>
          <w:lang w:eastAsia="ar-SA"/>
        </w:rPr>
        <w:t xml:space="preserve">onvient notamment </w:t>
      </w:r>
      <w:r w:rsidR="00DA1340" w:rsidRPr="00EC0B1D">
        <w:rPr>
          <w:rFonts w:ascii="Marianne Light" w:hAnsi="Marianne Light" w:cs="Arial"/>
          <w:color w:val="auto"/>
          <w:sz w:val="20"/>
          <w:szCs w:val="20"/>
          <w:lang w:eastAsia="ar-SA"/>
        </w:rPr>
        <w:t xml:space="preserve">de se référer </w:t>
      </w:r>
      <w:r w:rsidRPr="00EC0B1D">
        <w:rPr>
          <w:rFonts w:ascii="Marianne Light" w:hAnsi="Marianne Light" w:cs="Arial"/>
          <w:color w:val="auto"/>
          <w:sz w:val="20"/>
          <w:szCs w:val="20"/>
          <w:lang w:eastAsia="ar-SA"/>
        </w:rPr>
        <w:t>aux évaluations d</w:t>
      </w:r>
      <w:r w:rsidR="00F44C59" w:rsidRPr="00EC0B1D">
        <w:rPr>
          <w:rFonts w:ascii="Marianne Light" w:hAnsi="Marianne Light" w:cs="Arial"/>
          <w:color w:val="auto"/>
          <w:sz w:val="20"/>
          <w:szCs w:val="20"/>
          <w:lang w:eastAsia="ar-SA"/>
        </w:rPr>
        <w:t>e</w:t>
      </w:r>
      <w:r w:rsidRPr="00EC0B1D">
        <w:rPr>
          <w:rFonts w:ascii="Marianne Light" w:hAnsi="Marianne Light" w:cs="Arial"/>
          <w:color w:val="auto"/>
          <w:sz w:val="20"/>
          <w:szCs w:val="20"/>
          <w:lang w:eastAsia="ar-SA"/>
        </w:rPr>
        <w:t xml:space="preserve"> risque disponible</w:t>
      </w:r>
      <w:r w:rsidR="007850A5" w:rsidRPr="00EC0B1D">
        <w:rPr>
          <w:rFonts w:ascii="Marianne Light" w:hAnsi="Marianne Light" w:cs="Arial"/>
          <w:color w:val="auto"/>
          <w:sz w:val="20"/>
          <w:szCs w:val="20"/>
          <w:lang w:eastAsia="ar-SA"/>
        </w:rPr>
        <w:t>s</w:t>
      </w:r>
      <w:r w:rsidR="00DA1340" w:rsidRPr="00EC0B1D">
        <w:rPr>
          <w:rFonts w:ascii="Marianne Light" w:hAnsi="Marianne Light" w:cs="Arial"/>
          <w:color w:val="auto"/>
          <w:sz w:val="20"/>
          <w:szCs w:val="20"/>
          <w:lang w:eastAsia="ar-SA"/>
        </w:rPr>
        <w:t>. Afin de définir les mesures de gestion</w:t>
      </w:r>
      <w:r w:rsidRPr="00EC0B1D">
        <w:rPr>
          <w:rFonts w:ascii="Marianne Light" w:hAnsi="Marianne Light" w:cs="Arial"/>
          <w:color w:val="auto"/>
          <w:sz w:val="20"/>
          <w:szCs w:val="20"/>
          <w:lang w:eastAsia="ar-SA"/>
        </w:rPr>
        <w:t xml:space="preserve"> du produit </w:t>
      </w:r>
      <w:r w:rsidR="00C407AC" w:rsidRPr="00EC0B1D">
        <w:rPr>
          <w:rFonts w:ascii="Marianne Light" w:hAnsi="Marianne Light" w:cs="Arial"/>
          <w:color w:val="auto"/>
          <w:sz w:val="20"/>
          <w:szCs w:val="20"/>
          <w:lang w:eastAsia="ar-SA"/>
        </w:rPr>
        <w:t>non</w:t>
      </w:r>
      <w:r w:rsidR="00F93ECE" w:rsidRPr="00EC0B1D">
        <w:rPr>
          <w:rFonts w:ascii="Marianne Light" w:hAnsi="Marianne Light" w:cs="Arial"/>
          <w:color w:val="auto"/>
          <w:sz w:val="20"/>
          <w:szCs w:val="20"/>
          <w:lang w:eastAsia="ar-SA"/>
        </w:rPr>
        <w:t xml:space="preserve"> </w:t>
      </w:r>
      <w:r w:rsidR="00C407AC" w:rsidRPr="00EC0B1D">
        <w:rPr>
          <w:rFonts w:ascii="Marianne Light" w:hAnsi="Marianne Light" w:cs="Arial"/>
          <w:color w:val="auto"/>
          <w:sz w:val="20"/>
          <w:szCs w:val="20"/>
          <w:lang w:eastAsia="ar-SA"/>
        </w:rPr>
        <w:t>conforme</w:t>
      </w:r>
      <w:r w:rsidR="00DA1340" w:rsidRPr="00EC0B1D">
        <w:rPr>
          <w:rFonts w:ascii="Marianne Light" w:hAnsi="Marianne Light" w:cs="Arial"/>
          <w:color w:val="auto"/>
          <w:sz w:val="20"/>
          <w:szCs w:val="20"/>
          <w:lang w:eastAsia="ar-SA"/>
        </w:rPr>
        <w:t>, il convient de confronter ces informations à l’exposition</w:t>
      </w:r>
      <w:r w:rsidRPr="00EC0B1D">
        <w:rPr>
          <w:rFonts w:ascii="Marianne Light" w:hAnsi="Marianne Light" w:cs="Arial"/>
          <w:color w:val="auto"/>
          <w:sz w:val="20"/>
          <w:szCs w:val="20"/>
          <w:lang w:eastAsia="ar-SA"/>
        </w:rPr>
        <w:t xml:space="preserve"> prévisible</w:t>
      </w:r>
      <w:r w:rsidR="00DA1340" w:rsidRPr="00EC0B1D">
        <w:rPr>
          <w:rFonts w:ascii="Marianne Light" w:hAnsi="Marianne Light" w:cs="Arial"/>
          <w:color w:val="auto"/>
          <w:sz w:val="20"/>
          <w:szCs w:val="20"/>
          <w:lang w:eastAsia="ar-SA"/>
        </w:rPr>
        <w:t xml:space="preserve"> du consommateur s’il consomme le produit contaminé. </w:t>
      </w:r>
    </w:p>
    <w:p w14:paraId="5A887909" w14:textId="666107C0" w:rsidR="00E937F5" w:rsidRDefault="00DA1340" w:rsidP="002D6FA7">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Les avis scientifiques de l’Anses (</w:t>
      </w:r>
      <w:hyperlink r:id="rId67" w:history="1">
        <w:r w:rsidR="00BA70FC" w:rsidRPr="00EC0B1D">
          <w:rPr>
            <w:rStyle w:val="Lienhypertexte"/>
            <w:rFonts w:ascii="Marianne Light" w:hAnsi="Marianne Light" w:cs="Arial"/>
            <w:sz w:val="20"/>
            <w:szCs w:val="20"/>
            <w:lang w:eastAsia="ar-SA"/>
          </w:rPr>
          <w:t>https://www.anses.fr/fr/content/avis-et-rapports-de-lanses-sur-saisine</w:t>
        </w:r>
      </w:hyperlink>
      <w:r w:rsidR="00BA70FC" w:rsidRPr="00EC0B1D">
        <w:rPr>
          <w:rFonts w:ascii="Marianne Light" w:hAnsi="Marianne Light" w:cs="Arial"/>
          <w:color w:val="auto"/>
          <w:sz w:val="20"/>
          <w:szCs w:val="20"/>
          <w:lang w:eastAsia="ar-SA"/>
        </w:rPr>
        <w:t xml:space="preserve"> </w:t>
      </w:r>
      <w:r w:rsidRPr="00EC0B1D">
        <w:rPr>
          <w:rFonts w:ascii="Marianne Light" w:hAnsi="Marianne Light" w:cs="Arial"/>
          <w:color w:val="auto"/>
          <w:sz w:val="20"/>
          <w:szCs w:val="20"/>
          <w:lang w:eastAsia="ar-SA"/>
        </w:rPr>
        <w:t>) et de l’Efsa (</w:t>
      </w:r>
      <w:hyperlink r:id="rId68" w:history="1">
        <w:r w:rsidRPr="00EC0B1D">
          <w:rPr>
            <w:rStyle w:val="Lienhypertexte"/>
            <w:rFonts w:ascii="Marianne Light" w:hAnsi="Marianne Light" w:cs="Arial"/>
            <w:sz w:val="20"/>
            <w:szCs w:val="20"/>
            <w:lang w:eastAsia="ar-SA"/>
          </w:rPr>
          <w:t>https://www.efsa.europa.eu/fr/publications</w:t>
        </w:r>
      </w:hyperlink>
      <w:r w:rsidRPr="00EC0B1D">
        <w:rPr>
          <w:rFonts w:ascii="Marianne Light" w:hAnsi="Marianne Light" w:cs="Arial"/>
          <w:color w:val="auto"/>
          <w:sz w:val="20"/>
          <w:szCs w:val="20"/>
          <w:lang w:eastAsia="ar-SA"/>
        </w:rPr>
        <w:t>) ainsi que les fiches de toxicité de l’Ineris (</w:t>
      </w:r>
      <w:hyperlink r:id="rId69" w:history="1">
        <w:r w:rsidRPr="00EC0B1D">
          <w:rPr>
            <w:rStyle w:val="Lienhypertexte"/>
            <w:rFonts w:ascii="Marianne Light" w:hAnsi="Marianne Light" w:cs="Arial"/>
            <w:sz w:val="20"/>
            <w:szCs w:val="20"/>
            <w:lang w:eastAsia="ar-SA"/>
          </w:rPr>
          <w:t>https://substances.ineris.fr/fr/</w:t>
        </w:r>
      </w:hyperlink>
      <w:r w:rsidRPr="00EC0B1D">
        <w:rPr>
          <w:rFonts w:ascii="Marianne Light" w:hAnsi="Marianne Light" w:cs="Arial"/>
          <w:color w:val="auto"/>
          <w:sz w:val="20"/>
          <w:szCs w:val="20"/>
          <w:lang w:eastAsia="ar-SA"/>
        </w:rPr>
        <w:t xml:space="preserve">) peuvent être utilisés à cette fin. </w:t>
      </w:r>
    </w:p>
    <w:p w14:paraId="337348DC" w14:textId="514D3597" w:rsidR="00F466C2" w:rsidRPr="00EC0B1D" w:rsidRDefault="00F466C2" w:rsidP="002D6FA7">
      <w:pPr>
        <w:pStyle w:val="Default"/>
        <w:spacing w:before="120"/>
        <w:jc w:val="both"/>
        <w:rPr>
          <w:rFonts w:ascii="Marianne Light" w:hAnsi="Marianne Light"/>
          <w:sz w:val="20"/>
          <w:szCs w:val="20"/>
          <w:lang w:eastAsia="ar-SA"/>
        </w:rPr>
      </w:pPr>
      <w:r>
        <w:rPr>
          <w:rFonts w:ascii="Marianne Light" w:hAnsi="Marianne Light" w:cs="Arial"/>
          <w:color w:val="auto"/>
          <w:sz w:val="20"/>
          <w:szCs w:val="20"/>
          <w:lang w:eastAsia="ar-SA"/>
        </w:rPr>
        <w:t xml:space="preserve">Des expertises </w:t>
      </w:r>
      <w:r w:rsidR="000C265F">
        <w:rPr>
          <w:rFonts w:ascii="Marianne Light" w:hAnsi="Marianne Light" w:cs="Arial"/>
          <w:color w:val="auto"/>
          <w:sz w:val="20"/>
          <w:szCs w:val="20"/>
          <w:lang w:eastAsia="ar-SA"/>
        </w:rPr>
        <w:t xml:space="preserve">extérieures </w:t>
      </w:r>
      <w:r>
        <w:rPr>
          <w:rFonts w:ascii="Marianne Light" w:hAnsi="Marianne Light" w:cs="Arial"/>
          <w:color w:val="auto"/>
          <w:sz w:val="20"/>
          <w:szCs w:val="20"/>
          <w:lang w:eastAsia="ar-SA"/>
        </w:rPr>
        <w:t>peuvent être sollicitées</w:t>
      </w:r>
      <w:r w:rsidR="000C265F">
        <w:rPr>
          <w:rFonts w:ascii="Marianne Light" w:hAnsi="Marianne Light" w:cs="Arial"/>
          <w:color w:val="auto"/>
          <w:sz w:val="20"/>
          <w:szCs w:val="20"/>
          <w:lang w:eastAsia="ar-SA"/>
        </w:rPr>
        <w:t xml:space="preserve">, </w:t>
      </w:r>
      <w:r>
        <w:rPr>
          <w:rFonts w:ascii="Marianne Light" w:hAnsi="Marianne Light" w:cs="Arial"/>
          <w:color w:val="auto"/>
          <w:sz w:val="20"/>
          <w:szCs w:val="20"/>
          <w:lang w:eastAsia="ar-SA"/>
        </w:rPr>
        <w:t>par exemple celle du Cedre (</w:t>
      </w:r>
      <w:hyperlink r:id="rId70" w:history="1">
        <w:r w:rsidRPr="006B3995">
          <w:rPr>
            <w:rStyle w:val="Lienhypertexte"/>
            <w:rFonts w:ascii="Marianne Light" w:hAnsi="Marianne Light" w:cs="Arial"/>
            <w:sz w:val="20"/>
            <w:szCs w:val="20"/>
            <w:lang w:eastAsia="ar-SA"/>
          </w:rPr>
          <w:t>http://wwz.cedre.fr/</w:t>
        </w:r>
      </w:hyperlink>
      <w:r>
        <w:rPr>
          <w:rFonts w:ascii="Marianne Light" w:hAnsi="Marianne Light" w:cs="Arial"/>
          <w:color w:val="auto"/>
          <w:sz w:val="20"/>
          <w:szCs w:val="20"/>
          <w:lang w:eastAsia="ar-SA"/>
        </w:rPr>
        <w:t xml:space="preserve">) dans le cas d’une pollution accidentelle des eaux. </w:t>
      </w:r>
    </w:p>
    <w:p w14:paraId="6FF21F13" w14:textId="334E74A6" w:rsidR="00624A70" w:rsidRDefault="00624A70">
      <w:pPr>
        <w:spacing w:after="0"/>
        <w:jc w:val="left"/>
        <w:rPr>
          <w:rFonts w:ascii="Marianne Light" w:hAnsi="Marianne Light"/>
          <w:b/>
          <w:bCs/>
          <w:snapToGrid w:val="0"/>
          <w:color w:val="2E74B5" w:themeColor="accent1" w:themeShade="BF"/>
          <w:sz w:val="40"/>
          <w:szCs w:val="36"/>
        </w:rPr>
      </w:pPr>
    </w:p>
    <w:p w14:paraId="29F17470" w14:textId="77777777" w:rsidR="0036449C" w:rsidRDefault="0036449C">
      <w:pPr>
        <w:spacing w:after="0"/>
        <w:jc w:val="left"/>
        <w:rPr>
          <w:rFonts w:ascii="Marianne Light" w:hAnsi="Marianne Light"/>
          <w:b/>
          <w:bCs/>
          <w:snapToGrid w:val="0"/>
          <w:color w:val="2E74B5" w:themeColor="accent1" w:themeShade="BF"/>
          <w:sz w:val="40"/>
          <w:szCs w:val="36"/>
        </w:rPr>
      </w:pPr>
      <w:r>
        <w:br w:type="page"/>
      </w:r>
    </w:p>
    <w:p w14:paraId="69C2F9A9" w14:textId="23FCA0EE" w:rsidR="00340244" w:rsidRPr="00172FE0" w:rsidRDefault="00340244" w:rsidP="00F64930">
      <w:pPr>
        <w:pStyle w:val="Lgende"/>
      </w:pPr>
      <w:r w:rsidRPr="00172FE0">
        <w:t>PARTIE 3</w:t>
      </w:r>
      <w:r w:rsidR="00C878FD" w:rsidRPr="00172FE0">
        <w:rPr>
          <w:rFonts w:ascii="Calibri" w:hAnsi="Calibri" w:cs="Calibri"/>
        </w:rPr>
        <w:t> </w:t>
      </w:r>
      <w:r w:rsidR="00C878FD" w:rsidRPr="00172FE0">
        <w:t>:</w:t>
      </w:r>
      <w:r w:rsidRPr="00172FE0">
        <w:t xml:space="preserve"> CRITÈRES CONCERNANT LES DENRÉES ALIMENTAIRES SOUMISES </w:t>
      </w:r>
      <w:r w:rsidR="005F6790">
        <w:t>À</w:t>
      </w:r>
      <w:r w:rsidRPr="00172FE0">
        <w:t xml:space="preserve"> AUTORISATION  </w:t>
      </w:r>
    </w:p>
    <w:p w14:paraId="7A318A1B" w14:textId="4FF5903C" w:rsidR="00BE5F5E" w:rsidRPr="00EC0B1D" w:rsidRDefault="00BE5F5E" w:rsidP="00D32925">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Les denrées </w:t>
      </w:r>
      <w:r w:rsidRPr="00EC0B1D">
        <w:rPr>
          <w:rFonts w:ascii="Marianne Light" w:hAnsi="Marianne Light" w:cs="Arial"/>
          <w:b/>
          <w:color w:val="auto"/>
          <w:sz w:val="20"/>
          <w:szCs w:val="20"/>
          <w:lang w:eastAsia="ar-SA"/>
        </w:rPr>
        <w:t>soumises à autorisation après évaluation préalable des risques liés à leur utilisation</w:t>
      </w:r>
      <w:r w:rsidRPr="00EC0B1D">
        <w:rPr>
          <w:rFonts w:ascii="Marianne Light" w:hAnsi="Marianne Light" w:cs="Arial"/>
          <w:color w:val="auto"/>
          <w:sz w:val="20"/>
          <w:szCs w:val="20"/>
          <w:lang w:eastAsia="ar-SA"/>
        </w:rPr>
        <w:t xml:space="preserve"> doivent respecter les prescriptions prévues par les réglementations encadrant ces autorisations pour être considéré</w:t>
      </w:r>
      <w:r w:rsidR="00B65905">
        <w:rPr>
          <w:rFonts w:ascii="Marianne Light" w:hAnsi="Marianne Light" w:cs="Arial"/>
          <w:color w:val="auto"/>
          <w:sz w:val="20"/>
          <w:szCs w:val="20"/>
          <w:lang w:eastAsia="ar-SA"/>
        </w:rPr>
        <w:t>e</w:t>
      </w:r>
      <w:r w:rsidRPr="00EC0B1D">
        <w:rPr>
          <w:rFonts w:ascii="Marianne Light" w:hAnsi="Marianne Light" w:cs="Arial"/>
          <w:color w:val="auto"/>
          <w:sz w:val="20"/>
          <w:szCs w:val="20"/>
          <w:lang w:eastAsia="ar-SA"/>
        </w:rPr>
        <w:t>s comme sûres.</w:t>
      </w:r>
    </w:p>
    <w:p w14:paraId="600D2C86" w14:textId="3C26F964" w:rsidR="00BE5F5E" w:rsidRPr="00EC0B1D" w:rsidRDefault="00BE5F5E" w:rsidP="00D32925">
      <w:pPr>
        <w:pStyle w:val="Default"/>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Il s’agit notamment : </w:t>
      </w:r>
    </w:p>
    <w:p w14:paraId="041BAE95" w14:textId="2E8F630F" w:rsidR="00BE5F5E" w:rsidRPr="00EC0B1D" w:rsidRDefault="00BE5F5E" w:rsidP="003D6F23">
      <w:pPr>
        <w:pStyle w:val="Default"/>
        <w:numPr>
          <w:ilvl w:val="0"/>
          <w:numId w:val="66"/>
        </w:numPr>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des </w:t>
      </w:r>
      <w:r w:rsidRPr="00EC0B1D">
        <w:rPr>
          <w:rFonts w:ascii="Marianne Light" w:hAnsi="Marianne Light" w:cs="Arial"/>
          <w:b/>
          <w:color w:val="auto"/>
          <w:sz w:val="20"/>
          <w:szCs w:val="20"/>
          <w:lang w:eastAsia="ar-SA"/>
        </w:rPr>
        <w:t>améliorants alimentaires</w:t>
      </w:r>
      <w:r w:rsidRPr="00EC0B1D">
        <w:rPr>
          <w:rFonts w:ascii="Marianne Light" w:hAnsi="Marianne Light" w:cs="Arial"/>
          <w:color w:val="auto"/>
          <w:sz w:val="20"/>
          <w:szCs w:val="20"/>
          <w:lang w:eastAsia="ar-SA"/>
        </w:rPr>
        <w:t xml:space="preserve"> (additifs, arômes, enzymes)</w:t>
      </w:r>
      <w:r w:rsidR="00CC4422">
        <w:rPr>
          <w:rFonts w:ascii="Marianne Light" w:hAnsi="Marianne Light" w:cs="Arial"/>
          <w:color w:val="auto"/>
          <w:sz w:val="20"/>
          <w:szCs w:val="20"/>
          <w:lang w:eastAsia="ar-SA"/>
        </w:rPr>
        <w:t> ;</w:t>
      </w:r>
    </w:p>
    <w:p w14:paraId="6EF91247" w14:textId="567EBB96" w:rsidR="00BE5F5E" w:rsidRPr="00EC0B1D" w:rsidRDefault="00BE5F5E" w:rsidP="00726368">
      <w:pPr>
        <w:pStyle w:val="Default"/>
        <w:numPr>
          <w:ilvl w:val="0"/>
          <w:numId w:val="66"/>
        </w:numPr>
        <w:spacing w:before="120"/>
        <w:jc w:val="both"/>
        <w:rPr>
          <w:rFonts w:ascii="Marianne Light" w:hAnsi="Marianne Light" w:cs="Arial"/>
          <w:color w:val="auto"/>
          <w:sz w:val="20"/>
          <w:szCs w:val="20"/>
          <w:lang w:eastAsia="ar-SA"/>
        </w:rPr>
      </w:pPr>
      <w:r w:rsidRPr="00EC0B1D">
        <w:rPr>
          <w:rFonts w:ascii="Marianne Light" w:hAnsi="Marianne Light" w:cs="Arial"/>
          <w:color w:val="auto"/>
          <w:sz w:val="20"/>
          <w:szCs w:val="20"/>
          <w:lang w:eastAsia="ar-SA"/>
        </w:rPr>
        <w:t xml:space="preserve">des </w:t>
      </w:r>
      <w:r w:rsidRPr="00EC0B1D">
        <w:rPr>
          <w:rFonts w:ascii="Marianne Light" w:hAnsi="Marianne Light" w:cs="Arial"/>
          <w:b/>
          <w:color w:val="auto"/>
          <w:sz w:val="20"/>
          <w:szCs w:val="20"/>
          <w:lang w:eastAsia="ar-SA"/>
        </w:rPr>
        <w:t>nouveaux aliments</w:t>
      </w:r>
      <w:r w:rsidRPr="00EC0B1D">
        <w:rPr>
          <w:rFonts w:ascii="Marianne Light" w:hAnsi="Marianne Light" w:cs="Arial"/>
          <w:color w:val="auto"/>
          <w:sz w:val="20"/>
          <w:szCs w:val="20"/>
          <w:lang w:eastAsia="ar-SA"/>
        </w:rPr>
        <w:t xml:space="preserve"> (</w:t>
      </w:r>
      <w:r w:rsidR="00726368" w:rsidRPr="00726368">
        <w:rPr>
          <w:rFonts w:ascii="Marianne Light" w:hAnsi="Marianne Light" w:cs="Arial"/>
          <w:color w:val="auto"/>
          <w:sz w:val="20"/>
          <w:szCs w:val="20"/>
          <w:lang w:eastAsia="ar-SA"/>
        </w:rPr>
        <w:t>Règlement (UE) 2015/2283 du Parlement européen et du Conseil du 25 novembre 2015 relatif aux nouveaux aliments</w:t>
      </w:r>
      <w:r w:rsidRPr="00EC0B1D">
        <w:rPr>
          <w:rFonts w:ascii="Marianne Light" w:hAnsi="Marianne Light" w:cs="Arial"/>
          <w:color w:val="auto"/>
          <w:sz w:val="20"/>
          <w:szCs w:val="20"/>
          <w:lang w:eastAsia="ar-SA"/>
        </w:rPr>
        <w:t>)</w:t>
      </w:r>
      <w:r w:rsidR="00CC4422">
        <w:rPr>
          <w:rFonts w:ascii="Marianne Light" w:hAnsi="Marianne Light" w:cs="Arial"/>
          <w:color w:val="auto"/>
          <w:sz w:val="20"/>
          <w:szCs w:val="20"/>
          <w:lang w:eastAsia="ar-SA"/>
        </w:rPr>
        <w:t> ;</w:t>
      </w:r>
    </w:p>
    <w:p w14:paraId="68408AE1" w14:textId="1E955E6F" w:rsidR="00340244" w:rsidRPr="00EC0B1D" w:rsidRDefault="00BE5F5E" w:rsidP="003D6F23">
      <w:pPr>
        <w:pStyle w:val="Default"/>
        <w:numPr>
          <w:ilvl w:val="0"/>
          <w:numId w:val="66"/>
        </w:numPr>
        <w:spacing w:before="120"/>
        <w:jc w:val="both"/>
        <w:rPr>
          <w:rFonts w:ascii="Marianne Light" w:hAnsi="Marianne Light" w:cs="Arial"/>
          <w:color w:val="auto"/>
          <w:sz w:val="20"/>
          <w:szCs w:val="20"/>
          <w:lang w:eastAsia="ar-SA"/>
        </w:rPr>
        <w:sectPr w:rsidR="00340244" w:rsidRPr="00EC0B1D" w:rsidSect="00EF2FF7">
          <w:headerReference w:type="even" r:id="rId71"/>
          <w:headerReference w:type="default" r:id="rId72"/>
          <w:headerReference w:type="first" r:id="rId73"/>
          <w:footerReference w:type="first" r:id="rId74"/>
          <w:pgSz w:w="16840" w:h="11907" w:orient="landscape" w:code="9"/>
          <w:pgMar w:top="1134" w:right="851" w:bottom="1134" w:left="851" w:header="720" w:footer="720" w:gutter="0"/>
          <w:cols w:space="708"/>
          <w:titlePg/>
          <w:docGrid w:linePitch="360"/>
        </w:sectPr>
      </w:pPr>
      <w:r w:rsidRPr="00EC0B1D">
        <w:rPr>
          <w:rFonts w:ascii="Marianne Light" w:hAnsi="Marianne Light" w:cs="Arial"/>
          <w:color w:val="auto"/>
          <w:sz w:val="20"/>
          <w:szCs w:val="20"/>
          <w:lang w:eastAsia="ar-SA"/>
        </w:rPr>
        <w:t xml:space="preserve">des </w:t>
      </w:r>
      <w:r w:rsidRPr="00EC0B1D">
        <w:rPr>
          <w:rFonts w:ascii="Marianne Light" w:hAnsi="Marianne Light" w:cs="Arial"/>
          <w:b/>
          <w:color w:val="auto"/>
          <w:sz w:val="20"/>
          <w:szCs w:val="20"/>
          <w:lang w:eastAsia="ar-SA"/>
        </w:rPr>
        <w:t>OGM</w:t>
      </w:r>
      <w:r w:rsidRPr="00EC0B1D">
        <w:rPr>
          <w:rFonts w:ascii="Marianne Light" w:hAnsi="Marianne Light" w:cs="Arial"/>
          <w:color w:val="auto"/>
          <w:sz w:val="20"/>
          <w:szCs w:val="20"/>
          <w:lang w:eastAsia="ar-SA"/>
        </w:rPr>
        <w:t xml:space="preserve">. Pour rappel, les articles 4.2 et 16.3 du </w:t>
      </w:r>
      <w:r w:rsidR="00CC4422" w:rsidRPr="00CC4422">
        <w:rPr>
          <w:rFonts w:ascii="Marianne Light" w:hAnsi="Marianne Light" w:cs="Arial"/>
          <w:color w:val="auto"/>
          <w:sz w:val="20"/>
          <w:szCs w:val="20"/>
          <w:lang w:eastAsia="ar-SA"/>
        </w:rPr>
        <w:t>R</w:t>
      </w:r>
      <w:r w:rsidRPr="00CC4422">
        <w:rPr>
          <w:rFonts w:ascii="Marianne Light" w:hAnsi="Marianne Light" w:cs="Arial"/>
          <w:color w:val="auto"/>
          <w:sz w:val="20"/>
          <w:szCs w:val="20"/>
          <w:lang w:eastAsia="ar-SA"/>
        </w:rPr>
        <w:t>èglement (CE) n°1829/2003 du Parlement européen et du Conseil du 22 septembre 2003</w:t>
      </w:r>
      <w:r w:rsidRPr="00EC0B1D">
        <w:rPr>
          <w:rFonts w:ascii="Marianne Light" w:hAnsi="Marianne Light" w:cs="Arial"/>
          <w:i/>
          <w:color w:val="auto"/>
          <w:sz w:val="20"/>
          <w:szCs w:val="20"/>
          <w:lang w:eastAsia="ar-SA"/>
        </w:rPr>
        <w:t xml:space="preserve"> concernant les denrées alimentaires et les aliments pour animaux génétiquement modifiés</w:t>
      </w:r>
      <w:r w:rsidRPr="00EC0B1D">
        <w:rPr>
          <w:rFonts w:ascii="Marianne Light" w:hAnsi="Marianne Light" w:cs="Arial"/>
          <w:color w:val="auto"/>
          <w:sz w:val="20"/>
          <w:szCs w:val="20"/>
          <w:lang w:eastAsia="ar-SA"/>
        </w:rPr>
        <w:t xml:space="preserve"> ne fixe</w:t>
      </w:r>
      <w:r w:rsidR="005F6790">
        <w:rPr>
          <w:rFonts w:ascii="Marianne Light" w:hAnsi="Marianne Light" w:cs="Arial"/>
          <w:color w:val="auto"/>
          <w:sz w:val="20"/>
          <w:szCs w:val="20"/>
          <w:lang w:eastAsia="ar-SA"/>
        </w:rPr>
        <w:t>nt</w:t>
      </w:r>
      <w:r w:rsidRPr="00EC0B1D">
        <w:rPr>
          <w:rFonts w:ascii="Marianne Light" w:hAnsi="Marianne Light" w:cs="Arial"/>
          <w:color w:val="auto"/>
          <w:sz w:val="20"/>
          <w:szCs w:val="20"/>
          <w:lang w:eastAsia="ar-SA"/>
        </w:rPr>
        <w:t xml:space="preserve"> aucun seuil réglementaire permettant de tolérer d’éventuelles traces d’OGM non autorisés. Seule la présence fortuite de certains OGM est admise, dans la limite de 0,1% et uniquement en alimentation animale, selon les critères définis par le </w:t>
      </w:r>
      <w:r w:rsidR="00CC4422" w:rsidRPr="00CC4422">
        <w:rPr>
          <w:rFonts w:ascii="Marianne Light" w:hAnsi="Marianne Light" w:cs="Arial"/>
          <w:color w:val="auto"/>
          <w:sz w:val="20"/>
          <w:szCs w:val="20"/>
          <w:lang w:eastAsia="ar-SA"/>
        </w:rPr>
        <w:t>R</w:t>
      </w:r>
      <w:r w:rsidRPr="00CC4422">
        <w:rPr>
          <w:rFonts w:ascii="Marianne Light" w:hAnsi="Marianne Light" w:cs="Arial"/>
          <w:color w:val="auto"/>
          <w:sz w:val="20"/>
          <w:szCs w:val="20"/>
          <w:lang w:eastAsia="ar-SA"/>
        </w:rPr>
        <w:t xml:space="preserve">èglement (UE) n°619/2011 de la Commission du 24 juin 2011 </w:t>
      </w:r>
      <w:r w:rsidRPr="00EC0B1D">
        <w:rPr>
          <w:rFonts w:ascii="Marianne Light" w:hAnsi="Marianne Light" w:cs="Arial"/>
          <w:i/>
          <w:color w:val="auto"/>
          <w:sz w:val="20"/>
          <w:szCs w:val="20"/>
          <w:lang w:eastAsia="ar-SA"/>
        </w:rPr>
        <w:t>fixant les méthodes d’échantillonnage et d’analyse du contrôle officiel des aliments pour animaux en vue de la détection de matériel génétiquement modifié faisant l’objet d’une procédure d’autorisation ou dont l’autorisation a expiré</w:t>
      </w:r>
      <w:r w:rsidRPr="00EC0B1D">
        <w:rPr>
          <w:rFonts w:ascii="Marianne Light" w:hAnsi="Marianne Light" w:cs="Arial"/>
          <w:color w:val="auto"/>
          <w:sz w:val="20"/>
          <w:szCs w:val="20"/>
          <w:lang w:eastAsia="ar-SA"/>
        </w:rPr>
        <w:t>.</w:t>
      </w:r>
    </w:p>
    <w:p w14:paraId="72E9596E" w14:textId="525CAC47" w:rsidR="00D97554" w:rsidRPr="00172FE0" w:rsidRDefault="00F54D74" w:rsidP="00F64930">
      <w:pPr>
        <w:pStyle w:val="Lgende"/>
        <w:rPr>
          <w:i/>
          <w:noProof/>
        </w:rPr>
      </w:pPr>
      <w:bookmarkStart w:id="413" w:name="_Ref54348877"/>
      <w:bookmarkStart w:id="414" w:name="_Toc120728586"/>
      <w:bookmarkStart w:id="415" w:name="Annexe_XI"/>
      <w:bookmarkStart w:id="416" w:name="_Ref188070153"/>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XI</w:t>
      </w:r>
      <w:r w:rsidR="00361222" w:rsidRPr="00172FE0">
        <w:rPr>
          <w:noProof/>
        </w:rPr>
        <w:fldChar w:fldCharType="end"/>
      </w:r>
      <w:bookmarkEnd w:id="413"/>
      <w:r w:rsidRPr="00172FE0">
        <w:rPr>
          <w:rFonts w:ascii="Calibri" w:hAnsi="Calibri" w:cs="Calibri"/>
        </w:rPr>
        <w:t> </w:t>
      </w:r>
      <w:r w:rsidRPr="00172FE0">
        <w:t xml:space="preserve">: </w:t>
      </w:r>
      <w:r w:rsidRPr="00172FE0">
        <w:rPr>
          <w:noProof/>
        </w:rPr>
        <w:t xml:space="preserve">Fiche technique </w:t>
      </w:r>
      <w:r w:rsidRPr="00172FE0">
        <w:rPr>
          <w:i/>
          <w:noProof/>
        </w:rPr>
        <w:t>Listeria monocytogenes</w:t>
      </w:r>
      <w:bookmarkEnd w:id="414"/>
      <w:bookmarkEnd w:id="415"/>
    </w:p>
    <w:p w14:paraId="6EC37CD1" w14:textId="764CDFB3" w:rsidR="00A71202" w:rsidRPr="00172FE0" w:rsidRDefault="00816CE5" w:rsidP="002E4970">
      <w:pPr>
        <w:pStyle w:val="Style1"/>
      </w:pPr>
      <w:bookmarkStart w:id="417" w:name="_Toc93214627"/>
      <w:r w:rsidRPr="00172FE0">
        <w:t>BASES RÉGLEMENTAIRES</w:t>
      </w:r>
      <w:bookmarkEnd w:id="417"/>
    </w:p>
    <w:p w14:paraId="6CB0FB38" w14:textId="53477770" w:rsidR="00A71202" w:rsidRPr="00EC0B1D" w:rsidRDefault="00D359F2" w:rsidP="00CC4422">
      <w:pPr>
        <w:numPr>
          <w:ilvl w:val="0"/>
          <w:numId w:val="20"/>
        </w:numPr>
        <w:spacing w:before="120" w:after="0" w:line="254" w:lineRule="auto"/>
        <w:jc w:val="left"/>
        <w:rPr>
          <w:rFonts w:ascii="Marianne Light" w:eastAsia="Arial Unicode MS" w:hAnsi="Marianne Light" w:cs="Arial Unicode MS"/>
          <w:sz w:val="20"/>
        </w:rPr>
      </w:pPr>
      <w:r w:rsidRPr="00EC0B1D">
        <w:rPr>
          <w:rFonts w:ascii="Marianne Light" w:eastAsia="Arial Unicode MS" w:hAnsi="Marianne Light"/>
          <w:sz w:val="20"/>
        </w:rPr>
        <w:t xml:space="preserve">Articles 14 et 19 du </w:t>
      </w:r>
      <w:r w:rsidR="00CC4422" w:rsidRPr="00CC4422">
        <w:rPr>
          <w:rFonts w:ascii="Marianne Light" w:eastAsia="Arial Unicode MS"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p w14:paraId="2086F4AF" w14:textId="052421D2" w:rsidR="00906F18" w:rsidRPr="00EC0B1D" w:rsidRDefault="00816CE5" w:rsidP="00CC4422">
      <w:pPr>
        <w:numPr>
          <w:ilvl w:val="0"/>
          <w:numId w:val="20"/>
        </w:numPr>
        <w:spacing w:before="120" w:after="0" w:line="254" w:lineRule="auto"/>
        <w:jc w:val="left"/>
        <w:rPr>
          <w:rFonts w:ascii="Marianne Light" w:eastAsia="Arial Unicode MS" w:hAnsi="Marianne Light"/>
          <w:b/>
          <w:sz w:val="20"/>
          <w:u w:val="single"/>
        </w:rPr>
      </w:pPr>
      <w:r w:rsidRPr="00EC0B1D">
        <w:rPr>
          <w:rFonts w:ascii="Marianne Light" w:eastAsia="Arial Unicode MS" w:hAnsi="Marianne Light"/>
          <w:sz w:val="20"/>
        </w:rPr>
        <w:t xml:space="preserve">Chapitre I, annexe </w:t>
      </w:r>
      <w:r w:rsidR="00906F18" w:rsidRPr="00EC0B1D">
        <w:rPr>
          <w:rFonts w:ascii="Marianne Light" w:eastAsia="Arial Unicode MS" w:hAnsi="Marianne Light"/>
          <w:sz w:val="20"/>
        </w:rPr>
        <w:t xml:space="preserve">I du </w:t>
      </w:r>
      <w:r w:rsidR="00CC4422">
        <w:rPr>
          <w:rFonts w:ascii="Marianne Light" w:eastAsia="Arial Unicode MS" w:hAnsi="Marianne Light"/>
          <w:sz w:val="20"/>
        </w:rPr>
        <w:t>Règlement (CE) n°</w:t>
      </w:r>
      <w:r w:rsidR="00CC4422" w:rsidRPr="00CC4422">
        <w:rPr>
          <w:rFonts w:ascii="Marianne Light" w:eastAsia="Arial Unicode MS" w:hAnsi="Marianne Light"/>
          <w:sz w:val="20"/>
        </w:rPr>
        <w:t>2073/2005 de la Commission du 15 novembre 2005 concernant les critères microbiologiques applicables aux denrées alimentaires</w:t>
      </w:r>
    </w:p>
    <w:p w14:paraId="457890DF" w14:textId="3C5F56FA" w:rsidR="00CC4422" w:rsidRDefault="00CF37B3" w:rsidP="00CC4422">
      <w:pPr>
        <w:pStyle w:val="Style1"/>
        <w:spacing w:after="240"/>
      </w:pPr>
      <w:bookmarkStart w:id="418" w:name="_Toc93214628"/>
      <w:r>
        <w:t>SEUIL D’ALERTE</w:t>
      </w:r>
      <w:bookmarkEnd w:id="418"/>
      <w:r w:rsidR="00502AB5">
        <w:t xml:space="preserve"> - </w:t>
      </w:r>
      <w:bookmarkStart w:id="419" w:name="_Toc93214629"/>
      <w:r w:rsidR="00B2490F" w:rsidRPr="00CF37B3">
        <w:rPr>
          <w:i/>
        </w:rPr>
        <w:t>Listeria</w:t>
      </w:r>
      <w:r w:rsidR="00025AC5" w:rsidRPr="00CF37B3">
        <w:rPr>
          <w:i/>
        </w:rPr>
        <w:t xml:space="preserve"> monocytogenes</w:t>
      </w:r>
      <w:r w:rsidR="00025AC5" w:rsidRPr="00CF37B3">
        <w:t xml:space="preserve"> dans des </w:t>
      </w:r>
      <w:r w:rsidR="00025AC5" w:rsidRPr="00BD78F9">
        <w:t xml:space="preserve">denrées </w:t>
      </w:r>
      <w:r w:rsidR="00B17DE4" w:rsidRPr="00DB5969">
        <w:t>mises sur le marché</w:t>
      </w:r>
      <w:r w:rsidR="00502AB5">
        <w:t xml:space="preserve">, </w:t>
      </w:r>
      <w:r w:rsidR="00B2490F" w:rsidRPr="00CF37B3">
        <w:t>c</w:t>
      </w:r>
      <w:r w:rsidR="00D359F2" w:rsidRPr="00CF37B3">
        <w:t>ritères de sécurité</w:t>
      </w:r>
      <w:r w:rsidR="001159B8">
        <w:t xml:space="preserve"> réglementaires et non-réglementaires</w:t>
      </w:r>
      <w:bookmarkEnd w:id="419"/>
    </w:p>
    <w:tbl>
      <w:tblPr>
        <w:tblStyle w:val="Grilledutableau"/>
        <w:tblW w:w="0" w:type="auto"/>
        <w:tblLook w:val="04A0" w:firstRow="1" w:lastRow="0" w:firstColumn="1" w:lastColumn="0" w:noHBand="0" w:noVBand="1"/>
      </w:tblPr>
      <w:tblGrid>
        <w:gridCol w:w="5722"/>
        <w:gridCol w:w="2718"/>
        <w:gridCol w:w="1754"/>
      </w:tblGrid>
      <w:tr w:rsidR="001B7961" w:rsidRPr="00EC0B1D" w14:paraId="4B967F5E" w14:textId="77777777" w:rsidTr="00726368">
        <w:tc>
          <w:tcPr>
            <w:tcW w:w="5723" w:type="dxa"/>
            <w:shd w:val="clear" w:color="auto" w:fill="auto"/>
            <w:vAlign w:val="center"/>
          </w:tcPr>
          <w:p w14:paraId="589F9E91" w14:textId="09D7EA77" w:rsidR="001B7961" w:rsidRPr="00EC0B1D" w:rsidRDefault="009F6443" w:rsidP="00CF37B3">
            <w:pPr>
              <w:spacing w:before="120" w:after="0" w:line="254" w:lineRule="auto"/>
              <w:jc w:val="center"/>
              <w:rPr>
                <w:rFonts w:ascii="Marianne Light" w:hAnsi="Marianne Light"/>
                <w:b/>
                <w:sz w:val="20"/>
                <w:szCs w:val="20"/>
              </w:rPr>
            </w:pPr>
            <w:r w:rsidRPr="00EC0B1D">
              <w:rPr>
                <w:rFonts w:ascii="Marianne Light" w:hAnsi="Marianne Light"/>
                <w:b/>
                <w:sz w:val="20"/>
                <w:szCs w:val="20"/>
              </w:rPr>
              <w:t>Précisions sur l’interprétation des critères de sécurité définis dans le règlement (CE) n°2073/2005</w:t>
            </w:r>
            <w:r w:rsidR="001B7961" w:rsidRPr="00EC0B1D">
              <w:rPr>
                <w:rFonts w:ascii="Marianne Light" w:hAnsi="Marianne Light"/>
                <w:b/>
                <w:sz w:val="20"/>
                <w:szCs w:val="20"/>
              </w:rPr>
              <w:t xml:space="preserve"> </w:t>
            </w:r>
          </w:p>
        </w:tc>
        <w:tc>
          <w:tcPr>
            <w:tcW w:w="2718" w:type="dxa"/>
            <w:shd w:val="clear" w:color="auto" w:fill="auto"/>
            <w:vAlign w:val="center"/>
          </w:tcPr>
          <w:p w14:paraId="7E93182F" w14:textId="6EF89D01" w:rsidR="001B7961" w:rsidRPr="00EC0B1D" w:rsidRDefault="001B7961" w:rsidP="00CF37B3">
            <w:pPr>
              <w:spacing w:before="120" w:after="0" w:line="254" w:lineRule="auto"/>
              <w:jc w:val="center"/>
              <w:rPr>
                <w:rFonts w:ascii="Marianne Light" w:hAnsi="Marianne Light"/>
                <w:b/>
                <w:sz w:val="20"/>
                <w:szCs w:val="20"/>
              </w:rPr>
            </w:pPr>
            <w:r w:rsidRPr="00EC0B1D">
              <w:rPr>
                <w:rFonts w:ascii="Marianne Light" w:hAnsi="Marianne Light"/>
                <w:b/>
                <w:sz w:val="20"/>
                <w:szCs w:val="20"/>
              </w:rPr>
              <w:t>Niveau de contamination</w:t>
            </w:r>
          </w:p>
        </w:tc>
        <w:tc>
          <w:tcPr>
            <w:tcW w:w="1754" w:type="dxa"/>
            <w:shd w:val="clear" w:color="auto" w:fill="auto"/>
            <w:vAlign w:val="center"/>
          </w:tcPr>
          <w:p w14:paraId="6C13B869" w14:textId="786B3001" w:rsidR="001B7961" w:rsidRPr="00EC0B1D" w:rsidRDefault="001B7961" w:rsidP="00CF37B3">
            <w:pPr>
              <w:spacing w:before="120" w:after="0" w:line="254" w:lineRule="auto"/>
              <w:jc w:val="center"/>
              <w:rPr>
                <w:rFonts w:ascii="Marianne Light" w:hAnsi="Marianne Light"/>
                <w:b/>
                <w:sz w:val="20"/>
                <w:szCs w:val="20"/>
              </w:rPr>
            </w:pPr>
            <w:r w:rsidRPr="00EC0B1D">
              <w:rPr>
                <w:rFonts w:ascii="Marianne Light" w:hAnsi="Marianne Light"/>
                <w:b/>
                <w:sz w:val="20"/>
                <w:szCs w:val="20"/>
              </w:rPr>
              <w:t>Denrées dangereuses</w:t>
            </w:r>
          </w:p>
        </w:tc>
      </w:tr>
      <w:tr w:rsidR="00BB3BD1" w:rsidRPr="00EC0B1D" w14:paraId="67C58345" w14:textId="77777777" w:rsidTr="00BB3BD1">
        <w:trPr>
          <w:trHeight w:val="1815"/>
        </w:trPr>
        <w:tc>
          <w:tcPr>
            <w:tcW w:w="5723" w:type="dxa"/>
            <w:shd w:val="clear" w:color="auto" w:fill="FFFFFF" w:themeFill="background1"/>
            <w:vAlign w:val="center"/>
          </w:tcPr>
          <w:p w14:paraId="4208292A" w14:textId="6F695BB4" w:rsidR="00BB3BD1" w:rsidRPr="00BB3BD1" w:rsidRDefault="00BB3BD1" w:rsidP="004371DE">
            <w:pPr>
              <w:spacing w:before="120" w:after="0"/>
              <w:rPr>
                <w:rFonts w:ascii="Marianne Light" w:hAnsi="Marianne Light"/>
                <w:b/>
                <w:sz w:val="20"/>
                <w:szCs w:val="20"/>
              </w:rPr>
            </w:pPr>
            <w:r w:rsidRPr="00726368">
              <w:rPr>
                <w:rFonts w:ascii="Marianne Light" w:hAnsi="Marianne Light"/>
                <w:sz w:val="20"/>
              </w:rPr>
              <w:t xml:space="preserve">Denrées alimentaires prêtes à </w:t>
            </w:r>
            <w:r w:rsidR="004371DE">
              <w:rPr>
                <w:rFonts w:ascii="Marianne Light" w:hAnsi="Marianne Light"/>
                <w:sz w:val="20"/>
              </w:rPr>
              <w:t>manger</w:t>
            </w:r>
            <w:r w:rsidRPr="00726368">
              <w:rPr>
                <w:rFonts w:ascii="Marianne Light" w:hAnsi="Marianne Light"/>
                <w:sz w:val="20"/>
              </w:rPr>
              <w:t xml:space="preserve"> destinées aux  nourrissons et denrées alimentaires prêtes à </w:t>
            </w:r>
            <w:r w:rsidR="004371DE">
              <w:rPr>
                <w:rFonts w:ascii="Marianne Light" w:hAnsi="Marianne Light"/>
                <w:sz w:val="20"/>
              </w:rPr>
              <w:t>manger</w:t>
            </w:r>
            <w:r w:rsidRPr="00726368">
              <w:rPr>
                <w:rFonts w:ascii="Marianne Light" w:hAnsi="Marianne Light"/>
                <w:sz w:val="20"/>
              </w:rPr>
              <w:t xml:space="preserve"> destinées à des fins médicales spéciales</w:t>
            </w:r>
            <w:r>
              <w:rPr>
                <w:rFonts w:ascii="Marianne Light" w:hAnsi="Marianne Light"/>
                <w:sz w:val="20"/>
                <w:szCs w:val="20"/>
              </w:rPr>
              <w:t xml:space="preserve"> (catégorie prévue au point 1.1</w:t>
            </w:r>
            <w:r w:rsidRPr="00EC0B1D">
              <w:rPr>
                <w:rFonts w:ascii="Marianne Light" w:hAnsi="Marianne Light"/>
                <w:sz w:val="20"/>
                <w:szCs w:val="20"/>
              </w:rPr>
              <w:t>, chapitre 1, annexe I du règlement (CE) n°2073/2005)</w:t>
            </w:r>
          </w:p>
        </w:tc>
        <w:tc>
          <w:tcPr>
            <w:tcW w:w="2718" w:type="dxa"/>
            <w:shd w:val="clear" w:color="auto" w:fill="auto"/>
            <w:vAlign w:val="center"/>
          </w:tcPr>
          <w:p w14:paraId="4E200E5E" w14:textId="3A172CB1" w:rsidR="00BB3BD1" w:rsidRPr="00EC0B1D" w:rsidRDefault="00BB3BD1" w:rsidP="00BB3BD1">
            <w:pPr>
              <w:spacing w:before="120" w:after="0" w:line="254" w:lineRule="auto"/>
              <w:jc w:val="center"/>
              <w:rPr>
                <w:rFonts w:ascii="Marianne Light" w:hAnsi="Marianne Light"/>
                <w:i/>
                <w:sz w:val="20"/>
              </w:rPr>
            </w:pPr>
            <w:r w:rsidRPr="00EC0B1D">
              <w:rPr>
                <w:rFonts w:ascii="Marianne Light" w:hAnsi="Marianne Light"/>
                <w:sz w:val="20"/>
                <w:szCs w:val="20"/>
              </w:rPr>
              <w:t>Détection dans 25 g</w:t>
            </w:r>
          </w:p>
        </w:tc>
        <w:tc>
          <w:tcPr>
            <w:tcW w:w="1754" w:type="dxa"/>
            <w:shd w:val="clear" w:color="auto" w:fill="auto"/>
            <w:vAlign w:val="center"/>
          </w:tcPr>
          <w:p w14:paraId="3ED40B62" w14:textId="261A4284" w:rsidR="00BB3BD1" w:rsidRPr="00EC0B1D" w:rsidRDefault="00BB3BD1" w:rsidP="00BB3BD1">
            <w:pPr>
              <w:spacing w:before="120" w:after="0" w:line="254" w:lineRule="auto"/>
              <w:jc w:val="center"/>
              <w:rPr>
                <w:rFonts w:ascii="Marianne Light" w:hAnsi="Marianne Light"/>
                <w:b/>
                <w:color w:val="FF0000"/>
                <w:sz w:val="20"/>
              </w:rPr>
            </w:pPr>
            <w:r w:rsidRPr="00EC0B1D">
              <w:rPr>
                <w:rFonts w:ascii="Marianne Light" w:hAnsi="Marianne Light"/>
                <w:b/>
                <w:color w:val="FF0000"/>
                <w:sz w:val="20"/>
                <w:szCs w:val="20"/>
              </w:rPr>
              <w:t>OUI</w:t>
            </w:r>
          </w:p>
        </w:tc>
      </w:tr>
      <w:tr w:rsidR="00BB3BD1" w:rsidRPr="00EC0B1D" w14:paraId="1AD02629" w14:textId="77777777" w:rsidTr="00726368">
        <w:trPr>
          <w:trHeight w:val="1815"/>
        </w:trPr>
        <w:tc>
          <w:tcPr>
            <w:tcW w:w="5723" w:type="dxa"/>
            <w:vMerge w:val="restart"/>
            <w:shd w:val="clear" w:color="auto" w:fill="FFFFFF" w:themeFill="background1"/>
            <w:vAlign w:val="center"/>
          </w:tcPr>
          <w:p w14:paraId="7E7C8B8A" w14:textId="68609F88" w:rsidR="00BB3BD1" w:rsidRPr="00EC0B1D" w:rsidRDefault="00BB3BD1" w:rsidP="00BB3BD1">
            <w:pPr>
              <w:spacing w:before="120" w:after="0"/>
              <w:rPr>
                <w:rFonts w:ascii="Marianne Light" w:hAnsi="Marianne Light"/>
                <w:sz w:val="20"/>
                <w:szCs w:val="20"/>
              </w:rPr>
            </w:pPr>
            <w:r w:rsidRPr="00EC0B1D">
              <w:rPr>
                <w:rFonts w:ascii="Marianne Light" w:hAnsi="Marianne Light"/>
                <w:b/>
                <w:sz w:val="20"/>
                <w:szCs w:val="20"/>
              </w:rPr>
              <w:t xml:space="preserve">Denrées prêtes à </w:t>
            </w:r>
            <w:r>
              <w:rPr>
                <w:rFonts w:ascii="Marianne Light" w:hAnsi="Marianne Light"/>
                <w:b/>
                <w:sz w:val="20"/>
                <w:szCs w:val="20"/>
              </w:rPr>
              <w:t>manger</w:t>
            </w:r>
            <w:r w:rsidRPr="00EC0B1D">
              <w:rPr>
                <w:rFonts w:ascii="Marianne Light" w:hAnsi="Marianne Light"/>
                <w:b/>
                <w:sz w:val="20"/>
                <w:szCs w:val="20"/>
              </w:rPr>
              <w:t xml:space="preserve"> avec des caractéristiques</w:t>
            </w:r>
            <w:r w:rsidRPr="00EC0B1D">
              <w:rPr>
                <w:rFonts w:ascii="Marianne Light" w:hAnsi="Marianne Light"/>
                <w:sz w:val="20"/>
                <w:szCs w:val="20"/>
              </w:rPr>
              <w:t xml:space="preserve"> </w:t>
            </w:r>
            <w:r w:rsidRPr="00EC0B1D">
              <w:rPr>
                <w:rFonts w:ascii="Marianne Light" w:hAnsi="Marianne Light"/>
                <w:b/>
                <w:color w:val="FF0000"/>
                <w:sz w:val="20"/>
                <w:szCs w:val="20"/>
              </w:rPr>
              <w:t xml:space="preserve">ne permettant pas le développement de </w:t>
            </w:r>
            <w:r w:rsidRPr="00EC0B1D">
              <w:rPr>
                <w:rFonts w:ascii="Marianne Light" w:hAnsi="Marianne Light"/>
                <w:b/>
                <w:i/>
                <w:color w:val="FF0000"/>
                <w:sz w:val="20"/>
                <w:szCs w:val="20"/>
              </w:rPr>
              <w:t>L.m</w:t>
            </w:r>
            <w:r w:rsidRPr="00EC0B1D">
              <w:rPr>
                <w:rFonts w:ascii="Marianne Light" w:hAnsi="Marianne Light"/>
                <w:color w:val="FF0000"/>
                <w:sz w:val="20"/>
                <w:szCs w:val="20"/>
              </w:rPr>
              <w:t xml:space="preserve">. </w:t>
            </w:r>
            <w:r w:rsidRPr="00EC0B1D">
              <w:rPr>
                <w:rFonts w:ascii="Marianne Light" w:hAnsi="Marianne Light"/>
                <w:sz w:val="20"/>
                <w:szCs w:val="20"/>
              </w:rPr>
              <w:t>Le point 1.3, chapitre 1, annexe I du règlement (CE) n°2073/2005 prévoit qu’il s’agit des produits répondant à au moins une des conditions suivantes</w:t>
            </w:r>
            <w:r w:rsidRPr="00EC0B1D">
              <w:rPr>
                <w:rFonts w:ascii="Calibri" w:hAnsi="Calibri" w:cs="Calibri"/>
                <w:sz w:val="20"/>
                <w:szCs w:val="20"/>
              </w:rPr>
              <w:t> </w:t>
            </w:r>
            <w:r w:rsidRPr="00EC0B1D">
              <w:rPr>
                <w:rFonts w:ascii="Marianne Light" w:hAnsi="Marianne Light"/>
                <w:sz w:val="20"/>
                <w:szCs w:val="20"/>
              </w:rPr>
              <w:t>:</w:t>
            </w:r>
          </w:p>
          <w:p w14:paraId="6BB20382" w14:textId="4A0C2EDE" w:rsidR="00BB3BD1" w:rsidRPr="00EC0B1D" w:rsidRDefault="00BB3BD1" w:rsidP="00BB3BD1">
            <w:pPr>
              <w:pStyle w:val="Paragraphedeliste"/>
              <w:numPr>
                <w:ilvl w:val="0"/>
                <w:numId w:val="58"/>
              </w:numPr>
              <w:spacing w:before="60" w:after="0"/>
              <w:ind w:left="714" w:hanging="357"/>
              <w:contextualSpacing w:val="0"/>
              <w:rPr>
                <w:rFonts w:ascii="Marianne Light" w:hAnsi="Marianne Light"/>
                <w:sz w:val="20"/>
                <w:szCs w:val="20"/>
              </w:rPr>
            </w:pPr>
            <w:r w:rsidRPr="00EC0B1D">
              <w:rPr>
                <w:rFonts w:ascii="Marianne Light" w:hAnsi="Marianne Light"/>
                <w:sz w:val="20"/>
                <w:szCs w:val="20"/>
              </w:rPr>
              <w:t>pH ≤ 4,4 ou Aw ≤ 0,92</w:t>
            </w:r>
          </w:p>
          <w:p w14:paraId="273D8FA9" w14:textId="77777777" w:rsidR="00BB3BD1" w:rsidRPr="00EC0B1D" w:rsidRDefault="00BB3BD1" w:rsidP="00BB3BD1">
            <w:pPr>
              <w:pStyle w:val="Paragraphedeliste"/>
              <w:numPr>
                <w:ilvl w:val="0"/>
                <w:numId w:val="58"/>
              </w:numPr>
              <w:spacing w:before="60" w:after="0"/>
              <w:ind w:left="714" w:hanging="357"/>
              <w:contextualSpacing w:val="0"/>
              <w:rPr>
                <w:rFonts w:ascii="Marianne Light" w:hAnsi="Marianne Light"/>
                <w:sz w:val="20"/>
                <w:szCs w:val="20"/>
              </w:rPr>
            </w:pPr>
            <w:r w:rsidRPr="00EC0B1D">
              <w:rPr>
                <w:rFonts w:ascii="Marianne Light" w:hAnsi="Marianne Light"/>
                <w:sz w:val="20"/>
                <w:szCs w:val="20"/>
              </w:rPr>
              <w:t>pH ≤ 5,0 + Aw ≤ 0,94</w:t>
            </w:r>
          </w:p>
          <w:p w14:paraId="7FBCFC90" w14:textId="0CCFF892" w:rsidR="00BB3BD1" w:rsidRPr="00EC0B1D" w:rsidRDefault="00BB3BD1" w:rsidP="00BB3BD1">
            <w:pPr>
              <w:pStyle w:val="Paragraphedeliste"/>
              <w:numPr>
                <w:ilvl w:val="0"/>
                <w:numId w:val="58"/>
              </w:numPr>
              <w:spacing w:before="60" w:after="0"/>
              <w:ind w:left="714" w:hanging="357"/>
              <w:contextualSpacing w:val="0"/>
              <w:rPr>
                <w:rFonts w:ascii="Marianne Light" w:hAnsi="Marianne Light"/>
                <w:sz w:val="20"/>
                <w:szCs w:val="20"/>
              </w:rPr>
            </w:pPr>
            <w:r w:rsidRPr="00EC0B1D">
              <w:rPr>
                <w:rFonts w:ascii="Marianne Light" w:hAnsi="Marianne Light"/>
                <w:sz w:val="20"/>
                <w:szCs w:val="20"/>
              </w:rPr>
              <w:t>produits congelés ou surgelés</w:t>
            </w:r>
          </w:p>
          <w:p w14:paraId="4E3F477A" w14:textId="7181FB37" w:rsidR="00BB3BD1" w:rsidRPr="00EC0B1D" w:rsidRDefault="00BB3BD1" w:rsidP="00BB3BD1">
            <w:pPr>
              <w:pStyle w:val="Paragraphedeliste"/>
              <w:numPr>
                <w:ilvl w:val="0"/>
                <w:numId w:val="58"/>
              </w:numPr>
              <w:spacing w:before="60" w:after="0"/>
              <w:ind w:left="714" w:hanging="357"/>
              <w:contextualSpacing w:val="0"/>
              <w:rPr>
                <w:rFonts w:ascii="Marianne Light" w:hAnsi="Marianne Light"/>
                <w:sz w:val="20"/>
                <w:szCs w:val="20"/>
              </w:rPr>
            </w:pPr>
            <w:r w:rsidRPr="00EC0B1D">
              <w:rPr>
                <w:rFonts w:ascii="Marianne Light" w:hAnsi="Marianne Light"/>
                <w:sz w:val="20"/>
                <w:szCs w:val="20"/>
              </w:rPr>
              <w:t>durée de vie du produit &lt; 5 jours</w:t>
            </w:r>
          </w:p>
          <w:p w14:paraId="014A82C2" w14:textId="4EA2F45A" w:rsidR="00CC4422" w:rsidRPr="00CC4422" w:rsidRDefault="00BB3BD1" w:rsidP="00CC4422">
            <w:pPr>
              <w:pStyle w:val="Paragraphedeliste"/>
              <w:numPr>
                <w:ilvl w:val="0"/>
                <w:numId w:val="58"/>
              </w:numPr>
              <w:spacing w:before="60"/>
              <w:ind w:left="714" w:hanging="357"/>
              <w:contextualSpacing w:val="0"/>
              <w:rPr>
                <w:rFonts w:ascii="Marianne Light" w:hAnsi="Marianne Light"/>
                <w:sz w:val="20"/>
              </w:rPr>
            </w:pPr>
            <w:r w:rsidRPr="00EC0B1D">
              <w:rPr>
                <w:rFonts w:ascii="Marianne Light" w:hAnsi="Marianne Light"/>
                <w:sz w:val="20"/>
                <w:szCs w:val="20"/>
              </w:rPr>
              <w:t xml:space="preserve">autre justification scientifique </w:t>
            </w:r>
            <w:r w:rsidRPr="00EC0B1D">
              <w:rPr>
                <w:rStyle w:val="Appelnotedebasdep"/>
                <w:rFonts w:ascii="Marianne Light" w:hAnsi="Marianne Light"/>
                <w:sz w:val="20"/>
                <w:szCs w:val="20"/>
              </w:rPr>
              <w:footnoteReference w:id="57"/>
            </w:r>
            <w:r w:rsidRPr="00EC0B1D">
              <w:rPr>
                <w:rFonts w:ascii="Marianne Light" w:hAnsi="Marianne Light"/>
                <w:sz w:val="20"/>
                <w:szCs w:val="20"/>
              </w:rPr>
              <w:t xml:space="preserve"> (test de croissance…)</w:t>
            </w:r>
          </w:p>
        </w:tc>
        <w:tc>
          <w:tcPr>
            <w:tcW w:w="2718" w:type="dxa"/>
            <w:shd w:val="clear" w:color="auto" w:fill="auto"/>
            <w:vAlign w:val="center"/>
          </w:tcPr>
          <w:p w14:paraId="2286FF21" w14:textId="17C9031B" w:rsidR="00BB3BD1" w:rsidRPr="00EC0B1D" w:rsidRDefault="00BB3BD1" w:rsidP="00BB3BD1">
            <w:pPr>
              <w:spacing w:before="120" w:after="0" w:line="254" w:lineRule="auto"/>
              <w:jc w:val="center"/>
              <w:rPr>
                <w:rFonts w:ascii="Marianne Light" w:hAnsi="Marianne Light"/>
                <w:i/>
                <w:sz w:val="20"/>
                <w:szCs w:val="20"/>
              </w:rPr>
            </w:pPr>
            <w:r w:rsidRPr="00EC0B1D">
              <w:rPr>
                <w:rFonts w:ascii="Marianne Light" w:hAnsi="Marianne Light"/>
                <w:i/>
                <w:sz w:val="20"/>
                <w:szCs w:val="20"/>
              </w:rPr>
              <w:t>L.m</w:t>
            </w:r>
            <w:r w:rsidRPr="00EC0B1D">
              <w:rPr>
                <w:rFonts w:ascii="Marianne Light" w:hAnsi="Marianne Light"/>
                <w:sz w:val="20"/>
                <w:szCs w:val="20"/>
              </w:rPr>
              <w:t xml:space="preserve"> &gt; 100 </w:t>
            </w:r>
            <w:r w:rsidR="007A11EF">
              <w:rPr>
                <w:rFonts w:ascii="Marianne Light" w:hAnsi="Marianne Light"/>
                <w:sz w:val="20"/>
                <w:szCs w:val="20"/>
              </w:rPr>
              <w:t>ufc</w:t>
            </w:r>
            <w:r w:rsidRPr="00EC0B1D">
              <w:rPr>
                <w:rFonts w:ascii="Marianne Light" w:hAnsi="Marianne Light"/>
                <w:sz w:val="20"/>
                <w:szCs w:val="20"/>
              </w:rPr>
              <w:t>/g</w:t>
            </w:r>
          </w:p>
        </w:tc>
        <w:tc>
          <w:tcPr>
            <w:tcW w:w="1754" w:type="dxa"/>
            <w:shd w:val="clear" w:color="auto" w:fill="auto"/>
            <w:vAlign w:val="center"/>
          </w:tcPr>
          <w:p w14:paraId="2FF666BD" w14:textId="739764E0" w:rsidR="00BB3BD1" w:rsidRPr="00EC0B1D" w:rsidRDefault="00BB3BD1" w:rsidP="00BB3BD1">
            <w:pPr>
              <w:spacing w:before="120" w:after="0" w:line="254" w:lineRule="auto"/>
              <w:jc w:val="center"/>
              <w:rPr>
                <w:rFonts w:ascii="Marianne Light" w:hAnsi="Marianne Light"/>
                <w:sz w:val="20"/>
                <w:szCs w:val="20"/>
              </w:rPr>
            </w:pPr>
            <w:r w:rsidRPr="00EC0B1D">
              <w:rPr>
                <w:rFonts w:ascii="Marianne Light" w:hAnsi="Marianne Light"/>
                <w:b/>
                <w:color w:val="FF0000"/>
                <w:sz w:val="20"/>
                <w:szCs w:val="20"/>
              </w:rPr>
              <w:t>OUI</w:t>
            </w:r>
          </w:p>
        </w:tc>
      </w:tr>
      <w:tr w:rsidR="00BB3BD1" w:rsidRPr="00EC0B1D" w14:paraId="6B9ACCA3" w14:textId="77777777" w:rsidTr="00726368">
        <w:trPr>
          <w:trHeight w:val="497"/>
        </w:trPr>
        <w:tc>
          <w:tcPr>
            <w:tcW w:w="5723" w:type="dxa"/>
            <w:vMerge/>
            <w:shd w:val="clear" w:color="auto" w:fill="FFFFFF" w:themeFill="background1"/>
            <w:vAlign w:val="center"/>
          </w:tcPr>
          <w:p w14:paraId="2487F062" w14:textId="3BE06148" w:rsidR="00BB3BD1" w:rsidRPr="00EC0B1D" w:rsidRDefault="00BB3BD1" w:rsidP="00BB3BD1">
            <w:pPr>
              <w:pStyle w:val="Paragraphedeliste"/>
              <w:numPr>
                <w:ilvl w:val="0"/>
                <w:numId w:val="56"/>
              </w:numPr>
              <w:spacing w:before="120" w:after="0" w:line="254" w:lineRule="auto"/>
              <w:contextualSpacing w:val="0"/>
              <w:rPr>
                <w:rFonts w:ascii="Marianne Light" w:hAnsi="Marianne Light"/>
                <w:sz w:val="20"/>
                <w:szCs w:val="20"/>
              </w:rPr>
            </w:pPr>
          </w:p>
        </w:tc>
        <w:tc>
          <w:tcPr>
            <w:tcW w:w="2718" w:type="dxa"/>
            <w:shd w:val="clear" w:color="auto" w:fill="auto"/>
            <w:vAlign w:val="center"/>
          </w:tcPr>
          <w:p w14:paraId="0E1DB1E0" w14:textId="6FAC07C7" w:rsidR="00BB3BD1" w:rsidRPr="00EC0B1D" w:rsidRDefault="00BB3BD1" w:rsidP="00BB3BD1">
            <w:pPr>
              <w:spacing w:before="120" w:after="0" w:line="254" w:lineRule="auto"/>
              <w:jc w:val="center"/>
              <w:rPr>
                <w:rFonts w:ascii="Marianne Light" w:hAnsi="Marianne Light"/>
                <w:sz w:val="20"/>
                <w:szCs w:val="20"/>
              </w:rPr>
            </w:pPr>
            <w:r w:rsidRPr="00EC0B1D">
              <w:rPr>
                <w:rFonts w:ascii="Marianne Light" w:hAnsi="Marianne Light"/>
                <w:i/>
                <w:sz w:val="20"/>
                <w:szCs w:val="20"/>
              </w:rPr>
              <w:t>L.m</w:t>
            </w:r>
            <w:r w:rsidRPr="00EC0B1D">
              <w:rPr>
                <w:rFonts w:ascii="Marianne Light" w:hAnsi="Marianne Light"/>
                <w:sz w:val="20"/>
                <w:szCs w:val="20"/>
              </w:rPr>
              <w:t xml:space="preserve"> ≤ 100 </w:t>
            </w:r>
            <w:r w:rsidR="007A11EF">
              <w:rPr>
                <w:rFonts w:ascii="Marianne Light" w:hAnsi="Marianne Light"/>
                <w:sz w:val="20"/>
                <w:szCs w:val="20"/>
              </w:rPr>
              <w:t>ufc</w:t>
            </w:r>
            <w:r w:rsidRPr="00EC0B1D">
              <w:rPr>
                <w:rFonts w:ascii="Marianne Light" w:hAnsi="Marianne Light"/>
                <w:sz w:val="20"/>
                <w:szCs w:val="20"/>
              </w:rPr>
              <w:t>/g</w:t>
            </w:r>
          </w:p>
        </w:tc>
        <w:tc>
          <w:tcPr>
            <w:tcW w:w="1754" w:type="dxa"/>
            <w:shd w:val="clear" w:color="auto" w:fill="auto"/>
            <w:vAlign w:val="center"/>
          </w:tcPr>
          <w:p w14:paraId="28165C2C" w14:textId="0BDFACDC" w:rsidR="00BB3BD1" w:rsidRDefault="004371DE" w:rsidP="00BB3BD1">
            <w:pPr>
              <w:spacing w:before="120" w:after="0" w:line="254" w:lineRule="auto"/>
              <w:jc w:val="center"/>
              <w:rPr>
                <w:rFonts w:ascii="Marianne Light" w:hAnsi="Marianne Light"/>
                <w:sz w:val="20"/>
                <w:szCs w:val="20"/>
              </w:rPr>
            </w:pPr>
            <w:r>
              <w:rPr>
                <w:rFonts w:ascii="Marianne Light" w:hAnsi="Marianne Light"/>
                <w:sz w:val="20"/>
                <w:szCs w:val="20"/>
              </w:rPr>
              <w:t>N</w:t>
            </w:r>
            <w:r w:rsidR="00BB3BD1" w:rsidRPr="00EC0B1D">
              <w:rPr>
                <w:rFonts w:ascii="Marianne Light" w:hAnsi="Marianne Light"/>
                <w:sz w:val="20"/>
                <w:szCs w:val="20"/>
              </w:rPr>
              <w:t>on</w:t>
            </w:r>
          </w:p>
          <w:p w14:paraId="243DA2C9" w14:textId="094839F9" w:rsidR="00BB3BD1" w:rsidRPr="00726368" w:rsidRDefault="00BB3BD1" w:rsidP="00C016E2">
            <w:pPr>
              <w:spacing w:before="120" w:after="0" w:line="254" w:lineRule="auto"/>
              <w:jc w:val="center"/>
              <w:rPr>
                <w:rFonts w:ascii="Marianne Light" w:hAnsi="Marianne Light"/>
                <w:b/>
                <w:strike/>
                <w:sz w:val="20"/>
              </w:rPr>
            </w:pPr>
          </w:p>
        </w:tc>
      </w:tr>
      <w:tr w:rsidR="00BB3BD1" w:rsidRPr="00EC0B1D" w14:paraId="4299A88D" w14:textId="77777777" w:rsidTr="00F64930">
        <w:trPr>
          <w:trHeight w:val="505"/>
        </w:trPr>
        <w:tc>
          <w:tcPr>
            <w:tcW w:w="5723" w:type="dxa"/>
            <w:shd w:val="clear" w:color="auto" w:fill="FFFFFF" w:themeFill="background1"/>
            <w:vAlign w:val="center"/>
          </w:tcPr>
          <w:p w14:paraId="663D1975" w14:textId="1877E535" w:rsidR="00BB3BD1" w:rsidRPr="00EC0B1D" w:rsidRDefault="00BB3BD1" w:rsidP="00BB3BD1">
            <w:pPr>
              <w:spacing w:before="120" w:after="0"/>
              <w:rPr>
                <w:rFonts w:ascii="Marianne Light" w:hAnsi="Marianne Light"/>
                <w:sz w:val="20"/>
                <w:szCs w:val="20"/>
              </w:rPr>
            </w:pPr>
            <w:r w:rsidRPr="00EC0B1D">
              <w:rPr>
                <w:rFonts w:ascii="Marianne Light" w:hAnsi="Marianne Light"/>
                <w:b/>
                <w:sz w:val="20"/>
                <w:szCs w:val="20"/>
              </w:rPr>
              <w:t xml:space="preserve">Denrées prêtes à </w:t>
            </w:r>
            <w:r>
              <w:rPr>
                <w:rFonts w:ascii="Marianne Light" w:hAnsi="Marianne Light"/>
                <w:b/>
                <w:sz w:val="20"/>
                <w:szCs w:val="20"/>
              </w:rPr>
              <w:t>manger</w:t>
            </w:r>
            <w:r w:rsidRPr="00EC0B1D">
              <w:rPr>
                <w:rFonts w:ascii="Marianne Light" w:hAnsi="Marianne Light"/>
                <w:b/>
                <w:sz w:val="20"/>
                <w:szCs w:val="20"/>
              </w:rPr>
              <w:t xml:space="preserve"> </w:t>
            </w:r>
            <w:r w:rsidRPr="00EC0B1D">
              <w:rPr>
                <w:rFonts w:ascii="Marianne Light" w:hAnsi="Marianne Light"/>
                <w:b/>
                <w:color w:val="FF0000"/>
                <w:sz w:val="20"/>
                <w:szCs w:val="20"/>
              </w:rPr>
              <w:t>permettant le développement de</w:t>
            </w:r>
            <w:r w:rsidRPr="00EC0B1D">
              <w:rPr>
                <w:rFonts w:ascii="Marianne Light" w:hAnsi="Marianne Light"/>
                <w:color w:val="FF0000"/>
                <w:sz w:val="20"/>
                <w:szCs w:val="20"/>
              </w:rPr>
              <w:t xml:space="preserve"> </w:t>
            </w:r>
            <w:r w:rsidRPr="00EC0B1D">
              <w:rPr>
                <w:rFonts w:ascii="Marianne Light" w:hAnsi="Marianne Light"/>
                <w:b/>
                <w:i/>
                <w:color w:val="FF0000"/>
                <w:sz w:val="20"/>
                <w:szCs w:val="20"/>
              </w:rPr>
              <w:t xml:space="preserve">L.m. </w:t>
            </w:r>
            <w:r w:rsidRPr="00EC0B1D">
              <w:rPr>
                <w:rFonts w:ascii="Marianne Light" w:hAnsi="Marianne Light"/>
                <w:color w:val="000000" w:themeColor="text1"/>
                <w:sz w:val="20"/>
                <w:szCs w:val="20"/>
              </w:rPr>
              <w:t xml:space="preserve">pour lesquelles l’exploitant </w:t>
            </w:r>
            <w:r w:rsidRPr="000638C8">
              <w:rPr>
                <w:rFonts w:ascii="Marianne Light" w:hAnsi="Marianne Light"/>
                <w:b/>
                <w:color w:val="000000" w:themeColor="text1"/>
                <w:sz w:val="20"/>
                <w:u w:val="single"/>
              </w:rPr>
              <w:t>ne dispose pas</w:t>
            </w:r>
            <w:r w:rsidRPr="00EC0B1D">
              <w:rPr>
                <w:rFonts w:ascii="Marianne Light" w:hAnsi="Marianne Light"/>
                <w:color w:val="000000" w:themeColor="text1"/>
                <w:sz w:val="20"/>
                <w:szCs w:val="20"/>
              </w:rPr>
              <w:t xml:space="preserve"> </w:t>
            </w:r>
            <w:r>
              <w:rPr>
                <w:rFonts w:ascii="Marianne Light" w:hAnsi="Marianne Light"/>
                <w:color w:val="000000" w:themeColor="text1"/>
                <w:sz w:val="20"/>
                <w:szCs w:val="20"/>
              </w:rPr>
              <w:t xml:space="preserve">au préalable </w:t>
            </w:r>
            <w:r w:rsidRPr="00EC0B1D">
              <w:rPr>
                <w:rFonts w:ascii="Marianne Light" w:hAnsi="Marianne Light"/>
                <w:color w:val="000000" w:themeColor="text1"/>
                <w:sz w:val="20"/>
                <w:szCs w:val="20"/>
              </w:rPr>
              <w:t xml:space="preserve">d’éléments démontrant que la limite de 100 </w:t>
            </w:r>
            <w:r w:rsidR="007A11EF">
              <w:rPr>
                <w:rFonts w:ascii="Marianne Light" w:hAnsi="Marianne Light"/>
                <w:color w:val="000000" w:themeColor="text1"/>
                <w:sz w:val="20"/>
                <w:szCs w:val="20"/>
              </w:rPr>
              <w:t>ufc</w:t>
            </w:r>
            <w:r w:rsidRPr="00EC0B1D">
              <w:rPr>
                <w:rFonts w:ascii="Marianne Light" w:hAnsi="Marianne Light"/>
                <w:color w:val="000000" w:themeColor="text1"/>
                <w:sz w:val="20"/>
                <w:szCs w:val="20"/>
              </w:rPr>
              <w:t>/g n’est pas dépassée jusqu’à la fin de la durée de vie</w:t>
            </w:r>
            <w:r>
              <w:rPr>
                <w:rFonts w:ascii="Marianne Light" w:hAnsi="Marianne Light"/>
                <w:color w:val="000000" w:themeColor="text1"/>
                <w:sz w:val="20"/>
                <w:szCs w:val="20"/>
              </w:rPr>
              <w:t xml:space="preserve"> en cas de présence détectée en début ou en cours de vie</w:t>
            </w:r>
            <w:r w:rsidRPr="00EC0B1D">
              <w:rPr>
                <w:rFonts w:ascii="Marianne Light" w:hAnsi="Marianne Light"/>
                <w:b/>
                <w:i/>
                <w:color w:val="FF0000"/>
                <w:sz w:val="20"/>
                <w:szCs w:val="20"/>
              </w:rPr>
              <w:t xml:space="preserve"> </w:t>
            </w:r>
            <w:r w:rsidRPr="00EC0B1D">
              <w:rPr>
                <w:rFonts w:ascii="Marianne Light" w:hAnsi="Marianne Light"/>
                <w:sz w:val="20"/>
                <w:szCs w:val="20"/>
              </w:rPr>
              <w:t xml:space="preserve">(catégorie prévue au point 1.2, chapitre 1, annexe I du règlement (CE) n°2073/2005) </w:t>
            </w:r>
          </w:p>
        </w:tc>
        <w:tc>
          <w:tcPr>
            <w:tcW w:w="2718" w:type="dxa"/>
            <w:shd w:val="clear" w:color="auto" w:fill="auto"/>
            <w:vAlign w:val="center"/>
          </w:tcPr>
          <w:p w14:paraId="51069E01" w14:textId="58643582" w:rsidR="00BB3BD1" w:rsidRPr="00EC0B1D" w:rsidRDefault="00BB3BD1" w:rsidP="00BB3BD1">
            <w:pPr>
              <w:spacing w:before="120" w:after="0" w:line="254" w:lineRule="auto"/>
              <w:jc w:val="center"/>
              <w:rPr>
                <w:rFonts w:ascii="Marianne Light" w:hAnsi="Marianne Light"/>
                <w:sz w:val="20"/>
                <w:szCs w:val="20"/>
              </w:rPr>
            </w:pPr>
            <w:r w:rsidRPr="00EC0B1D">
              <w:rPr>
                <w:rFonts w:ascii="Marianne Light" w:hAnsi="Marianne Light"/>
                <w:sz w:val="20"/>
                <w:szCs w:val="20"/>
              </w:rPr>
              <w:t>Détection dans 25 g</w:t>
            </w:r>
          </w:p>
        </w:tc>
        <w:tc>
          <w:tcPr>
            <w:tcW w:w="1754" w:type="dxa"/>
            <w:shd w:val="clear" w:color="auto" w:fill="auto"/>
            <w:vAlign w:val="center"/>
          </w:tcPr>
          <w:p w14:paraId="05E879EA" w14:textId="72D3A227" w:rsidR="00BB3BD1" w:rsidRPr="00EC0B1D" w:rsidRDefault="00BB3BD1" w:rsidP="00BB3BD1">
            <w:pPr>
              <w:spacing w:before="120" w:after="0" w:line="254" w:lineRule="auto"/>
              <w:jc w:val="center"/>
              <w:rPr>
                <w:rFonts w:ascii="Marianne Light" w:hAnsi="Marianne Light"/>
                <w:b/>
                <w:sz w:val="20"/>
                <w:szCs w:val="20"/>
              </w:rPr>
            </w:pPr>
            <w:r w:rsidRPr="00EC0B1D">
              <w:rPr>
                <w:rFonts w:ascii="Marianne Light" w:hAnsi="Marianne Light"/>
                <w:b/>
                <w:color w:val="FF0000"/>
                <w:sz w:val="20"/>
                <w:szCs w:val="20"/>
              </w:rPr>
              <w:t>OUI</w:t>
            </w:r>
          </w:p>
        </w:tc>
      </w:tr>
      <w:tr w:rsidR="00BB3BD1" w:rsidRPr="00EC0B1D" w14:paraId="4DE32708" w14:textId="77777777" w:rsidTr="00726368">
        <w:trPr>
          <w:trHeight w:val="728"/>
        </w:trPr>
        <w:tc>
          <w:tcPr>
            <w:tcW w:w="5723" w:type="dxa"/>
            <w:vMerge w:val="restart"/>
            <w:shd w:val="clear" w:color="auto" w:fill="FFFFFF" w:themeFill="background1"/>
          </w:tcPr>
          <w:p w14:paraId="71EF4822" w14:textId="35DC88C7" w:rsidR="00BB3BD1" w:rsidRPr="00EC0B1D" w:rsidRDefault="00BB3BD1" w:rsidP="00BB3BD1">
            <w:pPr>
              <w:spacing w:before="120" w:after="0" w:line="254" w:lineRule="auto"/>
              <w:rPr>
                <w:rFonts w:ascii="Marianne Light" w:hAnsi="Marianne Light"/>
                <w:sz w:val="20"/>
                <w:szCs w:val="20"/>
              </w:rPr>
            </w:pPr>
            <w:r w:rsidRPr="00EC0B1D">
              <w:rPr>
                <w:rFonts w:ascii="Marianne Light" w:hAnsi="Marianne Light"/>
                <w:b/>
                <w:sz w:val="20"/>
                <w:szCs w:val="20"/>
              </w:rPr>
              <w:t xml:space="preserve">Denrées prêtes à </w:t>
            </w:r>
            <w:r>
              <w:rPr>
                <w:rFonts w:ascii="Marianne Light" w:hAnsi="Marianne Light"/>
                <w:b/>
                <w:sz w:val="20"/>
                <w:szCs w:val="20"/>
              </w:rPr>
              <w:t>manger</w:t>
            </w:r>
            <w:r w:rsidRPr="00EC0B1D">
              <w:rPr>
                <w:rFonts w:ascii="Marianne Light" w:hAnsi="Marianne Light"/>
                <w:b/>
                <w:sz w:val="20"/>
                <w:szCs w:val="20"/>
              </w:rPr>
              <w:t xml:space="preserve"> </w:t>
            </w:r>
            <w:r w:rsidRPr="00EC0B1D">
              <w:rPr>
                <w:rFonts w:ascii="Marianne Light" w:hAnsi="Marianne Light"/>
                <w:b/>
                <w:color w:val="FF0000"/>
                <w:sz w:val="20"/>
                <w:szCs w:val="20"/>
              </w:rPr>
              <w:t xml:space="preserve">permettant le développement de </w:t>
            </w:r>
            <w:r w:rsidRPr="00EC0B1D">
              <w:rPr>
                <w:rFonts w:ascii="Marianne Light" w:hAnsi="Marianne Light"/>
                <w:b/>
                <w:i/>
                <w:color w:val="FF0000"/>
                <w:sz w:val="20"/>
                <w:szCs w:val="20"/>
              </w:rPr>
              <w:t>L.m</w:t>
            </w:r>
            <w:r w:rsidRPr="00EC0B1D">
              <w:rPr>
                <w:rFonts w:ascii="Marianne Light" w:hAnsi="Marianne Light"/>
                <w:b/>
                <w:color w:val="FF0000"/>
                <w:sz w:val="20"/>
                <w:szCs w:val="20"/>
              </w:rPr>
              <w:t>.</w:t>
            </w:r>
            <w:r w:rsidRPr="00EC0B1D">
              <w:rPr>
                <w:rFonts w:ascii="Marianne Light" w:hAnsi="Marianne Light"/>
                <w:sz w:val="20"/>
                <w:szCs w:val="20"/>
              </w:rPr>
              <w:t xml:space="preserve"> pour lesquelles l’exploitant dispose </w:t>
            </w:r>
            <w:r>
              <w:rPr>
                <w:rFonts w:ascii="Marianne Light" w:hAnsi="Marianne Light"/>
                <w:sz w:val="20"/>
                <w:szCs w:val="20"/>
              </w:rPr>
              <w:t xml:space="preserve">au préalable </w:t>
            </w:r>
            <w:r w:rsidRPr="00EC0B1D">
              <w:rPr>
                <w:rFonts w:ascii="Marianne Light" w:hAnsi="Marianne Light"/>
                <w:sz w:val="20"/>
                <w:szCs w:val="20"/>
              </w:rPr>
              <w:t xml:space="preserve">d’éléments démontrant </w:t>
            </w:r>
            <w:r w:rsidRPr="00EC0B1D">
              <w:rPr>
                <w:rStyle w:val="Appelnotedebasdep"/>
                <w:rFonts w:ascii="Marianne Light" w:hAnsi="Marianne Light"/>
                <w:sz w:val="20"/>
                <w:szCs w:val="20"/>
              </w:rPr>
              <w:footnoteReference w:id="58"/>
            </w:r>
            <w:r w:rsidRPr="00EC0B1D">
              <w:rPr>
                <w:rFonts w:ascii="Marianne Light" w:hAnsi="Marianne Light"/>
                <w:sz w:val="20"/>
                <w:szCs w:val="20"/>
              </w:rPr>
              <w:t xml:space="preserve"> que la limite de 100 </w:t>
            </w:r>
            <w:r w:rsidR="007A11EF">
              <w:rPr>
                <w:rFonts w:ascii="Marianne Light" w:hAnsi="Marianne Light"/>
                <w:sz w:val="20"/>
                <w:szCs w:val="20"/>
              </w:rPr>
              <w:t>ufc</w:t>
            </w:r>
            <w:r w:rsidRPr="00EC0B1D">
              <w:rPr>
                <w:rFonts w:ascii="Marianne Light" w:hAnsi="Marianne Light"/>
                <w:sz w:val="20"/>
                <w:szCs w:val="20"/>
              </w:rPr>
              <w:t xml:space="preserve">/g n’est pas dépassée jusqu’à la fin de la durée de vie </w:t>
            </w:r>
            <w:r>
              <w:rPr>
                <w:rFonts w:ascii="Marianne Light" w:hAnsi="Marianne Light"/>
                <w:sz w:val="20"/>
                <w:szCs w:val="20"/>
              </w:rPr>
              <w:t xml:space="preserve">dans les conditions effectivement observées </w:t>
            </w:r>
            <w:r w:rsidRPr="00EC0B1D">
              <w:rPr>
                <w:rFonts w:ascii="Marianne Light" w:hAnsi="Marianne Light"/>
                <w:sz w:val="20"/>
                <w:szCs w:val="20"/>
              </w:rPr>
              <w:t>(catégorie prévue au point 1.2, chapitre 1, annexe I du règlement n°2073/2005, dont note bas de page (5))</w:t>
            </w:r>
          </w:p>
        </w:tc>
        <w:tc>
          <w:tcPr>
            <w:tcW w:w="2718" w:type="dxa"/>
            <w:shd w:val="clear" w:color="auto" w:fill="auto"/>
            <w:vAlign w:val="center"/>
          </w:tcPr>
          <w:p w14:paraId="03AF46C7" w14:textId="2938C5C4" w:rsidR="00BB3BD1" w:rsidRPr="00EC0B1D" w:rsidRDefault="00BB3BD1" w:rsidP="00BB3BD1">
            <w:pPr>
              <w:spacing w:before="120" w:after="0" w:line="254" w:lineRule="auto"/>
              <w:jc w:val="center"/>
              <w:rPr>
                <w:rFonts w:ascii="Marianne Light" w:hAnsi="Marianne Light"/>
                <w:sz w:val="20"/>
                <w:szCs w:val="20"/>
              </w:rPr>
            </w:pPr>
            <w:r w:rsidRPr="00EC0B1D">
              <w:rPr>
                <w:rFonts w:ascii="Marianne Light" w:hAnsi="Marianne Light"/>
                <w:i/>
                <w:sz w:val="20"/>
                <w:szCs w:val="20"/>
              </w:rPr>
              <w:t>L.m</w:t>
            </w:r>
            <w:r w:rsidRPr="00EC0B1D">
              <w:rPr>
                <w:rFonts w:ascii="Marianne Light" w:hAnsi="Marianne Light"/>
                <w:sz w:val="20"/>
                <w:szCs w:val="20"/>
              </w:rPr>
              <w:t xml:space="preserve"> &gt; 100 </w:t>
            </w:r>
            <w:r w:rsidR="007A11EF">
              <w:rPr>
                <w:rFonts w:ascii="Marianne Light" w:hAnsi="Marianne Light"/>
                <w:sz w:val="20"/>
                <w:szCs w:val="20"/>
              </w:rPr>
              <w:t>ufc</w:t>
            </w:r>
            <w:r w:rsidRPr="00EC0B1D">
              <w:rPr>
                <w:rFonts w:ascii="Marianne Light" w:hAnsi="Marianne Light"/>
                <w:sz w:val="20"/>
                <w:szCs w:val="20"/>
              </w:rPr>
              <w:t>/g</w:t>
            </w:r>
          </w:p>
        </w:tc>
        <w:tc>
          <w:tcPr>
            <w:tcW w:w="1754" w:type="dxa"/>
            <w:shd w:val="clear" w:color="auto" w:fill="auto"/>
            <w:vAlign w:val="center"/>
          </w:tcPr>
          <w:p w14:paraId="763AEEAC" w14:textId="0342F5E7" w:rsidR="00BB3BD1" w:rsidRPr="00EC0B1D" w:rsidRDefault="00BB3BD1" w:rsidP="00BB3BD1">
            <w:pPr>
              <w:spacing w:before="120" w:after="0" w:line="254" w:lineRule="auto"/>
              <w:jc w:val="center"/>
              <w:rPr>
                <w:rFonts w:ascii="Marianne Light" w:hAnsi="Marianne Light"/>
                <w:b/>
                <w:color w:val="FF0000"/>
                <w:sz w:val="20"/>
                <w:szCs w:val="20"/>
              </w:rPr>
            </w:pPr>
            <w:r w:rsidRPr="00EC0B1D">
              <w:rPr>
                <w:rFonts w:ascii="Marianne Light" w:hAnsi="Marianne Light"/>
                <w:b/>
                <w:color w:val="FF0000"/>
                <w:sz w:val="20"/>
                <w:szCs w:val="20"/>
              </w:rPr>
              <w:t>OUI</w:t>
            </w:r>
          </w:p>
        </w:tc>
      </w:tr>
      <w:tr w:rsidR="00BB3BD1" w:rsidRPr="00EC0B1D" w14:paraId="7EDED2AE" w14:textId="77777777" w:rsidTr="00726368">
        <w:trPr>
          <w:trHeight w:val="727"/>
        </w:trPr>
        <w:tc>
          <w:tcPr>
            <w:tcW w:w="5723" w:type="dxa"/>
            <w:vMerge/>
            <w:shd w:val="clear" w:color="auto" w:fill="FFFFFF" w:themeFill="background1"/>
          </w:tcPr>
          <w:p w14:paraId="0DC2972F" w14:textId="77777777" w:rsidR="00BB3BD1" w:rsidRPr="00EC0B1D" w:rsidRDefault="00BB3BD1" w:rsidP="00BB3BD1">
            <w:pPr>
              <w:spacing w:before="120" w:after="0" w:line="254" w:lineRule="auto"/>
              <w:rPr>
                <w:rFonts w:ascii="Marianne Light" w:hAnsi="Marianne Light"/>
                <w:b/>
                <w:sz w:val="20"/>
                <w:szCs w:val="20"/>
              </w:rPr>
            </w:pPr>
          </w:p>
        </w:tc>
        <w:tc>
          <w:tcPr>
            <w:tcW w:w="2718" w:type="dxa"/>
            <w:shd w:val="clear" w:color="auto" w:fill="auto"/>
            <w:vAlign w:val="center"/>
          </w:tcPr>
          <w:p w14:paraId="7D2EAD67" w14:textId="18870C72" w:rsidR="00BB3BD1" w:rsidRPr="00EC0B1D" w:rsidRDefault="00BB3BD1" w:rsidP="00BB3BD1">
            <w:pPr>
              <w:spacing w:before="120" w:after="0" w:line="254" w:lineRule="auto"/>
              <w:jc w:val="center"/>
              <w:rPr>
                <w:rFonts w:ascii="Marianne Light" w:hAnsi="Marianne Light"/>
                <w:sz w:val="20"/>
                <w:szCs w:val="20"/>
              </w:rPr>
            </w:pPr>
            <w:r w:rsidRPr="00EC0B1D">
              <w:rPr>
                <w:rFonts w:ascii="Marianne Light" w:hAnsi="Marianne Light"/>
                <w:i/>
                <w:sz w:val="20"/>
                <w:szCs w:val="20"/>
              </w:rPr>
              <w:t>L.m</w:t>
            </w:r>
            <w:r w:rsidRPr="00EC0B1D">
              <w:rPr>
                <w:rFonts w:ascii="Marianne Light" w:hAnsi="Marianne Light"/>
                <w:sz w:val="20"/>
                <w:szCs w:val="20"/>
              </w:rPr>
              <w:t xml:space="preserve"> ≤ 100 </w:t>
            </w:r>
            <w:r w:rsidR="007A11EF">
              <w:rPr>
                <w:rFonts w:ascii="Marianne Light" w:hAnsi="Marianne Light"/>
                <w:sz w:val="20"/>
                <w:szCs w:val="20"/>
              </w:rPr>
              <w:t>ufc</w:t>
            </w:r>
            <w:r w:rsidRPr="00EC0B1D">
              <w:rPr>
                <w:rFonts w:ascii="Marianne Light" w:hAnsi="Marianne Light"/>
                <w:sz w:val="20"/>
                <w:szCs w:val="20"/>
              </w:rPr>
              <w:t>/g</w:t>
            </w:r>
          </w:p>
        </w:tc>
        <w:tc>
          <w:tcPr>
            <w:tcW w:w="1754" w:type="dxa"/>
            <w:shd w:val="clear" w:color="auto" w:fill="auto"/>
            <w:vAlign w:val="center"/>
          </w:tcPr>
          <w:p w14:paraId="02BF45A1" w14:textId="05103972" w:rsidR="00BB3BD1" w:rsidRPr="00EC0B1D" w:rsidRDefault="00BB3BD1" w:rsidP="00BB3BD1">
            <w:pPr>
              <w:spacing w:before="120" w:after="0" w:line="254" w:lineRule="auto"/>
              <w:jc w:val="center"/>
              <w:rPr>
                <w:rFonts w:ascii="Marianne Light" w:hAnsi="Marianne Light"/>
                <w:color w:val="FF0000"/>
                <w:sz w:val="20"/>
                <w:szCs w:val="20"/>
              </w:rPr>
            </w:pPr>
            <w:r>
              <w:rPr>
                <w:rFonts w:ascii="Marianne Light" w:hAnsi="Marianne Light"/>
                <w:color w:val="000000" w:themeColor="text1"/>
                <w:sz w:val="20"/>
                <w:szCs w:val="20"/>
              </w:rPr>
              <w:t>N</w:t>
            </w:r>
            <w:r w:rsidRPr="00EC0B1D">
              <w:rPr>
                <w:rFonts w:ascii="Marianne Light" w:hAnsi="Marianne Light"/>
                <w:color w:val="000000" w:themeColor="text1"/>
                <w:sz w:val="20"/>
                <w:szCs w:val="20"/>
              </w:rPr>
              <w:t>on</w:t>
            </w:r>
            <w:r>
              <w:rPr>
                <w:rFonts w:ascii="Marianne Light" w:hAnsi="Marianne Light"/>
                <w:color w:val="000000" w:themeColor="text1"/>
                <w:sz w:val="20"/>
                <w:szCs w:val="20"/>
              </w:rPr>
              <w:t>, sous réserve des conditions effectivement observées</w:t>
            </w:r>
            <w:r w:rsidRPr="00EC0B1D">
              <w:rPr>
                <w:rStyle w:val="Appelnotedebasdep"/>
                <w:rFonts w:ascii="Marianne Light" w:hAnsi="Marianne Light"/>
                <w:color w:val="000000" w:themeColor="text1"/>
                <w:sz w:val="20"/>
                <w:szCs w:val="20"/>
              </w:rPr>
              <w:footnoteReference w:id="59"/>
            </w:r>
          </w:p>
        </w:tc>
      </w:tr>
    </w:tbl>
    <w:p w14:paraId="1F86E3F9" w14:textId="76B3735B" w:rsidR="00906F18" w:rsidRPr="00EC0B1D" w:rsidRDefault="00906F18" w:rsidP="00CF37B3">
      <w:pPr>
        <w:spacing w:before="120" w:after="0" w:line="254" w:lineRule="auto"/>
        <w:rPr>
          <w:rFonts w:ascii="Marianne Light" w:hAnsi="Marianne Light"/>
          <w:sz w:val="20"/>
        </w:rPr>
      </w:pPr>
    </w:p>
    <w:tbl>
      <w:tblPr>
        <w:tblStyle w:val="Grilledutableau"/>
        <w:tblW w:w="0" w:type="auto"/>
        <w:tblLook w:val="04A0" w:firstRow="1" w:lastRow="0" w:firstColumn="1" w:lastColumn="0" w:noHBand="0" w:noVBand="1"/>
      </w:tblPr>
      <w:tblGrid>
        <w:gridCol w:w="10194"/>
      </w:tblGrid>
      <w:tr w:rsidR="008679F8" w:rsidRPr="00EC0B1D" w14:paraId="4B1C2A33" w14:textId="173DC096" w:rsidTr="008C3703">
        <w:tc>
          <w:tcPr>
            <w:tcW w:w="10195" w:type="dxa"/>
          </w:tcPr>
          <w:p w14:paraId="3711F383" w14:textId="784FC265" w:rsidR="008679F8" w:rsidRPr="00EC0B1D" w:rsidRDefault="008679F8" w:rsidP="00FF4FFF">
            <w:pPr>
              <w:keepNext/>
              <w:keepLines/>
              <w:spacing w:before="120" w:after="0"/>
              <w:rPr>
                <w:rFonts w:ascii="Marianne Light" w:hAnsi="Marianne Light"/>
                <w:b/>
                <w:sz w:val="20"/>
                <w:szCs w:val="20"/>
              </w:rPr>
            </w:pPr>
            <w:r w:rsidRPr="00EC0B1D">
              <w:rPr>
                <w:rFonts w:ascii="Marianne Light" w:hAnsi="Marianne Light"/>
                <w:b/>
                <w:sz w:val="20"/>
                <w:szCs w:val="20"/>
              </w:rPr>
              <w:t>Autres situation</w:t>
            </w:r>
            <w:r w:rsidR="00BB3BD1">
              <w:rPr>
                <w:rFonts w:ascii="Marianne Light" w:hAnsi="Marianne Light"/>
                <w:b/>
                <w:sz w:val="20"/>
                <w:szCs w:val="20"/>
              </w:rPr>
              <w:t>s</w:t>
            </w:r>
            <w:r w:rsidRPr="00EC0B1D">
              <w:rPr>
                <w:rFonts w:ascii="Marianne Light" w:hAnsi="Marianne Light"/>
                <w:b/>
                <w:sz w:val="20"/>
                <w:szCs w:val="20"/>
              </w:rPr>
              <w:t xml:space="preserve"> non </w:t>
            </w:r>
            <w:r w:rsidR="00FF4FFF" w:rsidRPr="00EC0B1D">
              <w:rPr>
                <w:rFonts w:ascii="Marianne Light" w:hAnsi="Marianne Light"/>
                <w:b/>
                <w:sz w:val="20"/>
                <w:szCs w:val="20"/>
              </w:rPr>
              <w:t>prévue</w:t>
            </w:r>
            <w:r w:rsidR="00BB3BD1">
              <w:rPr>
                <w:rFonts w:ascii="Marianne Light" w:hAnsi="Marianne Light"/>
                <w:b/>
                <w:sz w:val="20"/>
                <w:szCs w:val="20"/>
              </w:rPr>
              <w:t>s</w:t>
            </w:r>
            <w:r w:rsidRPr="00EC0B1D">
              <w:rPr>
                <w:rFonts w:ascii="Marianne Light" w:hAnsi="Marianne Light"/>
                <w:b/>
                <w:sz w:val="20"/>
                <w:szCs w:val="20"/>
              </w:rPr>
              <w:t xml:space="preserve"> par le règlement (CE) n°2073/2005 mais pour lesquelles les produits </w:t>
            </w:r>
            <w:r w:rsidR="00852EC2" w:rsidRPr="00EC0B1D">
              <w:rPr>
                <w:rFonts w:ascii="Marianne Light" w:hAnsi="Marianne Light"/>
                <w:b/>
                <w:sz w:val="20"/>
                <w:szCs w:val="20"/>
              </w:rPr>
              <w:t>son</w:t>
            </w:r>
            <w:r w:rsidRPr="00EC0B1D">
              <w:rPr>
                <w:rFonts w:ascii="Marianne Light" w:hAnsi="Marianne Light"/>
                <w:b/>
                <w:sz w:val="20"/>
                <w:szCs w:val="20"/>
              </w:rPr>
              <w:t>t considérés</w:t>
            </w:r>
            <w:r w:rsidR="00001248" w:rsidRPr="00EC0B1D">
              <w:rPr>
                <w:rFonts w:ascii="Marianne Light" w:hAnsi="Marianne Light"/>
                <w:b/>
                <w:sz w:val="20"/>
                <w:szCs w:val="20"/>
              </w:rPr>
              <w:t xml:space="preserve"> comme</w:t>
            </w:r>
            <w:r w:rsidRPr="00EC0B1D">
              <w:rPr>
                <w:rFonts w:ascii="Marianne Light" w:hAnsi="Marianne Light"/>
                <w:b/>
                <w:sz w:val="20"/>
                <w:szCs w:val="20"/>
              </w:rPr>
              <w:t xml:space="preserve"> dangereux au titre </w:t>
            </w:r>
            <w:r w:rsidR="00A31AAA" w:rsidRPr="00EC0B1D">
              <w:rPr>
                <w:rFonts w:ascii="Marianne Light" w:hAnsi="Marianne Light"/>
                <w:b/>
                <w:sz w:val="20"/>
                <w:szCs w:val="20"/>
              </w:rPr>
              <w:t xml:space="preserve">de </w:t>
            </w:r>
            <w:r w:rsidRPr="00EC0B1D">
              <w:rPr>
                <w:rFonts w:ascii="Marianne Light" w:hAnsi="Marianne Light"/>
                <w:b/>
                <w:sz w:val="20"/>
                <w:szCs w:val="20"/>
              </w:rPr>
              <w:t>l'article 14 du règlement (CE) n°178/2002</w:t>
            </w:r>
            <w:r w:rsidR="00285626" w:rsidRPr="00EC0B1D">
              <w:rPr>
                <w:rFonts w:ascii="Calibri" w:hAnsi="Calibri" w:cs="Calibri"/>
                <w:b/>
                <w:sz w:val="20"/>
                <w:szCs w:val="20"/>
              </w:rPr>
              <w:t> </w:t>
            </w:r>
            <w:r w:rsidR="00285626" w:rsidRPr="00EC0B1D">
              <w:rPr>
                <w:rFonts w:ascii="Marianne Light" w:hAnsi="Marianne Light"/>
                <w:b/>
                <w:sz w:val="20"/>
                <w:szCs w:val="20"/>
              </w:rPr>
              <w:t>:</w:t>
            </w:r>
            <w:r w:rsidRPr="00EC0B1D">
              <w:rPr>
                <w:rFonts w:ascii="Marianne Light" w:hAnsi="Marianne Light"/>
                <w:b/>
                <w:sz w:val="20"/>
                <w:szCs w:val="20"/>
              </w:rPr>
              <w:t xml:space="preserve"> </w:t>
            </w:r>
          </w:p>
        </w:tc>
      </w:tr>
      <w:tr w:rsidR="00F22F45" w:rsidRPr="00EC0B1D" w14:paraId="50B751AC" w14:textId="77777777" w:rsidTr="008C3703">
        <w:tc>
          <w:tcPr>
            <w:tcW w:w="10195" w:type="dxa"/>
          </w:tcPr>
          <w:p w14:paraId="68A04E18" w14:textId="2B44E94D" w:rsidR="00F22F45" w:rsidRPr="00EC0B1D" w:rsidRDefault="00FF4FFF" w:rsidP="00CF37B3">
            <w:pPr>
              <w:keepNext/>
              <w:keepLines/>
              <w:spacing w:before="120" w:after="0" w:line="254" w:lineRule="auto"/>
              <w:rPr>
                <w:rFonts w:ascii="Marianne Light" w:hAnsi="Marianne Light"/>
                <w:sz w:val="20"/>
                <w:szCs w:val="20"/>
              </w:rPr>
            </w:pPr>
            <w:r w:rsidRPr="00EC0B1D">
              <w:rPr>
                <w:rFonts w:ascii="Marianne Light" w:hAnsi="Marianne Light"/>
                <w:sz w:val="20"/>
                <w:szCs w:val="20"/>
              </w:rPr>
              <w:t>L</w:t>
            </w:r>
            <w:r w:rsidR="009A2B20" w:rsidRPr="00EC0B1D">
              <w:rPr>
                <w:rFonts w:ascii="Marianne Light" w:hAnsi="Marianne Light"/>
                <w:sz w:val="20"/>
                <w:szCs w:val="20"/>
              </w:rPr>
              <w:t>es données</w:t>
            </w:r>
            <w:r w:rsidR="00F22F45" w:rsidRPr="00EC0B1D">
              <w:rPr>
                <w:rFonts w:ascii="Marianne Light" w:hAnsi="Marianne Light"/>
                <w:sz w:val="20"/>
                <w:szCs w:val="20"/>
              </w:rPr>
              <w:t xml:space="preserve"> scientifiques </w:t>
            </w:r>
            <w:r w:rsidR="009A2B20" w:rsidRPr="00EC0B1D">
              <w:rPr>
                <w:rFonts w:ascii="Marianne Light" w:hAnsi="Marianne Light"/>
                <w:sz w:val="20"/>
                <w:szCs w:val="20"/>
              </w:rPr>
              <w:t xml:space="preserve">montrent qu’il </w:t>
            </w:r>
            <w:r w:rsidR="00F22F45" w:rsidRPr="00EC0B1D">
              <w:rPr>
                <w:rFonts w:ascii="Marianne Light" w:hAnsi="Marianne Light"/>
                <w:sz w:val="20"/>
                <w:szCs w:val="20"/>
              </w:rPr>
              <w:t>y a un risque</w:t>
            </w:r>
            <w:r w:rsidR="00852EC2" w:rsidRPr="00EC0B1D">
              <w:rPr>
                <w:rFonts w:ascii="Marianne Light" w:hAnsi="Marianne Light"/>
                <w:sz w:val="20"/>
                <w:szCs w:val="20"/>
              </w:rPr>
              <w:t xml:space="preserve"> </w:t>
            </w:r>
            <w:r w:rsidR="009A2B20" w:rsidRPr="00EC0B1D">
              <w:rPr>
                <w:rFonts w:ascii="Marianne Light" w:hAnsi="Marianne Light"/>
                <w:sz w:val="20"/>
                <w:szCs w:val="20"/>
              </w:rPr>
              <w:t xml:space="preserve">élevé </w:t>
            </w:r>
            <w:r w:rsidR="00F22F45" w:rsidRPr="00EC0B1D">
              <w:rPr>
                <w:rFonts w:ascii="Marianne Light" w:hAnsi="Marianne Light"/>
                <w:sz w:val="20"/>
                <w:szCs w:val="20"/>
              </w:rPr>
              <w:t xml:space="preserve">pour le consommateur dès que la contamination </w:t>
            </w:r>
            <w:r w:rsidR="009A2B20" w:rsidRPr="00EC0B1D">
              <w:rPr>
                <w:rFonts w:ascii="Marianne Light" w:hAnsi="Marianne Light"/>
                <w:sz w:val="20"/>
                <w:szCs w:val="20"/>
              </w:rPr>
              <w:t xml:space="preserve">en </w:t>
            </w:r>
            <w:r w:rsidR="009A2B20" w:rsidRPr="00EC0B1D">
              <w:rPr>
                <w:rFonts w:ascii="Marianne Light" w:hAnsi="Marianne Light"/>
                <w:i/>
                <w:sz w:val="20"/>
                <w:szCs w:val="20"/>
              </w:rPr>
              <w:t>Listeria monocytogenes</w:t>
            </w:r>
            <w:r w:rsidR="009A2B20" w:rsidRPr="00EC0B1D">
              <w:rPr>
                <w:rFonts w:ascii="Marianne Light" w:hAnsi="Marianne Light"/>
                <w:sz w:val="20"/>
                <w:szCs w:val="20"/>
              </w:rPr>
              <w:t xml:space="preserve"> d’un produit </w:t>
            </w:r>
            <w:r w:rsidR="00F22F45" w:rsidRPr="00EC0B1D">
              <w:rPr>
                <w:rFonts w:ascii="Marianne Light" w:hAnsi="Marianne Light"/>
                <w:sz w:val="20"/>
                <w:szCs w:val="20"/>
              </w:rPr>
              <w:t>est supérieure à 10</w:t>
            </w:r>
            <w:r w:rsidR="00F260EB" w:rsidRPr="00EC0B1D">
              <w:rPr>
                <w:rFonts w:ascii="Marianne Light" w:hAnsi="Marianne Light"/>
                <w:sz w:val="20"/>
                <w:szCs w:val="20"/>
              </w:rPr>
              <w:t xml:space="preserve"> </w:t>
            </w:r>
            <w:r w:rsidR="00F22F45" w:rsidRPr="00EC0B1D">
              <w:rPr>
                <w:rFonts w:ascii="Marianne Light" w:hAnsi="Marianne Light"/>
                <w:sz w:val="20"/>
                <w:szCs w:val="20"/>
              </w:rPr>
              <w:t xml:space="preserve">000 </w:t>
            </w:r>
            <w:r w:rsidR="007A11EF">
              <w:rPr>
                <w:rFonts w:ascii="Marianne Light" w:hAnsi="Marianne Light"/>
                <w:sz w:val="20"/>
                <w:szCs w:val="20"/>
              </w:rPr>
              <w:t>ufc</w:t>
            </w:r>
            <w:r w:rsidR="00F22F45" w:rsidRPr="00EC0B1D">
              <w:rPr>
                <w:rFonts w:ascii="Marianne Light" w:hAnsi="Marianne Light"/>
                <w:sz w:val="20"/>
                <w:szCs w:val="20"/>
              </w:rPr>
              <w:t>/g</w:t>
            </w:r>
            <w:r w:rsidR="009A2B20" w:rsidRPr="00EC0B1D">
              <w:rPr>
                <w:rFonts w:ascii="Marianne Light" w:hAnsi="Marianne Light"/>
                <w:sz w:val="20"/>
                <w:szCs w:val="20"/>
              </w:rPr>
              <w:t xml:space="preserve">, </w:t>
            </w:r>
            <w:r w:rsidR="008A6C06" w:rsidRPr="00EC0B1D">
              <w:rPr>
                <w:rFonts w:ascii="Marianne Light" w:hAnsi="Marianne Light"/>
                <w:sz w:val="20"/>
                <w:szCs w:val="20"/>
              </w:rPr>
              <w:t>l</w:t>
            </w:r>
            <w:r w:rsidR="009A2B20" w:rsidRPr="00EC0B1D">
              <w:rPr>
                <w:rFonts w:ascii="Marianne Light" w:hAnsi="Marianne Light"/>
                <w:sz w:val="20"/>
                <w:szCs w:val="20"/>
              </w:rPr>
              <w:t>e risque p</w:t>
            </w:r>
            <w:r w:rsidR="00BB3BD1">
              <w:rPr>
                <w:rFonts w:ascii="Marianne Light" w:hAnsi="Marianne Light"/>
                <w:sz w:val="20"/>
                <w:szCs w:val="20"/>
              </w:rPr>
              <w:t>ouvant</w:t>
            </w:r>
            <w:r w:rsidR="009A2B20" w:rsidRPr="00EC0B1D">
              <w:rPr>
                <w:rFonts w:ascii="Marianne Light" w:hAnsi="Marianne Light"/>
                <w:sz w:val="20"/>
                <w:szCs w:val="20"/>
              </w:rPr>
              <w:t xml:space="preserve"> persister même en cas de cuisson par le consommateur</w:t>
            </w:r>
            <w:r w:rsidR="00A17781" w:rsidRPr="00EC0B1D">
              <w:rPr>
                <w:rFonts w:ascii="Marianne Light" w:hAnsi="Marianne Light"/>
                <w:sz w:val="20"/>
                <w:szCs w:val="20"/>
              </w:rPr>
              <w:t xml:space="preserve"> </w:t>
            </w:r>
            <w:r w:rsidR="00BB3BD1">
              <w:rPr>
                <w:rFonts w:ascii="Marianne Light" w:hAnsi="Marianne Light"/>
                <w:sz w:val="20"/>
                <w:szCs w:val="20"/>
              </w:rPr>
              <w:t>dans la mesure où</w:t>
            </w:r>
            <w:r w:rsidR="00BB3BD1" w:rsidRPr="00EC0B1D">
              <w:rPr>
                <w:rFonts w:ascii="Marianne Light" w:hAnsi="Marianne Light"/>
                <w:sz w:val="20"/>
                <w:szCs w:val="20"/>
              </w:rPr>
              <w:t xml:space="preserve"> </w:t>
            </w:r>
            <w:r w:rsidR="009A2B20" w:rsidRPr="00EC0B1D">
              <w:rPr>
                <w:rFonts w:ascii="Marianne Light" w:hAnsi="Marianne Light"/>
                <w:sz w:val="20"/>
                <w:szCs w:val="20"/>
              </w:rPr>
              <w:t xml:space="preserve">les pratiques usuelles de cuisson ne </w:t>
            </w:r>
            <w:r w:rsidR="001159B8" w:rsidRPr="00EC0B1D">
              <w:rPr>
                <w:rFonts w:ascii="Marianne Light" w:hAnsi="Marianne Light"/>
                <w:sz w:val="20"/>
                <w:szCs w:val="20"/>
              </w:rPr>
              <w:t xml:space="preserve">garantissent </w:t>
            </w:r>
            <w:r w:rsidR="009A2B20" w:rsidRPr="00EC0B1D">
              <w:rPr>
                <w:rFonts w:ascii="Marianne Light" w:hAnsi="Marianne Light"/>
                <w:sz w:val="20"/>
                <w:szCs w:val="20"/>
              </w:rPr>
              <w:t xml:space="preserve">pas </w:t>
            </w:r>
            <w:r w:rsidR="001159B8" w:rsidRPr="00EC0B1D">
              <w:rPr>
                <w:rFonts w:ascii="Marianne Light" w:hAnsi="Marianne Light"/>
                <w:sz w:val="20"/>
                <w:szCs w:val="20"/>
              </w:rPr>
              <w:t>l</w:t>
            </w:r>
            <w:r w:rsidR="009A2B20" w:rsidRPr="00EC0B1D">
              <w:rPr>
                <w:rFonts w:ascii="Marianne Light" w:hAnsi="Marianne Light"/>
                <w:sz w:val="20"/>
                <w:szCs w:val="20"/>
              </w:rPr>
              <w:t>’assaini</w:t>
            </w:r>
            <w:r w:rsidR="001159B8" w:rsidRPr="00EC0B1D">
              <w:rPr>
                <w:rFonts w:ascii="Marianne Light" w:hAnsi="Marianne Light"/>
                <w:sz w:val="20"/>
                <w:szCs w:val="20"/>
              </w:rPr>
              <w:t>ssement d’</w:t>
            </w:r>
            <w:r w:rsidR="009A2B20" w:rsidRPr="00EC0B1D">
              <w:rPr>
                <w:rFonts w:ascii="Marianne Light" w:hAnsi="Marianne Light"/>
                <w:sz w:val="20"/>
                <w:szCs w:val="20"/>
              </w:rPr>
              <w:t>un produit très contaminé</w:t>
            </w:r>
            <w:r w:rsidR="00A17781" w:rsidRPr="00EC0B1D">
              <w:rPr>
                <w:rFonts w:ascii="Marianne Light" w:hAnsi="Marianne Light"/>
                <w:sz w:val="20"/>
                <w:szCs w:val="20"/>
              </w:rPr>
              <w:t>.</w:t>
            </w:r>
          </w:p>
          <w:p w14:paraId="59F61603" w14:textId="0DB6FA47" w:rsidR="00F22F45" w:rsidRPr="00EC0B1D" w:rsidRDefault="00161683" w:rsidP="001159B8">
            <w:pPr>
              <w:keepNext/>
              <w:keepLines/>
              <w:spacing w:before="120" w:after="0" w:line="254" w:lineRule="auto"/>
              <w:jc w:val="center"/>
              <w:rPr>
                <w:rFonts w:ascii="Marianne Light" w:hAnsi="Marianne Light"/>
                <w:b/>
                <w:color w:val="FF0000"/>
                <w:sz w:val="20"/>
                <w:szCs w:val="20"/>
              </w:rPr>
            </w:pPr>
            <w:r w:rsidRPr="00EC0B1D">
              <w:rPr>
                <w:rFonts w:ascii="Marianne Light" w:hAnsi="Marianne Light"/>
                <w:b/>
                <w:color w:val="FF0000"/>
                <w:sz w:val="20"/>
                <w:szCs w:val="20"/>
              </w:rPr>
              <w:sym w:font="Wingdings" w:char="F0E8"/>
            </w:r>
            <w:r w:rsidRPr="00EC0B1D">
              <w:rPr>
                <w:rFonts w:ascii="Marianne Light" w:hAnsi="Marianne Light"/>
                <w:b/>
                <w:color w:val="FF0000"/>
                <w:sz w:val="20"/>
                <w:szCs w:val="20"/>
              </w:rPr>
              <w:t xml:space="preserve"> </w:t>
            </w:r>
            <w:r w:rsidR="00F22F45" w:rsidRPr="00EC0B1D">
              <w:rPr>
                <w:rFonts w:ascii="Marianne Light" w:hAnsi="Marianne Light"/>
                <w:b/>
                <w:color w:val="FF0000"/>
                <w:sz w:val="20"/>
                <w:szCs w:val="20"/>
              </w:rPr>
              <w:t>Pour ces raisons, toute denrée</w:t>
            </w:r>
            <w:r w:rsidR="009A2B20" w:rsidRPr="00EC0B1D">
              <w:rPr>
                <w:rFonts w:ascii="Marianne Light" w:hAnsi="Marianne Light"/>
                <w:b/>
                <w:color w:val="FF0000"/>
                <w:sz w:val="20"/>
                <w:szCs w:val="20"/>
              </w:rPr>
              <w:t xml:space="preserve"> (y comp</w:t>
            </w:r>
            <w:r w:rsidRPr="00EC0B1D">
              <w:rPr>
                <w:rFonts w:ascii="Marianne Light" w:hAnsi="Marianne Light"/>
                <w:b/>
                <w:color w:val="FF0000"/>
                <w:sz w:val="20"/>
                <w:szCs w:val="20"/>
              </w:rPr>
              <w:t>ris viandes crues, poissons cru</w:t>
            </w:r>
            <w:r w:rsidR="009A2B20" w:rsidRPr="00EC0B1D">
              <w:rPr>
                <w:rFonts w:ascii="Marianne Light" w:hAnsi="Marianne Light"/>
                <w:b/>
                <w:color w:val="FF0000"/>
                <w:sz w:val="20"/>
                <w:szCs w:val="20"/>
              </w:rPr>
              <w:t xml:space="preserve">s) présentant une contamination en </w:t>
            </w:r>
            <w:r w:rsidR="009A2B20" w:rsidRPr="00EC0B1D">
              <w:rPr>
                <w:rFonts w:ascii="Marianne Light" w:hAnsi="Marianne Light"/>
                <w:b/>
                <w:i/>
                <w:color w:val="FF0000"/>
                <w:sz w:val="20"/>
                <w:szCs w:val="20"/>
              </w:rPr>
              <w:t>Listeria monocytogenes</w:t>
            </w:r>
            <w:r w:rsidR="009A2B20" w:rsidRPr="00EC0B1D">
              <w:rPr>
                <w:rFonts w:ascii="Marianne Light" w:hAnsi="Marianne Light"/>
                <w:b/>
                <w:color w:val="FF0000"/>
                <w:sz w:val="20"/>
                <w:szCs w:val="20"/>
              </w:rPr>
              <w:t xml:space="preserve"> supérieure à 10</w:t>
            </w:r>
            <w:r w:rsidR="001159B8" w:rsidRPr="00EC0B1D">
              <w:rPr>
                <w:rFonts w:ascii="Marianne Light" w:hAnsi="Marianne Light"/>
                <w:b/>
                <w:color w:val="FF0000"/>
                <w:sz w:val="20"/>
                <w:szCs w:val="20"/>
              </w:rPr>
              <w:t xml:space="preserve"> </w:t>
            </w:r>
            <w:r w:rsidR="009A2B20" w:rsidRPr="00EC0B1D">
              <w:rPr>
                <w:rFonts w:ascii="Marianne Light" w:hAnsi="Marianne Light"/>
                <w:b/>
                <w:color w:val="FF0000"/>
                <w:sz w:val="20"/>
                <w:szCs w:val="20"/>
              </w:rPr>
              <w:t xml:space="preserve">000 </w:t>
            </w:r>
            <w:r w:rsidR="007A11EF">
              <w:rPr>
                <w:rFonts w:ascii="Marianne Light" w:hAnsi="Marianne Light"/>
                <w:b/>
                <w:color w:val="FF0000"/>
                <w:sz w:val="20"/>
                <w:szCs w:val="20"/>
              </w:rPr>
              <w:t>ufc</w:t>
            </w:r>
            <w:r w:rsidR="009A2B20" w:rsidRPr="00EC0B1D">
              <w:rPr>
                <w:rFonts w:ascii="Marianne Light" w:hAnsi="Marianne Light"/>
                <w:b/>
                <w:color w:val="FF0000"/>
                <w:sz w:val="20"/>
                <w:szCs w:val="20"/>
              </w:rPr>
              <w:t xml:space="preserve">/g est considérée </w:t>
            </w:r>
            <w:r w:rsidR="00001248" w:rsidRPr="00EC0B1D">
              <w:rPr>
                <w:rFonts w:ascii="Marianne Light" w:hAnsi="Marianne Light"/>
                <w:b/>
                <w:color w:val="FF0000"/>
                <w:sz w:val="20"/>
                <w:szCs w:val="20"/>
              </w:rPr>
              <w:t xml:space="preserve">comme </w:t>
            </w:r>
            <w:r w:rsidR="009A2B20" w:rsidRPr="00EC0B1D">
              <w:rPr>
                <w:rFonts w:ascii="Marianne Light" w:hAnsi="Marianne Light"/>
                <w:b/>
                <w:color w:val="FF0000"/>
                <w:sz w:val="20"/>
                <w:szCs w:val="20"/>
              </w:rPr>
              <w:t>dangereuse.</w:t>
            </w:r>
          </w:p>
        </w:tc>
      </w:tr>
    </w:tbl>
    <w:p w14:paraId="6AF93CE7" w14:textId="7EE4D9FA" w:rsidR="007C51BA" w:rsidRPr="00EC0B1D" w:rsidRDefault="00225C6D" w:rsidP="00CF37B3">
      <w:pPr>
        <w:spacing w:before="120" w:after="0" w:line="254" w:lineRule="auto"/>
        <w:rPr>
          <w:rFonts w:ascii="Marianne Light" w:hAnsi="Marianne Light"/>
          <w:sz w:val="20"/>
        </w:rPr>
      </w:pPr>
      <w:r w:rsidRPr="00EC0B1D">
        <w:rPr>
          <w:rFonts w:ascii="Marianne Light" w:hAnsi="Marianne Light"/>
          <w:sz w:val="20"/>
        </w:rPr>
        <w:t xml:space="preserve">Dans les situations où la denrée n’est pas considérée </w:t>
      </w:r>
      <w:r w:rsidR="00001248" w:rsidRPr="00EC0B1D">
        <w:rPr>
          <w:rFonts w:ascii="Marianne Light" w:hAnsi="Marianne Light"/>
          <w:sz w:val="20"/>
        </w:rPr>
        <w:t xml:space="preserve">comme </w:t>
      </w:r>
      <w:r w:rsidRPr="00EC0B1D">
        <w:rPr>
          <w:rFonts w:ascii="Marianne Light" w:hAnsi="Marianne Light"/>
          <w:sz w:val="20"/>
        </w:rPr>
        <w:t>«</w:t>
      </w:r>
      <w:r w:rsidRPr="00EC0B1D">
        <w:rPr>
          <w:rFonts w:ascii="Calibri" w:hAnsi="Calibri" w:cs="Calibri"/>
          <w:sz w:val="20"/>
        </w:rPr>
        <w:t> </w:t>
      </w:r>
      <w:r w:rsidRPr="00EC0B1D">
        <w:rPr>
          <w:rFonts w:ascii="Marianne Light" w:hAnsi="Marianne Light"/>
          <w:sz w:val="20"/>
        </w:rPr>
        <w:t>dangereuse</w:t>
      </w:r>
      <w:r w:rsidRPr="00EC0B1D">
        <w:rPr>
          <w:rFonts w:ascii="Calibri" w:hAnsi="Calibri" w:cs="Calibri"/>
          <w:sz w:val="20"/>
        </w:rPr>
        <w:t> </w:t>
      </w:r>
      <w:r w:rsidRPr="00EC0B1D">
        <w:rPr>
          <w:rFonts w:ascii="Marianne Light" w:hAnsi="Marianne Light" w:cs="Marianne"/>
          <w:sz w:val="20"/>
        </w:rPr>
        <w:t>»</w:t>
      </w:r>
      <w:r w:rsidRPr="00EC0B1D">
        <w:rPr>
          <w:rFonts w:ascii="Marianne Light" w:hAnsi="Marianne Light"/>
          <w:sz w:val="20"/>
        </w:rPr>
        <w:t xml:space="preserve">, il est cependant nécessaire que l’exploitant mette tout en œuvre pour prévenir les contaminations en </w:t>
      </w:r>
      <w:r w:rsidRPr="00EC0B1D">
        <w:rPr>
          <w:rFonts w:ascii="Marianne Light" w:hAnsi="Marianne Light"/>
          <w:i/>
          <w:sz w:val="20"/>
        </w:rPr>
        <w:t xml:space="preserve">Listeria monocytogenes </w:t>
      </w:r>
      <w:r w:rsidRPr="00EC0B1D">
        <w:rPr>
          <w:rFonts w:ascii="Marianne Light" w:hAnsi="Marianne Light"/>
          <w:sz w:val="20"/>
        </w:rPr>
        <w:t>(au niveau de l’environnement de son étab</w:t>
      </w:r>
      <w:r w:rsidR="00906F18" w:rsidRPr="00EC0B1D">
        <w:rPr>
          <w:rFonts w:ascii="Marianne Light" w:hAnsi="Marianne Light"/>
          <w:sz w:val="20"/>
        </w:rPr>
        <w:t>lissement et des produits qu’il fabrique</w:t>
      </w:r>
      <w:r w:rsidRPr="00EC0B1D">
        <w:rPr>
          <w:rFonts w:ascii="Marianne Light" w:hAnsi="Marianne Light"/>
          <w:sz w:val="20"/>
        </w:rPr>
        <w:t>)</w:t>
      </w:r>
      <w:r w:rsidR="005E0DEE" w:rsidRPr="00EC0B1D">
        <w:rPr>
          <w:rFonts w:ascii="Marianne Light" w:hAnsi="Marianne Light"/>
          <w:sz w:val="20"/>
        </w:rPr>
        <w:t xml:space="preserve"> et engage</w:t>
      </w:r>
      <w:r w:rsidRPr="00EC0B1D">
        <w:rPr>
          <w:rFonts w:ascii="Marianne Light" w:hAnsi="Marianne Light"/>
          <w:sz w:val="20"/>
        </w:rPr>
        <w:t xml:space="preserve"> des mesures correctives adaptées lors de détection de </w:t>
      </w:r>
      <w:r w:rsidR="005E0DEE" w:rsidRPr="00EC0B1D">
        <w:rPr>
          <w:rFonts w:ascii="Marianne Light" w:hAnsi="Marianne Light"/>
          <w:i/>
          <w:sz w:val="20"/>
        </w:rPr>
        <w:t xml:space="preserve">Listeria </w:t>
      </w:r>
      <w:r w:rsidRPr="00EC0B1D">
        <w:rPr>
          <w:rFonts w:ascii="Marianne Light" w:hAnsi="Marianne Light"/>
          <w:i/>
          <w:sz w:val="20"/>
        </w:rPr>
        <w:t>monocytogenes</w:t>
      </w:r>
      <w:r w:rsidR="005E0DEE" w:rsidRPr="00EC0B1D">
        <w:rPr>
          <w:rFonts w:ascii="Marianne Light" w:hAnsi="Marianne Light"/>
          <w:sz w:val="20"/>
        </w:rPr>
        <w:t xml:space="preserve"> afin de </w:t>
      </w:r>
      <w:r w:rsidR="005E0DEE" w:rsidRPr="00EC0B1D">
        <w:rPr>
          <w:rFonts w:ascii="Marianne Light" w:hAnsi="Marianne Light"/>
          <w:b/>
          <w:sz w:val="20"/>
        </w:rPr>
        <w:t>prévenir une implantation de la bactérie dans l’établissement</w:t>
      </w:r>
      <w:r w:rsidR="005E0DEE" w:rsidRPr="00EC0B1D">
        <w:rPr>
          <w:rFonts w:ascii="Marianne Light" w:hAnsi="Marianne Light"/>
          <w:sz w:val="20"/>
        </w:rPr>
        <w:t xml:space="preserve"> pouvant conduire à terme à des </w:t>
      </w:r>
      <w:r w:rsidR="001159B8" w:rsidRPr="00EC0B1D">
        <w:rPr>
          <w:rFonts w:ascii="Marianne Light" w:hAnsi="Marianne Light"/>
          <w:sz w:val="20"/>
        </w:rPr>
        <w:t>alertes</w:t>
      </w:r>
      <w:r w:rsidRPr="00EC0B1D">
        <w:rPr>
          <w:rFonts w:ascii="Marianne Light" w:hAnsi="Marianne Light"/>
          <w:sz w:val="20"/>
        </w:rPr>
        <w:t xml:space="preserve">. </w:t>
      </w:r>
    </w:p>
    <w:p w14:paraId="2F227D30" w14:textId="76CA4CFE" w:rsidR="00CF37B3" w:rsidRDefault="005D1692" w:rsidP="00CC4422">
      <w:pPr>
        <w:pStyle w:val="Style1"/>
        <w:spacing w:after="240"/>
      </w:pPr>
      <w:bookmarkStart w:id="420" w:name="_Toc93214631"/>
      <w:r w:rsidRPr="00172FE0">
        <w:t>MODÈLE DE COMM</w:t>
      </w:r>
      <w:r w:rsidR="00901638" w:rsidRPr="00172FE0">
        <w:t>UNIQU</w:t>
      </w:r>
      <w:r w:rsidR="00BB3BD1" w:rsidRPr="00172FE0">
        <w:t>É</w:t>
      </w:r>
      <w:r w:rsidR="00901638" w:rsidRPr="00172FE0">
        <w:t xml:space="preserve"> DE PRESSE OU AFFICHETTE</w:t>
      </w:r>
      <w:bookmarkEnd w:id="420"/>
    </w:p>
    <w:tbl>
      <w:tblPr>
        <w:tblStyle w:val="Grilledutableau"/>
        <w:tblW w:w="9918" w:type="dxa"/>
        <w:tblLook w:val="04A0" w:firstRow="1" w:lastRow="0" w:firstColumn="1" w:lastColumn="0" w:noHBand="0" w:noVBand="1"/>
      </w:tblPr>
      <w:tblGrid>
        <w:gridCol w:w="9918"/>
      </w:tblGrid>
      <w:tr w:rsidR="005D1692" w:rsidRPr="00172FE0" w14:paraId="17EE97BB" w14:textId="77777777" w:rsidTr="00C20029">
        <w:trPr>
          <w:trHeight w:val="4718"/>
        </w:trPr>
        <w:tc>
          <w:tcPr>
            <w:tcW w:w="9918" w:type="dxa"/>
          </w:tcPr>
          <w:p w14:paraId="0CE3AE36" w14:textId="2B67D5CD" w:rsidR="005D1692" w:rsidRPr="00EC0B1D" w:rsidRDefault="005D1692" w:rsidP="00CF37B3">
            <w:pPr>
              <w:snapToGrid w:val="0"/>
              <w:spacing w:before="120" w:after="0" w:line="254" w:lineRule="auto"/>
              <w:rPr>
                <w:rFonts w:ascii="Marianne Light" w:hAnsi="Marianne Light"/>
                <w:sz w:val="20"/>
                <w:szCs w:val="20"/>
              </w:rPr>
            </w:pPr>
            <w:r w:rsidRPr="00EC0B1D">
              <w:rPr>
                <w:rFonts w:ascii="Marianne Light" w:eastAsia="Arial Unicode MS" w:hAnsi="Marianne Light"/>
                <w:b/>
                <w:sz w:val="20"/>
                <w:szCs w:val="20"/>
              </w:rPr>
              <w:t>Informations générales</w:t>
            </w:r>
            <w:r w:rsidRPr="00EC0B1D">
              <w:rPr>
                <w:rFonts w:ascii="Marianne Light" w:eastAsia="Arial Unicode MS" w:hAnsi="Marianne Light"/>
                <w:sz w:val="20"/>
                <w:szCs w:val="20"/>
              </w:rPr>
              <w:t xml:space="preserve"> </w:t>
            </w:r>
            <w:r w:rsidRPr="00EC0B1D">
              <w:rPr>
                <w:rFonts w:ascii="Marianne Light" w:eastAsia="Arial Unicode MS" w:hAnsi="Marianne Light"/>
                <w:b/>
                <w:sz w:val="20"/>
                <w:szCs w:val="20"/>
              </w:rPr>
              <w:t>:</w:t>
            </w:r>
            <w:r w:rsidRPr="00EC0B1D">
              <w:rPr>
                <w:rFonts w:ascii="Marianne Light" w:eastAsia="Arial Unicode MS" w:hAnsi="Marianne Light"/>
                <w:sz w:val="20"/>
                <w:szCs w:val="20"/>
              </w:rPr>
              <w:t xml:space="preserve"> cf.</w:t>
            </w:r>
            <w:r w:rsidR="004943CA">
              <w:rPr>
                <w:rFonts w:ascii="Marianne Light" w:eastAsia="Arial Unicode MS" w:hAnsi="Marianne Light"/>
                <w:sz w:val="20"/>
                <w:szCs w:val="20"/>
              </w:rPr>
              <w:t xml:space="preserve"> </w:t>
            </w:r>
            <w:hyperlink w:anchor="Annexe_VIII" w:history="1">
              <w:r w:rsidR="004943CA" w:rsidRPr="004943CA">
                <w:rPr>
                  <w:rStyle w:val="Lienhypertexte"/>
                  <w:rFonts w:ascii="Marianne Light" w:eastAsia="Arial Unicode MS" w:hAnsi="Marianne Light"/>
                  <w:color w:val="5B9BD5" w:themeColor="accent1"/>
                  <w:sz w:val="20"/>
                  <w:szCs w:val="20"/>
                  <w:u w:val="none"/>
                </w:rPr>
                <w:t>ANNEXE VIII</w:t>
              </w:r>
            </w:hyperlink>
            <w:r w:rsidR="00C21923" w:rsidRPr="00EC0B1D">
              <w:rPr>
                <w:rStyle w:val="Rfrenceintense"/>
                <w:rFonts w:ascii="Marianne Light" w:hAnsi="Marianne Light"/>
                <w:sz w:val="20"/>
                <w:szCs w:val="20"/>
              </w:rPr>
              <w:t xml:space="preserve"> </w:t>
            </w:r>
            <w:r w:rsidR="00C21923" w:rsidRPr="00EC0B1D">
              <w:rPr>
                <w:rFonts w:ascii="Marianne Light" w:hAnsi="Marianne Light"/>
                <w:b/>
                <w:sz w:val="20"/>
                <w:szCs w:val="20"/>
              </w:rPr>
              <w:t xml:space="preserve">à </w:t>
            </w:r>
            <w:r w:rsidRPr="00EC0B1D">
              <w:rPr>
                <w:rFonts w:ascii="Marianne Light" w:hAnsi="Marianne Light"/>
                <w:b/>
                <w:sz w:val="20"/>
                <w:szCs w:val="20"/>
              </w:rPr>
              <w:t xml:space="preserve">compléter par les recommandations aux consommateurs spécifiques pour le danger </w:t>
            </w:r>
            <w:r w:rsidRPr="00EC0B1D">
              <w:rPr>
                <w:rFonts w:ascii="Marianne Light" w:hAnsi="Marianne Light"/>
                <w:b/>
                <w:i/>
                <w:sz w:val="20"/>
                <w:szCs w:val="20"/>
              </w:rPr>
              <w:t>Listeria monocytogenes</w:t>
            </w:r>
            <w:r w:rsidRPr="00EC0B1D">
              <w:rPr>
                <w:rFonts w:ascii="Marianne Light" w:hAnsi="Marianne Light"/>
                <w:b/>
                <w:sz w:val="20"/>
                <w:szCs w:val="20"/>
              </w:rPr>
              <w:t xml:space="preserve"> :</w:t>
            </w:r>
          </w:p>
          <w:p w14:paraId="331F0EC1" w14:textId="58271AF9" w:rsidR="001C19C6" w:rsidRPr="00EC0B1D" w:rsidRDefault="005D1692" w:rsidP="00CF37B3">
            <w:pPr>
              <w:snapToGrid w:val="0"/>
              <w:spacing w:before="120" w:after="0" w:line="254" w:lineRule="auto"/>
              <w:rPr>
                <w:rFonts w:ascii="Marianne Light" w:hAnsi="Marianne Light"/>
                <w:sz w:val="20"/>
                <w:szCs w:val="20"/>
              </w:rPr>
            </w:pPr>
            <w:r w:rsidRPr="00EC0B1D">
              <w:rPr>
                <w:rFonts w:ascii="Marianne Light" w:hAnsi="Marianne Light"/>
                <w:sz w:val="20"/>
                <w:szCs w:val="20"/>
              </w:rPr>
              <w:t>Certains de ces produits ont cependant été commercialisés</w:t>
            </w:r>
            <w:r w:rsidR="00CF37B3" w:rsidRPr="00EC0B1D">
              <w:rPr>
                <w:rFonts w:ascii="Marianne Light" w:hAnsi="Marianne Light"/>
                <w:sz w:val="20"/>
                <w:szCs w:val="20"/>
              </w:rPr>
              <w:t xml:space="preserve"> avant la mesure de retrait.</w:t>
            </w:r>
          </w:p>
          <w:p w14:paraId="1A2DC5F6" w14:textId="6B86F2D7" w:rsidR="005D1692" w:rsidRPr="00EC0B1D" w:rsidRDefault="005D1692" w:rsidP="00CF37B3">
            <w:pPr>
              <w:snapToGrid w:val="0"/>
              <w:spacing w:before="120" w:after="0" w:line="254" w:lineRule="auto"/>
              <w:rPr>
                <w:rFonts w:ascii="Marianne Light" w:hAnsi="Marianne Light"/>
                <w:sz w:val="20"/>
                <w:szCs w:val="20"/>
              </w:rPr>
            </w:pPr>
            <w:r w:rsidRPr="00EC0B1D">
              <w:rPr>
                <w:rFonts w:ascii="Marianne Light" w:hAnsi="Marianne Light"/>
                <w:sz w:val="20"/>
                <w:szCs w:val="20"/>
              </w:rPr>
              <w:t>Il est donc recommandé aux personnes qui détiendraient des produits appartenant au lot décrit ci-dessus de ne pas les consommer et de les détruire, ou de se les faire rembourser.</w:t>
            </w:r>
          </w:p>
          <w:p w14:paraId="6D65BAE2" w14:textId="3C5902E8" w:rsidR="001C19C6" w:rsidRPr="00EC0B1D" w:rsidRDefault="005D1692" w:rsidP="00CF37B3">
            <w:pPr>
              <w:snapToGrid w:val="0"/>
              <w:spacing w:before="120" w:after="0" w:line="254" w:lineRule="auto"/>
              <w:rPr>
                <w:rFonts w:ascii="Marianne Light" w:hAnsi="Marianne Light"/>
                <w:sz w:val="20"/>
                <w:szCs w:val="20"/>
              </w:rPr>
            </w:pPr>
            <w:r w:rsidRPr="00EC0B1D">
              <w:rPr>
                <w:rFonts w:ascii="Marianne Light" w:hAnsi="Marianne Light"/>
                <w:sz w:val="20"/>
                <w:szCs w:val="20"/>
              </w:rPr>
              <w:t xml:space="preserve">Les personnes qui auraient consommé les « </w:t>
            </w:r>
            <w:r w:rsidRPr="00EC0B1D">
              <w:rPr>
                <w:rFonts w:ascii="Marianne Light" w:hAnsi="Marianne Light"/>
                <w:sz w:val="20"/>
                <w:szCs w:val="20"/>
                <w:highlight w:val="yellow"/>
              </w:rPr>
              <w:t>produits</w:t>
            </w:r>
            <w:r w:rsidRPr="00EC0B1D">
              <w:rPr>
                <w:rFonts w:ascii="Marianne Light" w:hAnsi="Marianne Light"/>
                <w:sz w:val="20"/>
                <w:szCs w:val="20"/>
              </w:rPr>
              <w:t xml:space="preserve"> » mentionnés ci-dessus et qui présenteraient de la fièvre, isolée ou accompagnée de maux de tête, sont invitées à consulter leur médecin traitant en lu</w:t>
            </w:r>
            <w:r w:rsidR="00CF37B3" w:rsidRPr="00EC0B1D">
              <w:rPr>
                <w:rFonts w:ascii="Marianne Light" w:hAnsi="Marianne Light"/>
                <w:sz w:val="20"/>
                <w:szCs w:val="20"/>
              </w:rPr>
              <w:t>i signalant cette consommation.</w:t>
            </w:r>
          </w:p>
          <w:p w14:paraId="27B90EBC" w14:textId="56FB0D63" w:rsidR="005D1692" w:rsidRPr="00EC0B1D" w:rsidRDefault="005D1692" w:rsidP="00CF37B3">
            <w:pPr>
              <w:snapToGrid w:val="0"/>
              <w:spacing w:before="120" w:after="0" w:line="254" w:lineRule="auto"/>
              <w:rPr>
                <w:rFonts w:ascii="Marianne Light" w:hAnsi="Marianne Light"/>
                <w:sz w:val="20"/>
                <w:szCs w:val="20"/>
              </w:rPr>
            </w:pPr>
            <w:r w:rsidRPr="00EC0B1D">
              <w:rPr>
                <w:rFonts w:ascii="Marianne Light" w:hAnsi="Marianne Light"/>
                <w:sz w:val="20"/>
                <w:szCs w:val="20"/>
              </w:rPr>
              <w:t xml:space="preserve">Les femmes enceintes doivent être particulièrement attentives à ces symptômes, ainsi que les personnes immunodéprimées et les personnes âgées. Ces symptômes peuvent évoquer une listériose, maladie qui </w:t>
            </w:r>
            <w:r w:rsidR="001C19C6" w:rsidRPr="00EC0B1D">
              <w:rPr>
                <w:rFonts w:ascii="Marianne Light" w:hAnsi="Marianne Light"/>
                <w:sz w:val="20"/>
                <w:szCs w:val="20"/>
              </w:rPr>
              <w:t>peut être</w:t>
            </w:r>
            <w:r w:rsidRPr="00EC0B1D">
              <w:rPr>
                <w:rFonts w:ascii="Marianne Light" w:hAnsi="Marianne Light"/>
                <w:sz w:val="20"/>
                <w:szCs w:val="20"/>
              </w:rPr>
              <w:t xml:space="preserve"> grave et dont le délai d’incubation pe</w:t>
            </w:r>
            <w:r w:rsidR="00CF37B3" w:rsidRPr="00EC0B1D">
              <w:rPr>
                <w:rFonts w:ascii="Marianne Light" w:hAnsi="Marianne Light"/>
                <w:sz w:val="20"/>
                <w:szCs w:val="20"/>
              </w:rPr>
              <w:t>ut aller jusqu’à huit semaines.</w:t>
            </w:r>
          </w:p>
          <w:p w14:paraId="3F083F5E" w14:textId="5F500744" w:rsidR="001C19C6" w:rsidRPr="00EC0B1D" w:rsidRDefault="001C19C6" w:rsidP="00CF37B3">
            <w:pPr>
              <w:spacing w:before="120" w:after="0"/>
              <w:rPr>
                <w:rFonts w:ascii="Marianne Light" w:hAnsi="Marianne Light"/>
                <w:sz w:val="20"/>
                <w:szCs w:val="20"/>
              </w:rPr>
            </w:pPr>
            <w:r w:rsidRPr="00EC0B1D">
              <w:rPr>
                <w:rFonts w:ascii="Marianne Light" w:hAnsi="Marianne Light"/>
                <w:i/>
                <w:color w:val="2E74B5" w:themeColor="accent1" w:themeShade="BF"/>
                <w:sz w:val="20"/>
                <w:szCs w:val="20"/>
              </w:rPr>
              <w:t>Facultatif</w:t>
            </w:r>
            <w:r w:rsidRPr="00EC0B1D">
              <w:rPr>
                <w:rFonts w:ascii="Calibri" w:hAnsi="Calibri" w:cs="Calibri"/>
                <w:i/>
                <w:color w:val="2E74B5" w:themeColor="accent1" w:themeShade="BF"/>
                <w:sz w:val="20"/>
                <w:szCs w:val="20"/>
              </w:rPr>
              <w:t> </w:t>
            </w:r>
            <w:r w:rsidRPr="00EC0B1D">
              <w:rPr>
                <w:rFonts w:ascii="Marianne Light" w:hAnsi="Marianne Light"/>
                <w:sz w:val="20"/>
                <w:szCs w:val="20"/>
              </w:rPr>
              <w:t xml:space="preserve">: Pour tout renseignement complémentaire, la société </w:t>
            </w:r>
            <w:r w:rsidRPr="00EC0B1D">
              <w:rPr>
                <w:rFonts w:ascii="Marianne Light" w:hAnsi="Marianne Light"/>
                <w:sz w:val="20"/>
                <w:szCs w:val="20"/>
                <w:highlight w:val="yellow"/>
              </w:rPr>
              <w:t>[NOM</w:t>
            </w:r>
            <w:r w:rsidRPr="00EC0B1D">
              <w:rPr>
                <w:rFonts w:ascii="Marianne Light" w:hAnsi="Marianne Light"/>
                <w:sz w:val="20"/>
                <w:szCs w:val="20"/>
              </w:rPr>
              <w:t>] se tient à disposition des consommateurs pour répondre à leurs questions au numéro de téléphone suivant</w:t>
            </w:r>
            <w:r w:rsidRPr="00EC0B1D">
              <w:rPr>
                <w:rFonts w:ascii="Calibri" w:hAnsi="Calibri" w:cs="Calibri"/>
                <w:sz w:val="20"/>
                <w:szCs w:val="20"/>
              </w:rPr>
              <w:t> </w:t>
            </w:r>
            <w:r w:rsidRPr="00EC0B1D">
              <w:rPr>
                <w:rFonts w:ascii="Marianne Light" w:hAnsi="Marianne Light"/>
                <w:sz w:val="20"/>
                <w:szCs w:val="20"/>
              </w:rPr>
              <w:t>: [</w:t>
            </w:r>
            <w:r w:rsidR="00DE0317" w:rsidRPr="00EC0B1D">
              <w:rPr>
                <w:rFonts w:ascii="Marianne Light" w:hAnsi="Marianne Light"/>
                <w:sz w:val="20"/>
                <w:szCs w:val="20"/>
                <w:highlight w:val="yellow"/>
              </w:rPr>
              <w:t>NUMÉRO</w:t>
            </w:r>
            <w:r w:rsidRPr="00EC0B1D">
              <w:rPr>
                <w:rFonts w:ascii="Marianne Light" w:hAnsi="Marianne Light"/>
                <w:sz w:val="20"/>
                <w:szCs w:val="20"/>
              </w:rPr>
              <w:t>].</w:t>
            </w:r>
          </w:p>
          <w:p w14:paraId="2327C474" w14:textId="47047B27" w:rsidR="00CF37B3" w:rsidRDefault="001C19C6" w:rsidP="00CF37B3">
            <w:pPr>
              <w:spacing w:before="120" w:after="0"/>
              <w:rPr>
                <w:rFonts w:ascii="Marianne Light" w:hAnsi="Marianne Light"/>
                <w:sz w:val="20"/>
                <w:szCs w:val="20"/>
              </w:rPr>
            </w:pPr>
            <w:r w:rsidRPr="00EC0B1D">
              <w:rPr>
                <w:rFonts w:ascii="Marianne Light" w:hAnsi="Marianne Light"/>
                <w:sz w:val="20"/>
                <w:szCs w:val="20"/>
              </w:rPr>
              <w:t xml:space="preserve"> </w:t>
            </w:r>
            <w:r w:rsidRPr="00EC0B1D">
              <w:rPr>
                <w:rFonts w:ascii="Marianne Light" w:hAnsi="Marianne Light"/>
                <w:sz w:val="20"/>
                <w:szCs w:val="20"/>
                <w:highlight w:val="yellow"/>
              </w:rPr>
              <w:t>[+ Éventuellement contact presse</w:t>
            </w:r>
            <w:r w:rsidRPr="00EC0B1D">
              <w:rPr>
                <w:rFonts w:ascii="Marianne Light" w:hAnsi="Marianne Light"/>
                <w:sz w:val="20"/>
                <w:szCs w:val="20"/>
              </w:rPr>
              <w:t xml:space="preserve"> </w:t>
            </w:r>
            <w:r w:rsidRPr="00EC0B1D">
              <w:rPr>
                <w:rFonts w:ascii="Marianne Light" w:hAnsi="Marianne Light"/>
                <w:i/>
                <w:color w:val="0070C0"/>
                <w:sz w:val="20"/>
                <w:szCs w:val="20"/>
              </w:rPr>
              <w:t>dans le cadre d’un communiqué de presse</w:t>
            </w:r>
            <w:r w:rsidRPr="00EC0B1D">
              <w:rPr>
                <w:rFonts w:ascii="Marianne Light" w:hAnsi="Marianne Light"/>
                <w:sz w:val="20"/>
                <w:szCs w:val="20"/>
              </w:rPr>
              <w:t>]</w:t>
            </w:r>
          </w:p>
          <w:p w14:paraId="3136A1EC" w14:textId="76367B5E" w:rsidR="00786478" w:rsidRPr="00172FE0" w:rsidRDefault="00786478" w:rsidP="00CF37B3">
            <w:pPr>
              <w:spacing w:before="120" w:after="0"/>
              <w:rPr>
                <w:rFonts w:ascii="Marianne Light" w:hAnsi="Marianne Light"/>
                <w:sz w:val="18"/>
              </w:rPr>
            </w:pPr>
          </w:p>
        </w:tc>
      </w:tr>
    </w:tbl>
    <w:p w14:paraId="5C504046" w14:textId="2939538E" w:rsidR="004717CE" w:rsidRPr="00172FE0" w:rsidRDefault="00A71202" w:rsidP="00D013D9">
      <w:pPr>
        <w:pStyle w:val="Paragraphedeliste"/>
        <w:snapToGrid w:val="0"/>
        <w:spacing w:after="0" w:line="254" w:lineRule="auto"/>
        <w:ind w:left="780"/>
        <w:rPr>
          <w:rFonts w:ascii="Marianne Light" w:hAnsi="Marianne Light"/>
        </w:rPr>
      </w:pPr>
      <w:r w:rsidRPr="00172FE0">
        <w:rPr>
          <w:rFonts w:ascii="Marianne Light" w:hAnsi="Marianne Light"/>
        </w:rPr>
        <w:t xml:space="preserve">  </w:t>
      </w:r>
    </w:p>
    <w:p w14:paraId="70EBD8B7" w14:textId="5713FAD3" w:rsidR="00F64930" w:rsidRDefault="00F64930">
      <w:pPr>
        <w:spacing w:after="0"/>
        <w:jc w:val="left"/>
        <w:rPr>
          <w:rFonts w:ascii="Marianne Light" w:hAnsi="Marianne Light"/>
        </w:rPr>
      </w:pPr>
      <w:r>
        <w:rPr>
          <w:rFonts w:ascii="Marianne Light" w:hAnsi="Marianne Light"/>
        </w:rPr>
        <w:br w:type="page"/>
      </w:r>
    </w:p>
    <w:p w14:paraId="01901025" w14:textId="2939B098" w:rsidR="00F54D74" w:rsidRPr="00172FE0" w:rsidRDefault="00F54D74" w:rsidP="00F64930">
      <w:pPr>
        <w:pStyle w:val="Lgende"/>
        <w:rPr>
          <w:noProof/>
        </w:rPr>
      </w:pPr>
      <w:bookmarkStart w:id="421" w:name="_Ref54348897"/>
      <w:bookmarkStart w:id="422" w:name="_Toc120728587"/>
      <w:bookmarkStart w:id="423" w:name="Annexe_X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XII</w:t>
      </w:r>
      <w:r w:rsidR="00361222" w:rsidRPr="00172FE0">
        <w:rPr>
          <w:noProof/>
        </w:rPr>
        <w:fldChar w:fldCharType="end"/>
      </w:r>
      <w:bookmarkEnd w:id="421"/>
      <w:r w:rsidRPr="00172FE0">
        <w:rPr>
          <w:rFonts w:ascii="Calibri" w:hAnsi="Calibri" w:cs="Calibri"/>
        </w:rPr>
        <w:t> </w:t>
      </w:r>
      <w:r w:rsidRPr="00172FE0">
        <w:t xml:space="preserve">: </w:t>
      </w:r>
      <w:r w:rsidRPr="00172FE0">
        <w:rPr>
          <w:noProof/>
        </w:rPr>
        <w:t xml:space="preserve">Fiche technique </w:t>
      </w:r>
      <w:r w:rsidRPr="00172FE0">
        <w:rPr>
          <w:i/>
          <w:noProof/>
        </w:rPr>
        <w:t xml:space="preserve">Salmonella </w:t>
      </w:r>
      <w:r w:rsidRPr="00172FE0">
        <w:rPr>
          <w:noProof/>
        </w:rPr>
        <w:t>spp</w:t>
      </w:r>
      <w:bookmarkEnd w:id="422"/>
      <w:bookmarkEnd w:id="423"/>
    </w:p>
    <w:p w14:paraId="18699D4A" w14:textId="1789D4AF" w:rsidR="00D013D9" w:rsidRPr="00172FE0" w:rsidRDefault="00D013D9" w:rsidP="002E4970">
      <w:pPr>
        <w:pStyle w:val="Style1"/>
      </w:pPr>
      <w:bookmarkStart w:id="424" w:name="_Toc93214632"/>
      <w:r w:rsidRPr="00172FE0">
        <w:t>BASES RÉGLEMENTAIRES</w:t>
      </w:r>
      <w:bookmarkEnd w:id="424"/>
    </w:p>
    <w:p w14:paraId="44CC1CD9" w14:textId="77C25E9C" w:rsidR="00D013D9" w:rsidRPr="00EC0B1D" w:rsidRDefault="00D013D9" w:rsidP="00EF2FF7">
      <w:pPr>
        <w:numPr>
          <w:ilvl w:val="0"/>
          <w:numId w:val="20"/>
        </w:numPr>
        <w:spacing w:before="120" w:after="0" w:line="254" w:lineRule="auto"/>
        <w:jc w:val="left"/>
        <w:rPr>
          <w:rFonts w:ascii="Marianne Light" w:eastAsia="Arial Unicode MS" w:hAnsi="Marianne Light" w:cs="Arial Unicode MS"/>
          <w:sz w:val="20"/>
        </w:rPr>
      </w:pPr>
      <w:r w:rsidRPr="00EC0B1D">
        <w:rPr>
          <w:rFonts w:ascii="Marianne Light" w:eastAsia="Arial Unicode MS" w:hAnsi="Marianne Light"/>
          <w:sz w:val="20"/>
        </w:rPr>
        <w:t xml:space="preserve">Articles 14 et 19 du </w:t>
      </w:r>
      <w:r w:rsidR="00EF2FF7" w:rsidRPr="00EF2FF7">
        <w:rPr>
          <w:rFonts w:ascii="Marianne Light" w:eastAsia="Arial Unicode MS"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9A100C">
        <w:rPr>
          <w:rFonts w:ascii="Marianne Light" w:eastAsia="Arial Unicode MS" w:hAnsi="Marianne Light"/>
          <w:sz w:val="20"/>
        </w:rPr>
        <w:t> ;</w:t>
      </w:r>
    </w:p>
    <w:p w14:paraId="4FCE76CB" w14:textId="73C7341C" w:rsidR="00D013D9" w:rsidRPr="00EC0B1D" w:rsidRDefault="00D013D9" w:rsidP="00CC4422">
      <w:pPr>
        <w:numPr>
          <w:ilvl w:val="0"/>
          <w:numId w:val="20"/>
        </w:numPr>
        <w:spacing w:before="120" w:after="0" w:line="254" w:lineRule="auto"/>
        <w:jc w:val="left"/>
        <w:rPr>
          <w:rFonts w:ascii="Marianne Light" w:eastAsia="Arial Unicode MS" w:hAnsi="Marianne Light" w:cs="Arial Unicode MS"/>
          <w:sz w:val="20"/>
        </w:rPr>
      </w:pPr>
      <w:r w:rsidRPr="00EC0B1D">
        <w:rPr>
          <w:rFonts w:ascii="Marianne Light" w:eastAsia="Arial Unicode MS" w:hAnsi="Marianne Light"/>
          <w:sz w:val="20"/>
        </w:rPr>
        <w:t xml:space="preserve">Chapitre I, annexe I du </w:t>
      </w:r>
      <w:r w:rsidR="00CC4422">
        <w:rPr>
          <w:rFonts w:ascii="Marianne Light" w:eastAsia="Arial Unicode MS" w:hAnsi="Marianne Light"/>
          <w:sz w:val="20"/>
        </w:rPr>
        <w:t>Règlement (CE) n°</w:t>
      </w:r>
      <w:r w:rsidR="00CC4422" w:rsidRPr="00CC4422">
        <w:rPr>
          <w:rFonts w:ascii="Marianne Light" w:eastAsia="Arial Unicode MS" w:hAnsi="Marianne Light"/>
          <w:sz w:val="20"/>
        </w:rPr>
        <w:t>2073/2005 de la Commission du 15 novembre 2005 concernant les critères microbiologiques applicables aux denrées alimentaires</w:t>
      </w:r>
      <w:r w:rsidR="00CC4422">
        <w:rPr>
          <w:rFonts w:ascii="Marianne Light" w:eastAsia="Arial Unicode MS" w:hAnsi="Marianne Light"/>
          <w:sz w:val="20"/>
        </w:rPr>
        <w:t>.</w:t>
      </w:r>
    </w:p>
    <w:p w14:paraId="32FA1543" w14:textId="59FE66A0" w:rsidR="006226A8" w:rsidRPr="00502AB5" w:rsidRDefault="00CF37B3" w:rsidP="00CC4422">
      <w:pPr>
        <w:pStyle w:val="Style1"/>
        <w:spacing w:after="240"/>
        <w:rPr>
          <w:szCs w:val="22"/>
        </w:rPr>
      </w:pPr>
      <w:bookmarkStart w:id="425" w:name="_Toc93214633"/>
      <w:r>
        <w:t>SEUIL D’ALERTE</w:t>
      </w:r>
      <w:bookmarkEnd w:id="425"/>
      <w:r w:rsidR="00502AB5">
        <w:t xml:space="preserve"> - </w:t>
      </w:r>
      <w:bookmarkStart w:id="426" w:name="_Toc93214634"/>
      <w:r w:rsidR="00502AB5">
        <w:rPr>
          <w:i/>
        </w:rPr>
        <w:t>S</w:t>
      </w:r>
      <w:r w:rsidR="00D013D9" w:rsidRPr="00CF37B3">
        <w:rPr>
          <w:i/>
        </w:rPr>
        <w:t>almonella</w:t>
      </w:r>
      <w:r w:rsidR="00D013D9" w:rsidRPr="00CF37B3">
        <w:t xml:space="preserve"> spp dans des denrées</w:t>
      </w:r>
      <w:r w:rsidR="00502AB5">
        <w:t xml:space="preserve">, </w:t>
      </w:r>
      <w:r w:rsidR="001159B8" w:rsidRPr="00CF37B3">
        <w:t>critères de sécurité</w:t>
      </w:r>
      <w:r w:rsidR="001159B8">
        <w:t xml:space="preserve"> réglementaires et non-réglementaires</w:t>
      </w:r>
      <w:bookmarkEnd w:id="426"/>
    </w:p>
    <w:tbl>
      <w:tblPr>
        <w:tblStyle w:val="Grilledutableau"/>
        <w:tblW w:w="0" w:type="auto"/>
        <w:jc w:val="center"/>
        <w:tblLook w:val="04A0" w:firstRow="1" w:lastRow="0" w:firstColumn="1" w:lastColumn="0" w:noHBand="0" w:noVBand="1"/>
      </w:tblPr>
      <w:tblGrid>
        <w:gridCol w:w="8363"/>
        <w:gridCol w:w="1549"/>
      </w:tblGrid>
      <w:tr w:rsidR="00974DA6" w:rsidRPr="00502AB5" w14:paraId="5F603051" w14:textId="77777777" w:rsidTr="006226A8">
        <w:trPr>
          <w:trHeight w:val="501"/>
          <w:jc w:val="center"/>
        </w:trPr>
        <w:tc>
          <w:tcPr>
            <w:tcW w:w="8363" w:type="dxa"/>
            <w:vAlign w:val="center"/>
          </w:tcPr>
          <w:p w14:paraId="7B50D5E3" w14:textId="7B3059A8" w:rsidR="00974DA6" w:rsidRPr="00502AB5" w:rsidRDefault="00974DA6" w:rsidP="00CF37B3">
            <w:pPr>
              <w:spacing w:before="120" w:after="0"/>
              <w:jc w:val="center"/>
              <w:rPr>
                <w:rFonts w:ascii="Marianne Light" w:hAnsi="Marianne Light"/>
                <w:b/>
                <w:sz w:val="20"/>
                <w:szCs w:val="20"/>
              </w:rPr>
            </w:pPr>
            <w:r w:rsidRPr="00502AB5">
              <w:rPr>
                <w:rFonts w:ascii="Marianne Light" w:hAnsi="Marianne Light"/>
                <w:b/>
                <w:sz w:val="20"/>
                <w:szCs w:val="20"/>
              </w:rPr>
              <w:t>Situation par rapport au règlement (CE) n°2073/2005</w:t>
            </w:r>
          </w:p>
        </w:tc>
        <w:tc>
          <w:tcPr>
            <w:tcW w:w="1549" w:type="dxa"/>
            <w:vAlign w:val="center"/>
          </w:tcPr>
          <w:p w14:paraId="672A5DDF" w14:textId="2DD39B00" w:rsidR="00974DA6" w:rsidRPr="00502AB5" w:rsidRDefault="00974DA6" w:rsidP="00CF37B3">
            <w:pPr>
              <w:spacing w:before="120" w:after="0"/>
              <w:jc w:val="center"/>
              <w:rPr>
                <w:rFonts w:ascii="Marianne Light" w:hAnsi="Marianne Light"/>
                <w:b/>
                <w:sz w:val="20"/>
                <w:szCs w:val="20"/>
              </w:rPr>
            </w:pPr>
            <w:r w:rsidRPr="00502AB5">
              <w:rPr>
                <w:rFonts w:ascii="Marianne Light" w:hAnsi="Marianne Light"/>
                <w:b/>
                <w:sz w:val="20"/>
                <w:szCs w:val="20"/>
              </w:rPr>
              <w:t>Denrées dangereuses</w:t>
            </w:r>
          </w:p>
        </w:tc>
      </w:tr>
      <w:tr w:rsidR="00D013D9" w:rsidRPr="00502AB5" w14:paraId="2495516A" w14:textId="77777777" w:rsidTr="006226A8">
        <w:trPr>
          <w:jc w:val="center"/>
        </w:trPr>
        <w:tc>
          <w:tcPr>
            <w:tcW w:w="8363" w:type="dxa"/>
            <w:vAlign w:val="center"/>
          </w:tcPr>
          <w:p w14:paraId="72E9DCEA" w14:textId="117FE2BF" w:rsidR="00D013D9" w:rsidRPr="00502AB5" w:rsidRDefault="00D013D9" w:rsidP="00CF37B3">
            <w:pPr>
              <w:spacing w:before="120" w:after="0"/>
              <w:rPr>
                <w:rFonts w:ascii="Marianne Light" w:hAnsi="Marianne Light"/>
                <w:sz w:val="20"/>
                <w:szCs w:val="20"/>
              </w:rPr>
            </w:pPr>
            <w:r w:rsidRPr="00502AB5">
              <w:rPr>
                <w:rFonts w:ascii="Marianne Light" w:hAnsi="Marianne Light"/>
                <w:b/>
                <w:sz w:val="20"/>
                <w:szCs w:val="20"/>
              </w:rPr>
              <w:t>Prévue</w:t>
            </w:r>
            <w:r w:rsidRPr="00502AB5">
              <w:rPr>
                <w:rFonts w:ascii="Marianne Light" w:hAnsi="Marianne Light"/>
                <w:sz w:val="20"/>
                <w:szCs w:val="20"/>
              </w:rPr>
              <w:t xml:space="preserve"> à l’annexe I </w:t>
            </w:r>
            <w:r w:rsidR="00C75005">
              <w:rPr>
                <w:rFonts w:ascii="Marianne Light" w:hAnsi="Marianne Light"/>
                <w:sz w:val="20"/>
                <w:szCs w:val="20"/>
              </w:rPr>
              <w:t xml:space="preserve">chap.1 </w:t>
            </w:r>
            <w:r w:rsidRPr="00502AB5">
              <w:rPr>
                <w:rFonts w:ascii="Marianne Light" w:hAnsi="Marianne Light"/>
                <w:sz w:val="20"/>
                <w:szCs w:val="20"/>
              </w:rPr>
              <w:t>du règlement (CE) n°2073/2005</w:t>
            </w:r>
            <w:r w:rsidRPr="00502AB5">
              <w:rPr>
                <w:rFonts w:ascii="Calibri" w:hAnsi="Calibri" w:cs="Calibri"/>
                <w:sz w:val="20"/>
                <w:szCs w:val="20"/>
              </w:rPr>
              <w:t> </w:t>
            </w:r>
            <w:r w:rsidR="006226A8" w:rsidRPr="00502AB5">
              <w:rPr>
                <w:rFonts w:ascii="Marianne Light" w:hAnsi="Marianne Light"/>
                <w:sz w:val="20"/>
                <w:szCs w:val="20"/>
              </w:rPr>
              <w:t>: c</w:t>
            </w:r>
            <w:r w:rsidRPr="00502AB5">
              <w:rPr>
                <w:rFonts w:ascii="Marianne Light" w:hAnsi="Marianne Light"/>
                <w:sz w:val="20"/>
                <w:szCs w:val="20"/>
              </w:rPr>
              <w:t>rit</w:t>
            </w:r>
            <w:r w:rsidRPr="00502AB5">
              <w:rPr>
                <w:rFonts w:ascii="Marianne Light" w:hAnsi="Marianne Light" w:cs="Marianne"/>
                <w:sz w:val="20"/>
                <w:szCs w:val="20"/>
              </w:rPr>
              <w:t>è</w:t>
            </w:r>
            <w:r w:rsidRPr="00502AB5">
              <w:rPr>
                <w:rFonts w:ascii="Marianne Light" w:hAnsi="Marianne Light"/>
                <w:sz w:val="20"/>
                <w:szCs w:val="20"/>
              </w:rPr>
              <w:t>res de s</w:t>
            </w:r>
            <w:r w:rsidRPr="00502AB5">
              <w:rPr>
                <w:rFonts w:ascii="Marianne Light" w:hAnsi="Marianne Light" w:cs="Marianne"/>
                <w:sz w:val="20"/>
                <w:szCs w:val="20"/>
              </w:rPr>
              <w:t>é</w:t>
            </w:r>
            <w:r w:rsidRPr="00502AB5">
              <w:rPr>
                <w:rFonts w:ascii="Marianne Light" w:hAnsi="Marianne Light"/>
                <w:sz w:val="20"/>
                <w:szCs w:val="20"/>
              </w:rPr>
              <w:t>curit</w:t>
            </w:r>
            <w:r w:rsidRPr="00502AB5">
              <w:rPr>
                <w:rFonts w:ascii="Marianne Light" w:hAnsi="Marianne Light" w:cs="Marianne"/>
                <w:sz w:val="20"/>
                <w:szCs w:val="20"/>
              </w:rPr>
              <w:t>é</w:t>
            </w:r>
            <w:r w:rsidRPr="00502AB5">
              <w:rPr>
                <w:rFonts w:ascii="Marianne Light" w:hAnsi="Marianne Light"/>
                <w:sz w:val="20"/>
                <w:szCs w:val="20"/>
              </w:rPr>
              <w:t xml:space="preserve"> r</w:t>
            </w:r>
            <w:r w:rsidRPr="00502AB5">
              <w:rPr>
                <w:rFonts w:ascii="Marianne Light" w:hAnsi="Marianne Light" w:cs="Marianne"/>
                <w:sz w:val="20"/>
                <w:szCs w:val="20"/>
              </w:rPr>
              <w:t>é</w:t>
            </w:r>
            <w:r w:rsidRPr="00502AB5">
              <w:rPr>
                <w:rFonts w:ascii="Marianne Light" w:hAnsi="Marianne Light"/>
                <w:sz w:val="20"/>
                <w:szCs w:val="20"/>
              </w:rPr>
              <w:t>glementaires</w:t>
            </w:r>
          </w:p>
          <w:p w14:paraId="60A5A4BE" w14:textId="0001D28C" w:rsidR="00D013D9" w:rsidRPr="00502AB5" w:rsidRDefault="00DE0317" w:rsidP="00CF37B3">
            <w:pPr>
              <w:spacing w:before="120" w:after="0"/>
              <w:rPr>
                <w:rFonts w:ascii="Marianne Light" w:hAnsi="Marianne Light"/>
                <w:sz w:val="20"/>
                <w:szCs w:val="20"/>
              </w:rPr>
            </w:pPr>
            <w:r w:rsidRPr="00502AB5">
              <w:rPr>
                <w:rFonts w:ascii="Marianne Light" w:eastAsiaTheme="minorHAnsi" w:hAnsi="Marianne Light"/>
                <w:i/>
                <w:color w:val="7F7F7F" w:themeColor="text1" w:themeTint="80"/>
                <w:sz w:val="20"/>
                <w:szCs w:val="20"/>
              </w:rPr>
              <w:t>E</w:t>
            </w:r>
            <w:r w:rsidR="00D013D9" w:rsidRPr="00502AB5">
              <w:rPr>
                <w:rFonts w:ascii="Marianne Light" w:eastAsiaTheme="minorHAnsi" w:hAnsi="Marianne Light"/>
                <w:i/>
                <w:color w:val="7F7F7F" w:themeColor="text1" w:themeTint="80"/>
                <w:sz w:val="20"/>
                <w:szCs w:val="20"/>
              </w:rPr>
              <w:t>xemples</w:t>
            </w:r>
            <w:r w:rsidR="00D013D9" w:rsidRPr="00502AB5">
              <w:rPr>
                <w:rFonts w:ascii="Calibri" w:eastAsiaTheme="minorHAnsi" w:hAnsi="Calibri" w:cs="Calibri"/>
                <w:i/>
                <w:color w:val="7F7F7F" w:themeColor="text1" w:themeTint="80"/>
                <w:sz w:val="20"/>
                <w:szCs w:val="20"/>
              </w:rPr>
              <w:t> </w:t>
            </w:r>
            <w:r w:rsidR="00D013D9" w:rsidRPr="00502AB5">
              <w:rPr>
                <w:rFonts w:ascii="Marianne Light" w:eastAsiaTheme="minorHAnsi" w:hAnsi="Marianne Light"/>
                <w:i/>
                <w:color w:val="7F7F7F" w:themeColor="text1" w:themeTint="80"/>
                <w:sz w:val="20"/>
                <w:szCs w:val="20"/>
              </w:rPr>
              <w:t xml:space="preserve">: </w:t>
            </w:r>
            <w:r w:rsidRPr="00502AB5">
              <w:rPr>
                <w:rFonts w:ascii="Marianne Light" w:eastAsiaTheme="minorHAnsi" w:hAnsi="Marianne Light"/>
                <w:i/>
                <w:color w:val="7F7F7F" w:themeColor="text1" w:themeTint="80"/>
                <w:sz w:val="20"/>
                <w:szCs w:val="20"/>
              </w:rPr>
              <w:t xml:space="preserve">détection de </w:t>
            </w:r>
            <w:r w:rsidRPr="00502AB5">
              <w:rPr>
                <w:rFonts w:ascii="Marianne Light" w:eastAsiaTheme="minorHAnsi" w:hAnsi="Marianne Light"/>
                <w:color w:val="7F7F7F" w:themeColor="text1" w:themeTint="80"/>
                <w:sz w:val="20"/>
                <w:szCs w:val="20"/>
              </w:rPr>
              <w:t>Salmonella</w:t>
            </w:r>
            <w:r w:rsidRPr="00502AB5">
              <w:rPr>
                <w:rFonts w:ascii="Marianne Light" w:eastAsiaTheme="minorHAnsi" w:hAnsi="Marianne Light"/>
                <w:i/>
                <w:color w:val="7F7F7F" w:themeColor="text1" w:themeTint="80"/>
                <w:sz w:val="20"/>
                <w:szCs w:val="20"/>
              </w:rPr>
              <w:t xml:space="preserve"> Typhimurium</w:t>
            </w:r>
            <w:r w:rsidR="00D428D7" w:rsidRPr="00502AB5">
              <w:rPr>
                <w:rStyle w:val="Appelnotedebasdep"/>
                <w:rFonts w:ascii="Marianne Light" w:eastAsiaTheme="minorHAnsi" w:hAnsi="Marianne Light"/>
                <w:i/>
                <w:color w:val="7F7F7F" w:themeColor="text1" w:themeTint="80"/>
                <w:sz w:val="20"/>
                <w:szCs w:val="20"/>
              </w:rPr>
              <w:footnoteReference w:id="60"/>
            </w:r>
            <w:r w:rsidRPr="00502AB5">
              <w:rPr>
                <w:rFonts w:ascii="Marianne Light" w:eastAsiaTheme="minorHAnsi" w:hAnsi="Marianne Light"/>
                <w:i/>
                <w:color w:val="7F7F7F" w:themeColor="text1" w:themeTint="80"/>
                <w:sz w:val="20"/>
                <w:szCs w:val="20"/>
              </w:rPr>
              <w:t xml:space="preserve"> ou </w:t>
            </w:r>
            <w:r w:rsidRPr="00502AB5">
              <w:rPr>
                <w:rFonts w:ascii="Marianne Light" w:eastAsiaTheme="minorHAnsi" w:hAnsi="Marianne Light"/>
                <w:color w:val="7F7F7F" w:themeColor="text1" w:themeTint="80"/>
                <w:sz w:val="20"/>
                <w:szCs w:val="20"/>
              </w:rPr>
              <w:t>Salmonella</w:t>
            </w:r>
            <w:r w:rsidRPr="00502AB5">
              <w:rPr>
                <w:rFonts w:ascii="Marianne Light" w:eastAsiaTheme="minorHAnsi" w:hAnsi="Marianne Light"/>
                <w:i/>
                <w:color w:val="7F7F7F" w:themeColor="text1" w:themeTint="80"/>
                <w:sz w:val="20"/>
                <w:szCs w:val="20"/>
              </w:rPr>
              <w:t xml:space="preserve"> Enteritidis dans de la viande de </w:t>
            </w:r>
            <w:r w:rsidR="00D428D7" w:rsidRPr="00502AB5">
              <w:rPr>
                <w:rFonts w:ascii="Marianne Light" w:eastAsiaTheme="minorHAnsi" w:hAnsi="Marianne Light"/>
                <w:i/>
                <w:color w:val="7F7F7F" w:themeColor="text1" w:themeTint="80"/>
                <w:sz w:val="20"/>
                <w:szCs w:val="20"/>
              </w:rPr>
              <w:t>poulet ou de dinde</w:t>
            </w:r>
            <w:r w:rsidRPr="00502AB5">
              <w:rPr>
                <w:rFonts w:ascii="Marianne Light" w:eastAsiaTheme="minorHAnsi" w:hAnsi="Marianne Light"/>
                <w:i/>
                <w:color w:val="7F7F7F" w:themeColor="text1" w:themeTint="80"/>
                <w:sz w:val="20"/>
                <w:szCs w:val="20"/>
              </w:rPr>
              <w:t xml:space="preserve"> fraîche</w:t>
            </w:r>
            <w:r w:rsidR="004E4BD8" w:rsidRPr="00502AB5">
              <w:rPr>
                <w:rFonts w:ascii="Marianne Light" w:eastAsiaTheme="minorHAnsi" w:hAnsi="Marianne Light"/>
                <w:i/>
                <w:color w:val="7F7F7F" w:themeColor="text1" w:themeTint="80"/>
                <w:sz w:val="20"/>
                <w:szCs w:val="20"/>
              </w:rPr>
              <w:t>, graines germées, lait en poudre</w:t>
            </w:r>
            <w:r w:rsidR="00E134C3" w:rsidRPr="00502AB5">
              <w:rPr>
                <w:rFonts w:ascii="Marianne Light" w:eastAsiaTheme="minorHAnsi" w:hAnsi="Marianne Light"/>
                <w:i/>
                <w:color w:val="7F7F7F" w:themeColor="text1" w:themeTint="80"/>
                <w:sz w:val="20"/>
                <w:szCs w:val="20"/>
              </w:rPr>
              <w:t>, etc.</w:t>
            </w:r>
          </w:p>
        </w:tc>
        <w:tc>
          <w:tcPr>
            <w:tcW w:w="1549" w:type="dxa"/>
            <w:vAlign w:val="center"/>
          </w:tcPr>
          <w:p w14:paraId="4DADEE21" w14:textId="093DA0F8" w:rsidR="00D013D9" w:rsidRPr="00502AB5" w:rsidRDefault="00D234D2" w:rsidP="00CF37B3">
            <w:pPr>
              <w:spacing w:before="120" w:after="0"/>
              <w:jc w:val="center"/>
              <w:rPr>
                <w:rFonts w:ascii="Marianne Light" w:hAnsi="Marianne Light"/>
                <w:b/>
                <w:sz w:val="20"/>
                <w:szCs w:val="20"/>
              </w:rPr>
            </w:pPr>
            <w:r w:rsidRPr="00502AB5">
              <w:rPr>
                <w:rFonts w:ascii="Marianne Light" w:hAnsi="Marianne Light"/>
                <w:b/>
                <w:color w:val="FF0000"/>
                <w:sz w:val="20"/>
                <w:szCs w:val="20"/>
              </w:rPr>
              <w:t>OUI</w:t>
            </w:r>
          </w:p>
        </w:tc>
      </w:tr>
      <w:tr w:rsidR="00D013D9" w:rsidRPr="00502AB5" w14:paraId="72DA5586" w14:textId="77777777" w:rsidTr="006226A8">
        <w:trPr>
          <w:jc w:val="center"/>
        </w:trPr>
        <w:tc>
          <w:tcPr>
            <w:tcW w:w="8363" w:type="dxa"/>
            <w:vAlign w:val="center"/>
          </w:tcPr>
          <w:p w14:paraId="1B00C996" w14:textId="1D6B0CAA" w:rsidR="00D013D9" w:rsidRPr="00502AB5" w:rsidRDefault="00607D4A" w:rsidP="00CF37B3">
            <w:pPr>
              <w:spacing w:before="120" w:after="0"/>
              <w:jc w:val="left"/>
              <w:rPr>
                <w:rFonts w:ascii="Marianne Light" w:hAnsi="Marianne Light"/>
                <w:sz w:val="20"/>
                <w:szCs w:val="20"/>
              </w:rPr>
            </w:pPr>
            <w:r w:rsidRPr="00502AB5">
              <w:rPr>
                <w:rFonts w:ascii="Marianne Light" w:hAnsi="Marianne Light"/>
                <w:b/>
                <w:sz w:val="20"/>
                <w:szCs w:val="20"/>
              </w:rPr>
              <w:t>Prévue</w:t>
            </w:r>
            <w:r w:rsidRPr="00502AB5">
              <w:rPr>
                <w:rFonts w:ascii="Marianne Light" w:hAnsi="Marianne Light"/>
                <w:sz w:val="20"/>
                <w:szCs w:val="20"/>
              </w:rPr>
              <w:t xml:space="preserve"> à l'annexe I </w:t>
            </w:r>
            <w:r w:rsidR="00C75005">
              <w:rPr>
                <w:rFonts w:ascii="Marianne Light" w:hAnsi="Marianne Light"/>
                <w:sz w:val="20"/>
                <w:szCs w:val="20"/>
              </w:rPr>
              <w:t xml:space="preserve">chap. 2 </w:t>
            </w:r>
            <w:r w:rsidRPr="00502AB5">
              <w:rPr>
                <w:rFonts w:ascii="Marianne Light" w:hAnsi="Marianne Light"/>
                <w:sz w:val="20"/>
                <w:szCs w:val="20"/>
              </w:rPr>
              <w:t xml:space="preserve">du </w:t>
            </w:r>
            <w:r w:rsidR="004508C6" w:rsidRPr="00502AB5">
              <w:rPr>
                <w:rFonts w:ascii="Marianne Light" w:hAnsi="Marianne Light"/>
                <w:sz w:val="20"/>
                <w:szCs w:val="20"/>
              </w:rPr>
              <w:t>r</w:t>
            </w:r>
            <w:r w:rsidRPr="00502AB5">
              <w:rPr>
                <w:rFonts w:ascii="Marianne Light" w:hAnsi="Marianne Light"/>
                <w:sz w:val="20"/>
                <w:szCs w:val="20"/>
              </w:rPr>
              <w:t>èglement (CE) n°2073/2005</w:t>
            </w:r>
            <w:r w:rsidR="008A6C06" w:rsidRPr="00502AB5">
              <w:rPr>
                <w:rFonts w:ascii="Calibri" w:hAnsi="Calibri" w:cs="Calibri"/>
                <w:sz w:val="20"/>
                <w:szCs w:val="20"/>
              </w:rPr>
              <w:t> </w:t>
            </w:r>
            <w:r w:rsidR="008A6C06" w:rsidRPr="00502AB5">
              <w:rPr>
                <w:rFonts w:ascii="Marianne Light" w:hAnsi="Marianne Light"/>
                <w:sz w:val="20"/>
                <w:szCs w:val="20"/>
              </w:rPr>
              <w:t>:</w:t>
            </w:r>
            <w:r w:rsidR="006226A8" w:rsidRPr="00502AB5">
              <w:rPr>
                <w:rFonts w:ascii="Marianne Light" w:hAnsi="Marianne Light"/>
                <w:sz w:val="20"/>
                <w:szCs w:val="20"/>
              </w:rPr>
              <w:t xml:space="preserve"> c</w:t>
            </w:r>
            <w:r w:rsidRPr="00502AB5">
              <w:rPr>
                <w:rFonts w:ascii="Marianne Light" w:hAnsi="Marianne Light"/>
                <w:sz w:val="20"/>
                <w:szCs w:val="20"/>
              </w:rPr>
              <w:t>ritères d'hygiène</w:t>
            </w:r>
          </w:p>
        </w:tc>
        <w:tc>
          <w:tcPr>
            <w:tcW w:w="1549" w:type="dxa"/>
            <w:vAlign w:val="center"/>
          </w:tcPr>
          <w:p w14:paraId="08424EEB" w14:textId="572A0112" w:rsidR="00D013D9" w:rsidRPr="00502AB5" w:rsidRDefault="00784E4C" w:rsidP="00CF37B3">
            <w:pPr>
              <w:spacing w:before="120" w:after="0"/>
              <w:jc w:val="center"/>
              <w:rPr>
                <w:rFonts w:ascii="Marianne Light" w:hAnsi="Marianne Light"/>
                <w:sz w:val="20"/>
                <w:szCs w:val="20"/>
              </w:rPr>
            </w:pPr>
            <w:r w:rsidRPr="00502AB5">
              <w:rPr>
                <w:rFonts w:ascii="Marianne Light" w:hAnsi="Marianne Light"/>
                <w:sz w:val="20"/>
                <w:szCs w:val="20"/>
              </w:rPr>
              <w:t>n</w:t>
            </w:r>
            <w:r w:rsidR="00D234D2" w:rsidRPr="00502AB5">
              <w:rPr>
                <w:rFonts w:ascii="Marianne Light" w:hAnsi="Marianne Light"/>
                <w:sz w:val="20"/>
                <w:szCs w:val="20"/>
              </w:rPr>
              <w:t>on</w:t>
            </w:r>
            <w:r w:rsidR="004C4349" w:rsidRPr="00502AB5">
              <w:rPr>
                <w:rStyle w:val="Appelnotedebasdep"/>
                <w:rFonts w:ascii="Marianne Light" w:hAnsi="Marianne Light"/>
                <w:sz w:val="20"/>
                <w:szCs w:val="20"/>
              </w:rPr>
              <w:footnoteReference w:id="61"/>
            </w:r>
          </w:p>
        </w:tc>
      </w:tr>
    </w:tbl>
    <w:p w14:paraId="7FD7F15B" w14:textId="6F9CC7F7" w:rsidR="00D359F2" w:rsidRPr="00DB5969" w:rsidRDefault="00D359F2" w:rsidP="00CF37B3">
      <w:pPr>
        <w:spacing w:before="120" w:after="0"/>
        <w:rPr>
          <w:rFonts w:ascii="Marianne Light" w:hAnsi="Marianne Light"/>
          <w:sz w:val="20"/>
        </w:rPr>
      </w:pPr>
    </w:p>
    <w:tbl>
      <w:tblPr>
        <w:tblStyle w:val="Grilledutableau"/>
        <w:tblW w:w="0" w:type="auto"/>
        <w:tblLook w:val="04A0" w:firstRow="1" w:lastRow="0" w:firstColumn="1" w:lastColumn="0" w:noHBand="0" w:noVBand="1"/>
      </w:tblPr>
      <w:tblGrid>
        <w:gridCol w:w="10194"/>
      </w:tblGrid>
      <w:tr w:rsidR="00750F6B" w:rsidRPr="00502AB5" w14:paraId="0C1F58B8" w14:textId="77777777" w:rsidTr="007A3BA1">
        <w:tc>
          <w:tcPr>
            <w:tcW w:w="10195" w:type="dxa"/>
          </w:tcPr>
          <w:p w14:paraId="6D37AE1C" w14:textId="1AF6E9D9" w:rsidR="00750F6B" w:rsidRPr="00502AB5" w:rsidRDefault="00750F6B" w:rsidP="00CF37B3">
            <w:pPr>
              <w:spacing w:before="120" w:after="0"/>
              <w:rPr>
                <w:rFonts w:ascii="Marianne Light" w:hAnsi="Marianne Light"/>
                <w:b/>
                <w:sz w:val="20"/>
                <w:szCs w:val="20"/>
              </w:rPr>
            </w:pPr>
            <w:r w:rsidRPr="00502AB5">
              <w:rPr>
                <w:rFonts w:ascii="Marianne Light" w:hAnsi="Marianne Light"/>
                <w:b/>
                <w:sz w:val="20"/>
                <w:szCs w:val="20"/>
              </w:rPr>
              <w:t xml:space="preserve">Autres situations non prévues par le règlement (CE) n°2073/2005 mais pour lesquelles les produits </w:t>
            </w:r>
            <w:r w:rsidR="000270B7" w:rsidRPr="00502AB5">
              <w:rPr>
                <w:rFonts w:ascii="Marianne Light" w:hAnsi="Marianne Light"/>
                <w:b/>
                <w:sz w:val="20"/>
                <w:szCs w:val="20"/>
              </w:rPr>
              <w:t xml:space="preserve">sont </w:t>
            </w:r>
            <w:r w:rsidRPr="00502AB5">
              <w:rPr>
                <w:rFonts w:ascii="Marianne Light" w:hAnsi="Marianne Light"/>
                <w:b/>
                <w:sz w:val="20"/>
                <w:szCs w:val="20"/>
              </w:rPr>
              <w:t xml:space="preserve"> considérés </w:t>
            </w:r>
            <w:r w:rsidR="006A6FBA" w:rsidRPr="00502AB5">
              <w:rPr>
                <w:rFonts w:ascii="Marianne Light" w:hAnsi="Marianne Light"/>
                <w:b/>
                <w:sz w:val="20"/>
                <w:szCs w:val="20"/>
              </w:rPr>
              <w:t xml:space="preserve">comme </w:t>
            </w:r>
            <w:r w:rsidRPr="00502AB5">
              <w:rPr>
                <w:rFonts w:ascii="Marianne Light" w:hAnsi="Marianne Light"/>
                <w:b/>
                <w:sz w:val="20"/>
                <w:szCs w:val="20"/>
              </w:rPr>
              <w:t>dangereux au titre</w:t>
            </w:r>
            <w:r w:rsidR="00A31AAA" w:rsidRPr="00502AB5">
              <w:rPr>
                <w:rFonts w:ascii="Marianne Light" w:hAnsi="Marianne Light"/>
                <w:b/>
                <w:sz w:val="20"/>
                <w:szCs w:val="20"/>
              </w:rPr>
              <w:t xml:space="preserve"> de</w:t>
            </w:r>
            <w:r w:rsidRPr="00502AB5">
              <w:rPr>
                <w:rFonts w:ascii="Marianne Light" w:hAnsi="Marianne Light"/>
                <w:b/>
                <w:sz w:val="20"/>
                <w:szCs w:val="20"/>
              </w:rPr>
              <w:t xml:space="preserve"> l'article 14 du règlement (CE) n°178/2002 : </w:t>
            </w:r>
          </w:p>
        </w:tc>
      </w:tr>
      <w:tr w:rsidR="00750F6B" w:rsidRPr="00502AB5" w14:paraId="2CF69F33" w14:textId="77777777" w:rsidTr="008C3703">
        <w:tc>
          <w:tcPr>
            <w:tcW w:w="10195" w:type="dxa"/>
          </w:tcPr>
          <w:p w14:paraId="47F2F132" w14:textId="410FCCF4" w:rsidR="008D197A" w:rsidRPr="00DB5969" w:rsidRDefault="00161683" w:rsidP="00DB5969">
            <w:pPr>
              <w:spacing w:before="120" w:after="0" w:line="259" w:lineRule="auto"/>
              <w:rPr>
                <w:rFonts w:ascii="Marianne Light" w:eastAsia="Arial Unicode MS" w:hAnsi="Marianne Light"/>
                <w:sz w:val="20"/>
                <w:szCs w:val="20"/>
              </w:rPr>
            </w:pPr>
            <w:r w:rsidRPr="00502AB5">
              <w:rPr>
                <w:rFonts w:ascii="Marianne Light" w:hAnsi="Marianne Light"/>
                <w:sz w:val="20"/>
                <w:szCs w:val="20"/>
              </w:rPr>
              <w:t xml:space="preserve">Détection de </w:t>
            </w:r>
            <w:r w:rsidR="002B70C0" w:rsidRPr="00726368">
              <w:rPr>
                <w:rFonts w:ascii="Marianne Light" w:hAnsi="Marianne Light"/>
                <w:i/>
                <w:sz w:val="20"/>
              </w:rPr>
              <w:t>Salmonella spp.</w:t>
            </w:r>
            <w:r w:rsidR="002B70C0">
              <w:rPr>
                <w:rFonts w:ascii="Marianne Light" w:hAnsi="Marianne Light"/>
                <w:sz w:val="20"/>
                <w:szCs w:val="20"/>
              </w:rPr>
              <w:t xml:space="preserve"> </w:t>
            </w:r>
            <w:r w:rsidRPr="00502AB5">
              <w:rPr>
                <w:rFonts w:ascii="Marianne Light" w:hAnsi="Marianne Light"/>
                <w:sz w:val="20"/>
                <w:szCs w:val="20"/>
              </w:rPr>
              <w:t>dans des d</w:t>
            </w:r>
            <w:r w:rsidR="00750F6B" w:rsidRPr="00502AB5">
              <w:rPr>
                <w:rFonts w:ascii="Marianne Light" w:hAnsi="Marianne Light"/>
                <w:sz w:val="20"/>
                <w:szCs w:val="20"/>
              </w:rPr>
              <w:t xml:space="preserve">enrées prêtes à </w:t>
            </w:r>
            <w:r w:rsidR="00A15884">
              <w:rPr>
                <w:rFonts w:ascii="Marianne Light" w:hAnsi="Marianne Light"/>
                <w:sz w:val="20"/>
                <w:szCs w:val="20"/>
              </w:rPr>
              <w:t>manger</w:t>
            </w:r>
            <w:r w:rsidR="00502AB5" w:rsidRPr="00502AB5">
              <w:rPr>
                <w:rFonts w:ascii="Marianne Light" w:hAnsi="Marianne Light"/>
                <w:sz w:val="20"/>
                <w:szCs w:val="20"/>
              </w:rPr>
              <w:t xml:space="preserve"> </w:t>
            </w:r>
            <w:r w:rsidR="00502AB5" w:rsidRPr="00DB5969">
              <w:rPr>
                <w:rFonts w:ascii="Marianne Light" w:eastAsia="Arial Unicode MS" w:hAnsi="Marianne Light"/>
                <w:sz w:val="20"/>
              </w:rPr>
              <w:t xml:space="preserve">telles que définies pour la gestion du risque </w:t>
            </w:r>
            <w:r w:rsidR="00502AB5" w:rsidRPr="000638C8">
              <w:rPr>
                <w:rFonts w:ascii="Marianne Light" w:eastAsia="Arial Unicode MS" w:hAnsi="Marianne Light"/>
                <w:i/>
                <w:sz w:val="20"/>
              </w:rPr>
              <w:t>Listeria monocytogenes</w:t>
            </w:r>
            <w:r w:rsidR="004371DE" w:rsidRPr="004917A2">
              <w:rPr>
                <w:rFonts w:ascii="Marianne Light" w:eastAsia="Arial Unicode MS" w:hAnsi="Marianne Light"/>
                <w:sz w:val="20"/>
              </w:rPr>
              <w:t xml:space="preserve"> ou dans des denrées à cuire présentant un risque de mésusage identifié</w:t>
            </w:r>
            <w:r w:rsidR="00726368" w:rsidRPr="004917A2">
              <w:rPr>
                <w:rStyle w:val="Appelnotedebasdep"/>
                <w:rFonts w:ascii="Marianne Light" w:eastAsia="Arial Unicode MS" w:hAnsi="Marianne Light"/>
                <w:sz w:val="20"/>
              </w:rPr>
              <w:footnoteReference w:id="62"/>
            </w:r>
            <w:r w:rsidR="004371DE">
              <w:rPr>
                <w:rFonts w:ascii="Marianne Light" w:eastAsia="Arial Unicode MS" w:hAnsi="Marianne Light"/>
                <w:i/>
                <w:sz w:val="20"/>
              </w:rPr>
              <w:t xml:space="preserve">. </w:t>
            </w:r>
          </w:p>
          <w:p w14:paraId="4816C7AA" w14:textId="7AE7E14C" w:rsidR="00750F6B" w:rsidRPr="00502AB5" w:rsidRDefault="002155C0" w:rsidP="006226A8">
            <w:pPr>
              <w:spacing w:before="120" w:after="0" w:line="254" w:lineRule="auto"/>
              <w:jc w:val="center"/>
              <w:rPr>
                <w:rFonts w:ascii="Marianne Light" w:hAnsi="Marianne Light"/>
                <w:b/>
                <w:color w:val="FF0000"/>
                <w:sz w:val="20"/>
                <w:szCs w:val="20"/>
              </w:rPr>
            </w:pPr>
            <w:r w:rsidRPr="00502AB5">
              <w:rPr>
                <w:rFonts w:ascii="Marianne Light" w:hAnsi="Marianne Light"/>
                <w:b/>
                <w:color w:val="FF0000"/>
                <w:sz w:val="20"/>
                <w:szCs w:val="20"/>
              </w:rPr>
              <w:sym w:font="Wingdings" w:char="F0E8"/>
            </w:r>
            <w:r w:rsidRPr="00502AB5">
              <w:rPr>
                <w:rFonts w:ascii="Marianne Light" w:hAnsi="Marianne Light"/>
                <w:b/>
                <w:color w:val="FF0000"/>
                <w:sz w:val="20"/>
                <w:szCs w:val="20"/>
              </w:rPr>
              <w:t xml:space="preserve"> </w:t>
            </w:r>
            <w:r w:rsidR="00B838E0" w:rsidRPr="00502AB5">
              <w:rPr>
                <w:rFonts w:ascii="Marianne Light" w:hAnsi="Marianne Light"/>
                <w:b/>
                <w:color w:val="FF0000"/>
                <w:sz w:val="20"/>
                <w:szCs w:val="20"/>
              </w:rPr>
              <w:t>Ces denrées sont considérées</w:t>
            </w:r>
            <w:r w:rsidRPr="00502AB5">
              <w:rPr>
                <w:rFonts w:ascii="Marianne Light" w:hAnsi="Marianne Light"/>
                <w:b/>
                <w:color w:val="FF0000"/>
                <w:sz w:val="20"/>
                <w:szCs w:val="20"/>
              </w:rPr>
              <w:t xml:space="preserve"> </w:t>
            </w:r>
            <w:r w:rsidR="006A6FBA" w:rsidRPr="00502AB5">
              <w:rPr>
                <w:rFonts w:ascii="Marianne Light" w:hAnsi="Marianne Light"/>
                <w:b/>
                <w:color w:val="FF0000"/>
                <w:sz w:val="20"/>
                <w:szCs w:val="20"/>
              </w:rPr>
              <w:t xml:space="preserve">comme </w:t>
            </w:r>
            <w:r w:rsidRPr="00502AB5">
              <w:rPr>
                <w:rFonts w:ascii="Marianne Light" w:hAnsi="Marianne Light"/>
                <w:b/>
                <w:color w:val="FF0000"/>
                <w:sz w:val="20"/>
                <w:szCs w:val="20"/>
              </w:rPr>
              <w:t>dangereuses</w:t>
            </w:r>
          </w:p>
        </w:tc>
      </w:tr>
    </w:tbl>
    <w:p w14:paraId="289068D5" w14:textId="3FA1B89A" w:rsidR="006226A8" w:rsidRPr="00172FE0" w:rsidRDefault="00D234D2" w:rsidP="002E4970">
      <w:pPr>
        <w:pStyle w:val="Style1"/>
      </w:pPr>
      <w:bookmarkStart w:id="427" w:name="_Toc93214636"/>
      <w:r w:rsidRPr="00172FE0">
        <w:t>MODÈLE DE COMM</w:t>
      </w:r>
      <w:r w:rsidR="00901638" w:rsidRPr="00172FE0">
        <w:t>UNIQU</w:t>
      </w:r>
      <w:r w:rsidR="002B70C0" w:rsidRPr="00172FE0">
        <w:t>É</w:t>
      </w:r>
      <w:r w:rsidR="00901638" w:rsidRPr="00172FE0">
        <w:t xml:space="preserve"> DE PRESSE OU AFFICHETTE</w:t>
      </w:r>
      <w:bookmarkEnd w:id="427"/>
    </w:p>
    <w:tbl>
      <w:tblPr>
        <w:tblStyle w:val="Grilledutableau"/>
        <w:tblW w:w="0" w:type="auto"/>
        <w:tblLook w:val="04A0" w:firstRow="1" w:lastRow="0" w:firstColumn="1" w:lastColumn="0" w:noHBand="0" w:noVBand="1"/>
      </w:tblPr>
      <w:tblGrid>
        <w:gridCol w:w="10194"/>
      </w:tblGrid>
      <w:tr w:rsidR="00D234D2" w:rsidRPr="00172FE0" w14:paraId="3335A3A3" w14:textId="77777777" w:rsidTr="00D234D2">
        <w:tc>
          <w:tcPr>
            <w:tcW w:w="10195" w:type="dxa"/>
          </w:tcPr>
          <w:p w14:paraId="598EACBF" w14:textId="4DF6A4D2" w:rsidR="00D234D2" w:rsidRPr="00EC0B1D" w:rsidRDefault="00D234D2" w:rsidP="001466AF">
            <w:pPr>
              <w:spacing w:before="120" w:after="0"/>
              <w:rPr>
                <w:rFonts w:ascii="Marianne Light" w:hAnsi="Marianne Light"/>
                <w:sz w:val="20"/>
                <w:szCs w:val="20"/>
              </w:rPr>
            </w:pPr>
            <w:r w:rsidRPr="00EC0B1D">
              <w:rPr>
                <w:rFonts w:ascii="Marianne Light" w:hAnsi="Marianne Light"/>
                <w:b/>
                <w:sz w:val="20"/>
                <w:szCs w:val="20"/>
              </w:rPr>
              <w:t>Informations générales</w:t>
            </w:r>
            <w:r w:rsidRPr="00EC0B1D">
              <w:rPr>
                <w:rFonts w:ascii="Marianne Light" w:hAnsi="Marianne Light"/>
                <w:sz w:val="20"/>
                <w:szCs w:val="20"/>
              </w:rPr>
              <w:t xml:space="preserve"> </w:t>
            </w:r>
            <w:r w:rsidRPr="00EC0B1D">
              <w:rPr>
                <w:rFonts w:ascii="Marianne Light" w:hAnsi="Marianne Light"/>
                <w:b/>
                <w:sz w:val="20"/>
                <w:szCs w:val="20"/>
              </w:rPr>
              <w:t>:</w:t>
            </w:r>
            <w:r w:rsidRPr="00EC0B1D">
              <w:rPr>
                <w:rFonts w:ascii="Marianne Light" w:hAnsi="Marianne Light"/>
                <w:sz w:val="20"/>
                <w:szCs w:val="20"/>
              </w:rPr>
              <w:t xml:space="preserve"> cf.</w:t>
            </w:r>
            <w:r w:rsidR="004943CA">
              <w:rPr>
                <w:rFonts w:ascii="Marianne Light" w:hAnsi="Marianne Light"/>
                <w:sz w:val="20"/>
                <w:szCs w:val="20"/>
              </w:rPr>
              <w:t xml:space="preserve"> </w:t>
            </w:r>
            <w:hyperlink w:anchor="Annexe_VIII" w:history="1">
              <w:r w:rsidR="004943CA" w:rsidRPr="004943CA">
                <w:rPr>
                  <w:rStyle w:val="Lienhypertexte"/>
                  <w:rFonts w:ascii="Marianne Light" w:hAnsi="Marianne Light"/>
                  <w:color w:val="5B9BD5" w:themeColor="accent1"/>
                  <w:sz w:val="20"/>
                  <w:szCs w:val="20"/>
                  <w:u w:val="none"/>
                </w:rPr>
                <w:t>ANNEXE VIII</w:t>
              </w:r>
            </w:hyperlink>
            <w:r w:rsidRPr="00EC0B1D">
              <w:rPr>
                <w:rFonts w:ascii="Marianne Light" w:hAnsi="Marianne Light"/>
                <w:b/>
                <w:sz w:val="20"/>
                <w:szCs w:val="20"/>
              </w:rPr>
              <w:t xml:space="preserve"> </w:t>
            </w:r>
            <w:r w:rsidR="00C21923" w:rsidRPr="00EC0B1D">
              <w:rPr>
                <w:rFonts w:ascii="Marianne Light" w:hAnsi="Marianne Light"/>
                <w:b/>
                <w:sz w:val="20"/>
                <w:szCs w:val="20"/>
              </w:rPr>
              <w:t xml:space="preserve">à </w:t>
            </w:r>
            <w:r w:rsidRPr="00EC0B1D">
              <w:rPr>
                <w:rFonts w:ascii="Marianne Light" w:hAnsi="Marianne Light"/>
                <w:b/>
                <w:sz w:val="20"/>
                <w:szCs w:val="20"/>
              </w:rPr>
              <w:t xml:space="preserve">compléter par les recommandations aux consommateurs spécifiques pour le danger </w:t>
            </w:r>
            <w:r w:rsidR="00C21923" w:rsidRPr="00EC0B1D">
              <w:rPr>
                <w:rFonts w:ascii="Marianne Light" w:hAnsi="Marianne Light"/>
                <w:b/>
                <w:i/>
                <w:sz w:val="20"/>
                <w:szCs w:val="20"/>
              </w:rPr>
              <w:t>salmonelles</w:t>
            </w:r>
            <w:r w:rsidR="0076149B" w:rsidRPr="00EC0B1D">
              <w:rPr>
                <w:rFonts w:ascii="Calibri" w:hAnsi="Calibri" w:cs="Calibri"/>
                <w:b/>
                <w:sz w:val="20"/>
                <w:szCs w:val="20"/>
              </w:rPr>
              <w:t> </w:t>
            </w:r>
            <w:r w:rsidR="0076149B" w:rsidRPr="00EC0B1D">
              <w:rPr>
                <w:rFonts w:ascii="Marianne Light" w:hAnsi="Marianne Light"/>
                <w:b/>
                <w:sz w:val="20"/>
                <w:szCs w:val="20"/>
              </w:rPr>
              <w:t>:</w:t>
            </w:r>
          </w:p>
          <w:p w14:paraId="69312815" w14:textId="77777777" w:rsidR="00D234D2" w:rsidRPr="00EC0B1D" w:rsidRDefault="00D234D2" w:rsidP="001466AF">
            <w:pPr>
              <w:snapToGrid w:val="0"/>
              <w:spacing w:before="120" w:after="0"/>
              <w:rPr>
                <w:rFonts w:ascii="Marianne Light" w:hAnsi="Marianne Light"/>
                <w:sz w:val="20"/>
                <w:szCs w:val="20"/>
              </w:rPr>
            </w:pPr>
            <w:r w:rsidRPr="00EC0B1D">
              <w:rPr>
                <w:rFonts w:ascii="Marianne Light" w:hAnsi="Marianne Light"/>
                <w:sz w:val="20"/>
                <w:szCs w:val="20"/>
              </w:rPr>
              <w:t xml:space="preserve">Les toxi-infections alimentaires causées par les </w:t>
            </w:r>
            <w:r w:rsidRPr="00EC0B1D">
              <w:rPr>
                <w:rFonts w:ascii="Marianne Light" w:hAnsi="Marianne Light"/>
                <w:bCs/>
                <w:sz w:val="20"/>
                <w:szCs w:val="20"/>
              </w:rPr>
              <w:t>salmonelles</w:t>
            </w:r>
            <w:r w:rsidRPr="00EC0B1D">
              <w:rPr>
                <w:rFonts w:ascii="Marianne Light" w:hAnsi="Marianne Light"/>
                <w:sz w:val="20"/>
                <w:szCs w:val="20"/>
              </w:rPr>
              <w:t xml:space="preserve"> se traduisent par des troubles gastro-intestinaux souvent accompagnés de fièvre dans les quarante-huit heures qui suivent la consommation des produits contaminés. Ces symptômes peuvent être aggravés chez les jeunes enfants, les sujets immunodéprimés et les personnes âgées.</w:t>
            </w:r>
          </w:p>
          <w:p w14:paraId="1DDB9BC7" w14:textId="77777777" w:rsidR="00D234D2" w:rsidRPr="00EC0B1D" w:rsidRDefault="00D234D2" w:rsidP="001466AF">
            <w:pPr>
              <w:snapToGrid w:val="0"/>
              <w:spacing w:before="120" w:after="0"/>
              <w:rPr>
                <w:rFonts w:ascii="Marianne Light" w:hAnsi="Marianne Light"/>
                <w:sz w:val="20"/>
                <w:szCs w:val="20"/>
              </w:rPr>
            </w:pPr>
            <w:r w:rsidRPr="00EC0B1D">
              <w:rPr>
                <w:rFonts w:ascii="Marianne Light" w:hAnsi="Marianne Light"/>
                <w:sz w:val="20"/>
                <w:szCs w:val="20"/>
              </w:rPr>
              <w:t>Les personnes qui auraient consommé les «</w:t>
            </w:r>
            <w:r w:rsidRPr="00EC0B1D">
              <w:rPr>
                <w:rFonts w:ascii="Calibri" w:hAnsi="Calibri" w:cs="Calibri"/>
                <w:sz w:val="20"/>
                <w:szCs w:val="20"/>
              </w:rPr>
              <w:t> </w:t>
            </w:r>
            <w:r w:rsidRPr="00EC0B1D">
              <w:rPr>
                <w:rFonts w:ascii="Marianne Light" w:hAnsi="Marianne Light"/>
                <w:sz w:val="20"/>
                <w:szCs w:val="20"/>
                <w:highlight w:val="yellow"/>
                <w:shd w:val="clear" w:color="auto" w:fill="C0C0C0"/>
              </w:rPr>
              <w:t>produits</w:t>
            </w:r>
            <w:r w:rsidRPr="00EC0B1D">
              <w:rPr>
                <w:rFonts w:ascii="Calibri" w:hAnsi="Calibri" w:cs="Calibri"/>
                <w:sz w:val="20"/>
                <w:szCs w:val="20"/>
              </w:rPr>
              <w:t> </w:t>
            </w:r>
            <w:r w:rsidRPr="00EC0B1D">
              <w:rPr>
                <w:rFonts w:ascii="Marianne Light" w:hAnsi="Marianne Light" w:cs="Marianne"/>
                <w:sz w:val="20"/>
                <w:szCs w:val="20"/>
              </w:rPr>
              <w:t>»</w:t>
            </w:r>
            <w:r w:rsidRPr="00EC0B1D">
              <w:rPr>
                <w:rFonts w:ascii="Marianne Light" w:hAnsi="Marianne Light"/>
                <w:sz w:val="20"/>
                <w:szCs w:val="20"/>
              </w:rPr>
              <w:t xml:space="preserve"> mentionn</w:t>
            </w:r>
            <w:r w:rsidRPr="00EC0B1D">
              <w:rPr>
                <w:rFonts w:ascii="Marianne Light" w:hAnsi="Marianne Light" w:cs="Marianne"/>
                <w:sz w:val="20"/>
                <w:szCs w:val="20"/>
              </w:rPr>
              <w:t>é</w:t>
            </w:r>
            <w:r w:rsidRPr="00EC0B1D">
              <w:rPr>
                <w:rFonts w:ascii="Marianne Light" w:hAnsi="Marianne Light"/>
                <w:sz w:val="20"/>
                <w:szCs w:val="20"/>
              </w:rPr>
              <w:t>s ci-dessus et qui pr</w:t>
            </w:r>
            <w:r w:rsidRPr="00EC0B1D">
              <w:rPr>
                <w:rFonts w:ascii="Marianne Light" w:hAnsi="Marianne Light" w:cs="Marianne"/>
                <w:sz w:val="20"/>
                <w:szCs w:val="20"/>
              </w:rPr>
              <w:t>é</w:t>
            </w:r>
            <w:r w:rsidRPr="00EC0B1D">
              <w:rPr>
                <w:rFonts w:ascii="Marianne Light" w:hAnsi="Marianne Light"/>
                <w:sz w:val="20"/>
                <w:szCs w:val="20"/>
              </w:rPr>
              <w:t>senteraient ces sympt</w:t>
            </w:r>
            <w:r w:rsidRPr="00EC0B1D">
              <w:rPr>
                <w:rFonts w:ascii="Marianne Light" w:hAnsi="Marianne Light" w:cs="Marianne"/>
                <w:sz w:val="20"/>
                <w:szCs w:val="20"/>
              </w:rPr>
              <w:t>ô</w:t>
            </w:r>
            <w:r w:rsidRPr="00EC0B1D">
              <w:rPr>
                <w:rFonts w:ascii="Marianne Light" w:hAnsi="Marianne Light"/>
                <w:sz w:val="20"/>
                <w:szCs w:val="20"/>
              </w:rPr>
              <w:t>mes, sont invit</w:t>
            </w:r>
            <w:r w:rsidRPr="00EC0B1D">
              <w:rPr>
                <w:rFonts w:ascii="Marianne Light" w:hAnsi="Marianne Light" w:cs="Marianne"/>
                <w:sz w:val="20"/>
                <w:szCs w:val="20"/>
              </w:rPr>
              <w:t>é</w:t>
            </w:r>
            <w:r w:rsidRPr="00EC0B1D">
              <w:rPr>
                <w:rFonts w:ascii="Marianne Light" w:hAnsi="Marianne Light"/>
                <w:sz w:val="20"/>
                <w:szCs w:val="20"/>
              </w:rPr>
              <w:t xml:space="preserve">es </w:t>
            </w:r>
            <w:r w:rsidRPr="00EC0B1D">
              <w:rPr>
                <w:rFonts w:ascii="Marianne Light" w:hAnsi="Marianne Light" w:cs="Marianne"/>
                <w:sz w:val="20"/>
                <w:szCs w:val="20"/>
              </w:rPr>
              <w:t>à</w:t>
            </w:r>
            <w:r w:rsidRPr="00EC0B1D">
              <w:rPr>
                <w:rFonts w:ascii="Marianne Light" w:hAnsi="Marianne Light"/>
                <w:sz w:val="20"/>
                <w:szCs w:val="20"/>
              </w:rPr>
              <w:t xml:space="preserve"> consulter leur m</w:t>
            </w:r>
            <w:r w:rsidRPr="00EC0B1D">
              <w:rPr>
                <w:rFonts w:ascii="Marianne Light" w:hAnsi="Marianne Light" w:cs="Marianne"/>
                <w:sz w:val="20"/>
                <w:szCs w:val="20"/>
              </w:rPr>
              <w:t>é</w:t>
            </w:r>
            <w:r w:rsidRPr="00EC0B1D">
              <w:rPr>
                <w:rFonts w:ascii="Marianne Light" w:hAnsi="Marianne Light"/>
                <w:sz w:val="20"/>
                <w:szCs w:val="20"/>
              </w:rPr>
              <w:t xml:space="preserve">decin traitant en lui signalant cette consommation (Le diagnostic de certitude d’une infection par </w:t>
            </w:r>
            <w:r w:rsidRPr="00EC0B1D">
              <w:rPr>
                <w:rFonts w:ascii="Marianne Light" w:hAnsi="Marianne Light"/>
                <w:i/>
                <w:sz w:val="20"/>
                <w:szCs w:val="20"/>
              </w:rPr>
              <w:t xml:space="preserve">Salmonella </w:t>
            </w:r>
            <w:r w:rsidRPr="00EC0B1D">
              <w:rPr>
                <w:rFonts w:ascii="Marianne Light" w:hAnsi="Marianne Light"/>
                <w:sz w:val="20"/>
                <w:szCs w:val="20"/>
              </w:rPr>
              <w:t>spp. se fait facilement par prélèvement de selles (coproculture).) .</w:t>
            </w:r>
          </w:p>
          <w:p w14:paraId="0CF3D539" w14:textId="542C5EB6" w:rsidR="00D234D2" w:rsidRPr="00EC0B1D" w:rsidRDefault="00D234D2" w:rsidP="001466AF">
            <w:pPr>
              <w:spacing w:before="120" w:after="0" w:line="259" w:lineRule="auto"/>
              <w:jc w:val="left"/>
              <w:rPr>
                <w:rFonts w:ascii="Marianne Light" w:eastAsiaTheme="minorHAnsi" w:hAnsi="Marianne Light" w:cstheme="minorBidi"/>
                <w:sz w:val="20"/>
                <w:szCs w:val="20"/>
              </w:rPr>
            </w:pPr>
            <w:r w:rsidRPr="00EC0B1D">
              <w:rPr>
                <w:rFonts w:ascii="Marianne Light" w:eastAsiaTheme="minorHAnsi" w:hAnsi="Marianne Light" w:cstheme="minorBidi"/>
                <w:i/>
                <w:color w:val="2E74B5" w:themeColor="accent1" w:themeShade="BF"/>
                <w:sz w:val="20"/>
                <w:szCs w:val="20"/>
              </w:rPr>
              <w:t>Facultatif</w:t>
            </w:r>
            <w:r w:rsidRPr="00EC0B1D">
              <w:rPr>
                <w:rFonts w:ascii="Calibri" w:eastAsiaTheme="minorHAnsi" w:hAnsi="Calibri" w:cs="Calibri"/>
                <w:i/>
                <w:color w:val="2E74B5" w:themeColor="accent1" w:themeShade="BF"/>
                <w:sz w:val="20"/>
                <w:szCs w:val="20"/>
              </w:rPr>
              <w:t> </w:t>
            </w:r>
            <w:r w:rsidRPr="00EC0B1D">
              <w:rPr>
                <w:rFonts w:ascii="Marianne Light" w:eastAsiaTheme="minorHAnsi" w:hAnsi="Marianne Light" w:cstheme="minorBidi"/>
                <w:sz w:val="20"/>
                <w:szCs w:val="20"/>
              </w:rPr>
              <w:t xml:space="preserve">: Pour tout renseignement complémentaire, la société </w:t>
            </w:r>
            <w:r w:rsidRPr="00EC0B1D">
              <w:rPr>
                <w:rFonts w:ascii="Marianne Light" w:eastAsiaTheme="minorHAnsi" w:hAnsi="Marianne Light" w:cstheme="minorBidi"/>
                <w:sz w:val="20"/>
                <w:szCs w:val="20"/>
                <w:highlight w:val="yellow"/>
              </w:rPr>
              <w:t>[NOM</w:t>
            </w:r>
            <w:r w:rsidRPr="00EC0B1D">
              <w:rPr>
                <w:rFonts w:ascii="Marianne Light" w:eastAsiaTheme="minorHAnsi" w:hAnsi="Marianne Light" w:cstheme="minorBidi"/>
                <w:sz w:val="20"/>
                <w:szCs w:val="20"/>
              </w:rPr>
              <w:t>] se tient à disposition des consommateurs pour répondre à leurs questions au numéro de téléphone suivant</w:t>
            </w:r>
            <w:r w:rsidRPr="00EC0B1D">
              <w:rPr>
                <w:rFonts w:ascii="Calibri" w:eastAsiaTheme="minorHAnsi" w:hAnsi="Calibri" w:cs="Calibri"/>
                <w:sz w:val="20"/>
                <w:szCs w:val="20"/>
              </w:rPr>
              <w:t> </w:t>
            </w:r>
            <w:r w:rsidRPr="00EC0B1D">
              <w:rPr>
                <w:rFonts w:ascii="Marianne Light" w:eastAsiaTheme="minorHAnsi" w:hAnsi="Marianne Light" w:cstheme="minorBidi"/>
                <w:sz w:val="20"/>
                <w:szCs w:val="20"/>
              </w:rPr>
              <w:t>: [</w:t>
            </w:r>
            <w:r w:rsidR="0029433F" w:rsidRPr="00EC0B1D">
              <w:rPr>
                <w:rFonts w:ascii="Marianne Light" w:eastAsiaTheme="minorHAnsi" w:hAnsi="Marianne Light" w:cstheme="minorBidi"/>
                <w:sz w:val="20"/>
                <w:szCs w:val="20"/>
                <w:highlight w:val="yellow"/>
              </w:rPr>
              <w:t>NUMÉRO</w:t>
            </w:r>
            <w:r w:rsidRPr="00EC0B1D">
              <w:rPr>
                <w:rFonts w:ascii="Marianne Light" w:eastAsiaTheme="minorHAnsi" w:hAnsi="Marianne Light" w:cstheme="minorBidi"/>
                <w:sz w:val="20"/>
                <w:szCs w:val="20"/>
              </w:rPr>
              <w:t>].</w:t>
            </w:r>
          </w:p>
          <w:p w14:paraId="43767A11" w14:textId="67351E1E" w:rsidR="00D234D2" w:rsidRPr="00172FE0" w:rsidRDefault="00D234D2" w:rsidP="001466AF">
            <w:pPr>
              <w:spacing w:before="120" w:after="0" w:line="259" w:lineRule="auto"/>
              <w:jc w:val="left"/>
              <w:rPr>
                <w:rFonts w:ascii="Marianne Light" w:eastAsiaTheme="minorHAnsi" w:hAnsi="Marianne Light" w:cstheme="minorBidi"/>
                <w:sz w:val="18"/>
              </w:rPr>
            </w:pPr>
            <w:r w:rsidRPr="00EC0B1D">
              <w:rPr>
                <w:rFonts w:ascii="Marianne Light" w:eastAsiaTheme="minorHAnsi" w:hAnsi="Marianne Light" w:cstheme="minorBidi"/>
                <w:sz w:val="20"/>
                <w:szCs w:val="20"/>
              </w:rPr>
              <w:t xml:space="preserve"> </w:t>
            </w:r>
            <w:r w:rsidRPr="00EC0B1D">
              <w:rPr>
                <w:rFonts w:ascii="Marianne Light" w:eastAsiaTheme="minorHAnsi" w:hAnsi="Marianne Light" w:cstheme="minorBidi"/>
                <w:sz w:val="20"/>
                <w:szCs w:val="20"/>
                <w:highlight w:val="yellow"/>
              </w:rPr>
              <w:t>[+ Éventuellement contact presse</w:t>
            </w:r>
            <w:r w:rsidRPr="00EC0B1D">
              <w:rPr>
                <w:rFonts w:ascii="Marianne Light" w:eastAsiaTheme="minorHAnsi" w:hAnsi="Marianne Light" w:cstheme="minorBidi"/>
                <w:sz w:val="20"/>
                <w:szCs w:val="20"/>
              </w:rPr>
              <w:t xml:space="preserve"> </w:t>
            </w:r>
            <w:r w:rsidRPr="00EC0B1D">
              <w:rPr>
                <w:rFonts w:ascii="Marianne Light" w:eastAsiaTheme="minorHAnsi" w:hAnsi="Marianne Light" w:cstheme="minorBidi"/>
                <w:i/>
                <w:color w:val="0070C0"/>
                <w:sz w:val="20"/>
                <w:szCs w:val="20"/>
              </w:rPr>
              <w:t>dans le cadre d’un communiqué de presse</w:t>
            </w:r>
            <w:r w:rsidRPr="00EC0B1D">
              <w:rPr>
                <w:rFonts w:ascii="Marianne Light" w:eastAsiaTheme="minorHAnsi" w:hAnsi="Marianne Light" w:cstheme="minorBidi"/>
                <w:sz w:val="20"/>
                <w:szCs w:val="20"/>
              </w:rPr>
              <w:t>]</w:t>
            </w:r>
          </w:p>
        </w:tc>
      </w:tr>
    </w:tbl>
    <w:p w14:paraId="2FF74337" w14:textId="33641348" w:rsidR="001466AF" w:rsidRDefault="001466AF">
      <w:pPr>
        <w:spacing w:after="0"/>
        <w:jc w:val="left"/>
        <w:rPr>
          <w:b/>
          <w:bCs/>
          <w:snapToGrid w:val="0"/>
          <w:color w:val="0070C0"/>
          <w:sz w:val="36"/>
          <w:szCs w:val="36"/>
        </w:rPr>
      </w:pPr>
      <w:bookmarkStart w:id="428" w:name="_Ref54348899"/>
      <w:bookmarkStart w:id="429" w:name="_Ref229310031"/>
      <w:bookmarkStart w:id="430" w:name="_Toc343265016"/>
      <w:bookmarkEnd w:id="416"/>
    </w:p>
    <w:p w14:paraId="580D898A" w14:textId="77777777" w:rsidR="003A7940" w:rsidRDefault="003A7940">
      <w:pPr>
        <w:spacing w:after="0"/>
        <w:jc w:val="left"/>
        <w:rPr>
          <w:rFonts w:ascii="Marianne Light" w:hAnsi="Marianne Light"/>
          <w:b/>
          <w:bCs/>
          <w:snapToGrid w:val="0"/>
          <w:color w:val="2E74B5" w:themeColor="accent1" w:themeShade="BF"/>
          <w:sz w:val="40"/>
          <w:szCs w:val="36"/>
        </w:rPr>
      </w:pPr>
      <w:r>
        <w:br w:type="page"/>
      </w:r>
    </w:p>
    <w:p w14:paraId="296D9BA4" w14:textId="14D62201" w:rsidR="00F54D74" w:rsidRPr="00172FE0" w:rsidRDefault="00F54D74" w:rsidP="00F64930">
      <w:pPr>
        <w:pStyle w:val="Lgende"/>
      </w:pPr>
      <w:bookmarkStart w:id="431" w:name="_Toc120728588"/>
      <w:bookmarkStart w:id="432" w:name="Annexe_XI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XIII</w:t>
      </w:r>
      <w:r w:rsidR="00361222" w:rsidRPr="00172FE0">
        <w:rPr>
          <w:noProof/>
        </w:rPr>
        <w:fldChar w:fldCharType="end"/>
      </w:r>
      <w:bookmarkEnd w:id="428"/>
      <w:r w:rsidRPr="00172FE0">
        <w:rPr>
          <w:rFonts w:ascii="Calibri" w:hAnsi="Calibri" w:cs="Calibri"/>
        </w:rPr>
        <w:t> </w:t>
      </w:r>
      <w:r w:rsidRPr="00172FE0">
        <w:t>:</w:t>
      </w:r>
      <w:r w:rsidRPr="00172FE0">
        <w:rPr>
          <w:noProof/>
        </w:rPr>
        <w:t xml:space="preserve"> Fiche technique </w:t>
      </w:r>
      <w:r w:rsidRPr="00172FE0">
        <w:rPr>
          <w:i/>
          <w:noProof/>
        </w:rPr>
        <w:t>Escherichia coli</w:t>
      </w:r>
      <w:r w:rsidRPr="00172FE0">
        <w:rPr>
          <w:noProof/>
        </w:rPr>
        <w:t xml:space="preserve"> product</w:t>
      </w:r>
      <w:r w:rsidR="0030700A">
        <w:rPr>
          <w:noProof/>
        </w:rPr>
        <w:t>eurs</w:t>
      </w:r>
      <w:r w:rsidRPr="00172FE0">
        <w:rPr>
          <w:noProof/>
        </w:rPr>
        <w:t xml:space="preserve"> de Shigatoxines (STEC) </w:t>
      </w:r>
      <w:r w:rsidR="0018214F" w:rsidRPr="00172FE0">
        <w:rPr>
          <w:noProof/>
        </w:rPr>
        <w:t>devant faire l’objet de mesures de gestion en France</w:t>
      </w:r>
      <w:bookmarkEnd w:id="431"/>
      <w:bookmarkEnd w:id="432"/>
    </w:p>
    <w:p w14:paraId="52020BC7" w14:textId="23C6101E" w:rsidR="00135964" w:rsidRPr="00172FE0" w:rsidRDefault="00135964" w:rsidP="002E4970">
      <w:pPr>
        <w:pStyle w:val="Style1"/>
        <w:rPr>
          <w:rFonts w:cs="Arial Unicode MS"/>
        </w:rPr>
      </w:pPr>
      <w:bookmarkStart w:id="433" w:name="_Toc93214637"/>
      <w:bookmarkEnd w:id="429"/>
      <w:bookmarkEnd w:id="430"/>
      <w:r w:rsidRPr="00172FE0">
        <w:t>BASES RÉGLEMENTAIRES</w:t>
      </w:r>
      <w:bookmarkEnd w:id="433"/>
    </w:p>
    <w:p w14:paraId="338AC0F0" w14:textId="3B7A6148" w:rsidR="00135964" w:rsidRPr="00EC0B1D" w:rsidRDefault="00901638" w:rsidP="00EF2FF7">
      <w:pPr>
        <w:numPr>
          <w:ilvl w:val="0"/>
          <w:numId w:val="20"/>
        </w:numPr>
        <w:spacing w:before="120" w:after="0" w:line="259" w:lineRule="auto"/>
        <w:rPr>
          <w:rFonts w:ascii="Marianne Light" w:eastAsia="Arial Unicode MS" w:hAnsi="Marianne Light" w:cs="Arial Unicode MS"/>
          <w:sz w:val="20"/>
        </w:rPr>
      </w:pPr>
      <w:r w:rsidRPr="00EC0B1D">
        <w:rPr>
          <w:rFonts w:ascii="Marianne Light" w:eastAsia="Arial Unicode MS" w:hAnsi="Marianne Light"/>
          <w:sz w:val="20"/>
        </w:rPr>
        <w:t xml:space="preserve">Articles 14 et 19 du </w:t>
      </w:r>
      <w:r w:rsidR="00EF2FF7" w:rsidRPr="00EF2FF7">
        <w:rPr>
          <w:rFonts w:ascii="Marianne Light" w:eastAsia="Arial Unicode MS" w:hAnsi="Marianne Light"/>
          <w:sz w:val="20"/>
        </w:rPr>
        <w:t>Règlement (CE) n°178/2002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9A100C">
        <w:rPr>
          <w:rFonts w:ascii="Marianne Light" w:eastAsia="Arial Unicode MS" w:hAnsi="Marianne Light"/>
          <w:sz w:val="20"/>
        </w:rPr>
        <w:t> ;</w:t>
      </w:r>
    </w:p>
    <w:p w14:paraId="607562C0" w14:textId="742E6889" w:rsidR="00135964" w:rsidRPr="00EC0B1D" w:rsidRDefault="00135964" w:rsidP="00AF76A4">
      <w:pPr>
        <w:numPr>
          <w:ilvl w:val="0"/>
          <w:numId w:val="20"/>
        </w:numPr>
        <w:spacing w:before="120" w:after="0" w:line="259" w:lineRule="auto"/>
        <w:rPr>
          <w:rFonts w:ascii="Marianne Light" w:eastAsia="Arial Unicode MS" w:hAnsi="Marianne Light" w:cs="Arial Unicode MS"/>
          <w:b/>
          <w:sz w:val="20"/>
        </w:rPr>
      </w:pPr>
      <w:r w:rsidRPr="00EC0B1D">
        <w:rPr>
          <w:rFonts w:ascii="Marianne Light" w:eastAsia="Arial Unicode MS" w:hAnsi="Marianne Light"/>
          <w:sz w:val="20"/>
        </w:rPr>
        <w:t xml:space="preserve">Chapitre I, annexe I du </w:t>
      </w:r>
      <w:r w:rsidR="00AF76A4">
        <w:rPr>
          <w:rFonts w:ascii="Marianne Light" w:eastAsia="Arial Unicode MS" w:hAnsi="Marianne Light"/>
          <w:sz w:val="20"/>
        </w:rPr>
        <w:t>Règlement (CE) n°</w:t>
      </w:r>
      <w:r w:rsidR="00AF76A4" w:rsidRPr="00AF76A4">
        <w:rPr>
          <w:rFonts w:ascii="Marianne Light" w:eastAsia="Arial Unicode MS" w:hAnsi="Marianne Light"/>
          <w:sz w:val="20"/>
        </w:rPr>
        <w:t xml:space="preserve">2073/2005 de la Commission du 15 novembre 2005 concernant les critères microbiologiques applicables aux denrées alimentaires </w:t>
      </w:r>
      <w:r w:rsidR="00901638" w:rsidRPr="00EC0B1D">
        <w:rPr>
          <w:rFonts w:ascii="Marianne Light" w:eastAsia="Arial Unicode MS" w:hAnsi="Marianne Light"/>
          <w:b/>
          <w:sz w:val="20"/>
        </w:rPr>
        <w:t>(comprend un</w:t>
      </w:r>
      <w:r w:rsidRPr="00EC0B1D">
        <w:rPr>
          <w:rFonts w:ascii="Marianne Light" w:eastAsia="Arial Unicode MS" w:hAnsi="Marianne Light"/>
          <w:b/>
          <w:sz w:val="20"/>
        </w:rPr>
        <w:t xml:space="preserve"> critère de sécurité </w:t>
      </w:r>
      <w:r w:rsidR="00901638" w:rsidRPr="00EC0B1D">
        <w:rPr>
          <w:rFonts w:ascii="Marianne Light" w:eastAsia="Arial Unicode MS" w:hAnsi="Marianne Light"/>
          <w:b/>
          <w:sz w:val="20"/>
        </w:rPr>
        <w:t xml:space="preserve">STEC </w:t>
      </w:r>
      <w:r w:rsidRPr="00EC0B1D">
        <w:rPr>
          <w:rFonts w:ascii="Marianne Light" w:eastAsia="Arial Unicode MS" w:hAnsi="Marianne Light"/>
          <w:b/>
          <w:sz w:val="20"/>
        </w:rPr>
        <w:t>pour les graines germées).</w:t>
      </w:r>
    </w:p>
    <w:p w14:paraId="125A4E46" w14:textId="7892E089" w:rsidR="00135964" w:rsidRPr="00172FE0" w:rsidRDefault="00135964" w:rsidP="002E4970">
      <w:pPr>
        <w:pStyle w:val="Style1"/>
      </w:pPr>
      <w:bookmarkStart w:id="434" w:name="_Toc93214638"/>
      <w:r w:rsidRPr="00172FE0">
        <w:t>É</w:t>
      </w:r>
      <w:r w:rsidR="00433A9F">
        <w:t>L</w:t>
      </w:r>
      <w:r w:rsidR="00433A9F" w:rsidRPr="00172FE0">
        <w:t>É</w:t>
      </w:r>
      <w:r w:rsidR="00433A9F">
        <w:t>MENTS D’</w:t>
      </w:r>
      <w:r w:rsidR="00433A9F" w:rsidRPr="00172FE0">
        <w:t>É</w:t>
      </w:r>
      <w:r w:rsidRPr="00172FE0">
        <w:t>VALUATI</w:t>
      </w:r>
      <w:r w:rsidR="00901638" w:rsidRPr="00172FE0">
        <w:t xml:space="preserve">ON DU DANGER </w:t>
      </w:r>
      <w:bookmarkEnd w:id="434"/>
    </w:p>
    <w:p w14:paraId="29C36942" w14:textId="5595DAB2" w:rsidR="00135964" w:rsidRPr="00EC0B1D" w:rsidRDefault="00A15884" w:rsidP="001466AF">
      <w:pPr>
        <w:tabs>
          <w:tab w:val="left" w:pos="360"/>
        </w:tabs>
        <w:spacing w:before="120" w:after="0" w:line="259" w:lineRule="auto"/>
        <w:rPr>
          <w:rFonts w:ascii="Marianne Light" w:eastAsia="Arial Unicode MS" w:hAnsi="Marianne Light"/>
          <w:b/>
          <w:sz w:val="20"/>
        </w:rPr>
      </w:pPr>
      <w:r>
        <w:rPr>
          <w:rFonts w:ascii="Marianne Light" w:eastAsia="Arial Unicode MS" w:hAnsi="Marianne Light"/>
          <w:b/>
          <w:sz w:val="20"/>
        </w:rPr>
        <w:t>Quelques r</w:t>
      </w:r>
      <w:r w:rsidR="00135964" w:rsidRPr="00EC0B1D">
        <w:rPr>
          <w:rFonts w:ascii="Marianne Light" w:eastAsia="Arial Unicode MS" w:hAnsi="Marianne Light"/>
          <w:b/>
          <w:sz w:val="20"/>
        </w:rPr>
        <w:t>éférences</w:t>
      </w:r>
      <w:r w:rsidR="001D59F9" w:rsidRPr="00EC0B1D">
        <w:rPr>
          <w:rFonts w:ascii="Marianne Light" w:eastAsia="Arial Unicode MS" w:hAnsi="Marianne Light"/>
          <w:b/>
          <w:sz w:val="20"/>
        </w:rPr>
        <w:t xml:space="preserve"> scientifiques caractérisant ce danger</w:t>
      </w:r>
      <w:r w:rsidR="00135964" w:rsidRPr="00EC0B1D">
        <w:rPr>
          <w:rFonts w:ascii="Calibri" w:eastAsia="Arial Unicode MS" w:hAnsi="Calibri" w:cs="Calibri"/>
          <w:b/>
          <w:sz w:val="20"/>
        </w:rPr>
        <w:t> </w:t>
      </w:r>
      <w:r w:rsidR="00135964" w:rsidRPr="00EC0B1D">
        <w:rPr>
          <w:rFonts w:ascii="Marianne Light" w:eastAsia="Arial Unicode MS" w:hAnsi="Marianne Light"/>
          <w:b/>
          <w:sz w:val="20"/>
        </w:rPr>
        <w:t xml:space="preserve">: </w:t>
      </w:r>
    </w:p>
    <w:p w14:paraId="4748068A" w14:textId="153BBAA2" w:rsidR="00632C92" w:rsidRPr="00EC0B1D" w:rsidRDefault="00135964" w:rsidP="003D6F23">
      <w:pPr>
        <w:numPr>
          <w:ilvl w:val="0"/>
          <w:numId w:val="104"/>
        </w:numPr>
        <w:spacing w:before="120" w:after="0" w:line="259" w:lineRule="auto"/>
        <w:rPr>
          <w:rFonts w:ascii="Marianne Light" w:eastAsia="Arial Unicode MS" w:hAnsi="Marianne Light"/>
          <w:sz w:val="20"/>
          <w:lang w:val="en-GB"/>
        </w:rPr>
      </w:pPr>
      <w:r w:rsidRPr="00EC0B1D">
        <w:rPr>
          <w:rFonts w:ascii="Marianne Light" w:eastAsia="Arial Unicode MS" w:hAnsi="Marianne Light"/>
          <w:sz w:val="20"/>
        </w:rPr>
        <w:t xml:space="preserve">EFSA BIOHAZ Panel, Koutsoumanis K, Allende A, Alvarez-Ordonez A, Bover-Cid S, Chemaly M, Davies R, De Cesare A, Herman L, Hilbert F, Lindqvist R, Nauta M, Peixe L, Ru G, Simmons M, Skandamis P, Suffredini E, Jenkins C, Monteiro Pires S, Morabito S, Niskanen T, Scheutz F, da Silva Felicio MT, Messens W and Bolton D, 2020. </w:t>
      </w:r>
      <w:r w:rsidRPr="00EC0B1D">
        <w:rPr>
          <w:rFonts w:ascii="Marianne Light" w:eastAsia="Arial Unicode MS" w:hAnsi="Marianne Light"/>
          <w:sz w:val="20"/>
          <w:lang w:val="en-GB"/>
        </w:rPr>
        <w:t xml:space="preserve">Scientific Opinion on the pathogenicity assessment of Shiga toxin-producing </w:t>
      </w:r>
      <w:r w:rsidRPr="00EC0B1D">
        <w:rPr>
          <w:rFonts w:ascii="Marianne Light" w:eastAsia="Arial Unicode MS" w:hAnsi="Marianne Light"/>
          <w:i/>
          <w:sz w:val="20"/>
          <w:lang w:val="en-GB"/>
        </w:rPr>
        <w:t>Escherichia coli</w:t>
      </w:r>
      <w:r w:rsidRPr="00EC0B1D">
        <w:rPr>
          <w:rFonts w:ascii="Marianne Light" w:eastAsia="Arial Unicode MS" w:hAnsi="Marianne Light"/>
          <w:sz w:val="20"/>
          <w:lang w:val="en-GB"/>
        </w:rPr>
        <w:t xml:space="preserve"> (STEC) and the public health risk posed by contamination of food with STEC. </w:t>
      </w:r>
      <w:r w:rsidRPr="00EC0B1D">
        <w:rPr>
          <w:rFonts w:ascii="Marianne Light" w:eastAsia="Arial Unicode MS" w:hAnsi="Marianne Light"/>
          <w:i/>
          <w:sz w:val="20"/>
        </w:rPr>
        <w:t>EFSA Journal</w:t>
      </w:r>
      <w:r w:rsidRPr="00EC0B1D">
        <w:rPr>
          <w:rFonts w:ascii="Marianne Light" w:eastAsia="Arial Unicode MS" w:hAnsi="Marianne Light"/>
          <w:sz w:val="20"/>
        </w:rPr>
        <w:t xml:space="preserve"> 2020;18(1):5967, 105 pages. </w:t>
      </w:r>
      <w:hyperlink r:id="rId75">
        <w:r w:rsidRPr="00EC0B1D">
          <w:rPr>
            <w:rFonts w:ascii="Marianne Light" w:eastAsia="Arial Unicode MS" w:hAnsi="Marianne Light"/>
            <w:color w:val="0000FF"/>
            <w:sz w:val="20"/>
            <w:u w:val="single"/>
          </w:rPr>
          <w:t>https://doi.org/10.2903/j.efsa.2020.5967</w:t>
        </w:r>
      </w:hyperlink>
    </w:p>
    <w:p w14:paraId="34F145D2" w14:textId="3AAAFE9A" w:rsidR="00135964" w:rsidRPr="00EC0B1D" w:rsidRDefault="00135964" w:rsidP="003D6F23">
      <w:pPr>
        <w:numPr>
          <w:ilvl w:val="0"/>
          <w:numId w:val="104"/>
        </w:numPr>
        <w:spacing w:before="120" w:after="0" w:line="259" w:lineRule="auto"/>
        <w:rPr>
          <w:rFonts w:ascii="Marianne Light" w:eastAsia="Arial Unicode MS" w:hAnsi="Marianne Light"/>
          <w:sz w:val="20"/>
          <w:lang w:val="en-GB"/>
        </w:rPr>
      </w:pPr>
      <w:r w:rsidRPr="00EC0B1D">
        <w:rPr>
          <w:rFonts w:ascii="Marianne Light" w:eastAsia="Arial Unicode MS" w:hAnsi="Marianne Light"/>
          <w:sz w:val="20"/>
          <w:lang w:val="en-GB"/>
        </w:rPr>
        <w:t xml:space="preserve">FAO/WHO 2018. Shiga toxin-producing </w:t>
      </w:r>
      <w:r w:rsidRPr="00EC0B1D">
        <w:rPr>
          <w:rFonts w:ascii="Marianne Light" w:eastAsia="Arial Unicode MS" w:hAnsi="Marianne Light"/>
          <w:i/>
          <w:sz w:val="20"/>
          <w:lang w:val="en-GB"/>
        </w:rPr>
        <w:t xml:space="preserve">Escherichia coli </w:t>
      </w:r>
      <w:r w:rsidRPr="00EC0B1D">
        <w:rPr>
          <w:rFonts w:ascii="Marianne Light" w:eastAsia="Arial Unicode MS" w:hAnsi="Marianne Light"/>
          <w:sz w:val="20"/>
          <w:lang w:val="en-GB"/>
        </w:rPr>
        <w:t xml:space="preserve">(STEC) and food: attribution, characterization, and monitoring, </w:t>
      </w:r>
      <w:r w:rsidRPr="00EC0B1D">
        <w:rPr>
          <w:rFonts w:ascii="Marianne Light" w:eastAsia="Arial Unicode MS" w:hAnsi="Marianne Light"/>
          <w:i/>
          <w:sz w:val="20"/>
          <w:lang w:val="en-GB"/>
        </w:rPr>
        <w:t>Microbiological Risk Assessment Series 31</w:t>
      </w:r>
      <w:r w:rsidRPr="00EC0B1D">
        <w:rPr>
          <w:rFonts w:ascii="Marianne Light" w:eastAsia="Arial Unicode MS" w:hAnsi="Marianne Light"/>
          <w:sz w:val="20"/>
          <w:lang w:val="en-GB"/>
        </w:rPr>
        <w:t>, Report, 174 pages</w:t>
      </w:r>
      <w:r w:rsidR="001D59F9" w:rsidRPr="00EC0B1D">
        <w:rPr>
          <w:rStyle w:val="Appelnotedebasdep"/>
          <w:rFonts w:ascii="Marianne Light" w:eastAsia="Arial Unicode MS" w:hAnsi="Marianne Light"/>
          <w:sz w:val="20"/>
          <w:lang w:val="en-GB"/>
        </w:rPr>
        <w:footnoteReference w:id="63"/>
      </w:r>
      <w:r w:rsidRPr="00EC0B1D">
        <w:rPr>
          <w:rFonts w:ascii="Marianne Light" w:eastAsia="Arial Unicode MS" w:hAnsi="Marianne Light"/>
          <w:sz w:val="20"/>
          <w:lang w:val="en-GB"/>
        </w:rPr>
        <w:t>.</w:t>
      </w:r>
    </w:p>
    <w:p w14:paraId="4CC47073" w14:textId="77777777" w:rsidR="00632C92" w:rsidRPr="00EC0B1D" w:rsidRDefault="00135964" w:rsidP="003D6F23">
      <w:pPr>
        <w:numPr>
          <w:ilvl w:val="0"/>
          <w:numId w:val="104"/>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Avis de l’Anses du 18 mai 2017 (saisine N°2016-SA-0121) relatif à la détection des STEC considérés comme hautement pathogènes dans la filière viande hachée bovine.</w:t>
      </w:r>
    </w:p>
    <w:p w14:paraId="29E40A6E" w14:textId="0BFE216E" w:rsidR="0055522F" w:rsidRDefault="00517E01" w:rsidP="003D6F23">
      <w:pPr>
        <w:numPr>
          <w:ilvl w:val="0"/>
          <w:numId w:val="104"/>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Fiche de description de danger microbiologique transmissible par les aliments - "</w:t>
      </w:r>
      <w:r w:rsidRPr="00EC0B1D">
        <w:rPr>
          <w:rFonts w:ascii="Marianne Light" w:eastAsia="Arial Unicode MS" w:hAnsi="Marianne Light"/>
          <w:i/>
          <w:sz w:val="20"/>
        </w:rPr>
        <w:t>E</w:t>
      </w:r>
      <w:r w:rsidRPr="00EC0B1D">
        <w:rPr>
          <w:rFonts w:ascii="Marianne Light" w:eastAsia="Arial Unicode MS" w:hAnsi="Marianne Light"/>
          <w:sz w:val="20"/>
        </w:rPr>
        <w:t>sc</w:t>
      </w:r>
      <w:r w:rsidRPr="00EC0B1D">
        <w:rPr>
          <w:rFonts w:ascii="Marianne Light" w:eastAsia="Arial Unicode MS" w:hAnsi="Marianne Light"/>
          <w:i/>
          <w:sz w:val="20"/>
        </w:rPr>
        <w:t>herichia coli</w:t>
      </w:r>
      <w:r w:rsidRPr="00EC0B1D">
        <w:rPr>
          <w:rFonts w:ascii="Marianne Light" w:eastAsia="Arial Unicode MS" w:hAnsi="Marianne Light"/>
          <w:sz w:val="20"/>
        </w:rPr>
        <w:t xml:space="preserve"> entérohémorragiques (EHEC)" (2019) </w:t>
      </w:r>
      <w:r w:rsidRPr="00EC0B1D">
        <w:rPr>
          <w:rStyle w:val="Appelnotedebasdep"/>
          <w:rFonts w:ascii="Marianne Light" w:eastAsia="Arial Unicode MS" w:hAnsi="Marianne Light"/>
          <w:sz w:val="20"/>
        </w:rPr>
        <w:footnoteReference w:id="64"/>
      </w:r>
    </w:p>
    <w:p w14:paraId="2F553AC0" w14:textId="7360CAB7" w:rsidR="000E7320" w:rsidRPr="00EC0B1D" w:rsidRDefault="000E7320" w:rsidP="000E7320">
      <w:pPr>
        <w:numPr>
          <w:ilvl w:val="0"/>
          <w:numId w:val="104"/>
        </w:numPr>
        <w:spacing w:before="120" w:after="0" w:line="259" w:lineRule="auto"/>
        <w:rPr>
          <w:rFonts w:ascii="Marianne Light" w:eastAsia="Arial Unicode MS" w:hAnsi="Marianne Light"/>
          <w:sz w:val="20"/>
        </w:rPr>
      </w:pPr>
      <w:r>
        <w:rPr>
          <w:rFonts w:ascii="Marianne Light" w:eastAsia="Arial Unicode MS" w:hAnsi="Marianne Light"/>
          <w:sz w:val="20"/>
        </w:rPr>
        <w:t xml:space="preserve">Consommateurs à risque et recommandations de Santé publiques France - </w:t>
      </w:r>
      <w:hyperlink r:id="rId76" w:anchor="tabs" w:history="1">
        <w:r w:rsidRPr="00421431">
          <w:rPr>
            <w:rStyle w:val="Lienhypertexte"/>
            <w:rFonts w:ascii="Marianne Light" w:eastAsia="Arial Unicode MS" w:hAnsi="Marianne Light"/>
            <w:sz w:val="20"/>
          </w:rPr>
          <w:t>https://www.santepubliquefrance.fr/maladies-et-traumatismes/maladies-infectieuses-d-origine-alimentaire/syndrome-hemolytique-et-uremique-pediatrique/la-maladie/#tabs</w:t>
        </w:r>
      </w:hyperlink>
      <w:r>
        <w:rPr>
          <w:rFonts w:ascii="Marianne Light" w:eastAsia="Arial Unicode MS" w:hAnsi="Marianne Light"/>
          <w:sz w:val="20"/>
        </w:rPr>
        <w:t xml:space="preserve"> </w:t>
      </w:r>
    </w:p>
    <w:p w14:paraId="1211D77A" w14:textId="2E4FC765" w:rsidR="00135964" w:rsidRPr="00EC0B1D" w:rsidRDefault="00901638" w:rsidP="001466AF">
      <w:pPr>
        <w:spacing w:before="120" w:after="0" w:line="259" w:lineRule="auto"/>
        <w:rPr>
          <w:rFonts w:ascii="Marianne Light" w:eastAsiaTheme="minorHAnsi" w:hAnsi="Marianne Light"/>
          <w:b/>
          <w:sz w:val="20"/>
          <w:lang w:eastAsia="en-US"/>
        </w:rPr>
      </w:pPr>
      <w:r w:rsidRPr="00EC0B1D">
        <w:rPr>
          <w:rFonts w:ascii="Marianne Light" w:eastAsiaTheme="minorHAnsi" w:hAnsi="Marianne Light"/>
          <w:b/>
          <w:sz w:val="20"/>
          <w:lang w:eastAsia="en-US"/>
        </w:rPr>
        <w:t>Quelques données-</w:t>
      </w:r>
      <w:r w:rsidR="00135964" w:rsidRPr="00EC0B1D">
        <w:rPr>
          <w:rFonts w:ascii="Marianne Light" w:eastAsiaTheme="minorHAnsi" w:hAnsi="Marianne Light"/>
          <w:b/>
          <w:sz w:val="20"/>
          <w:lang w:eastAsia="en-US"/>
        </w:rPr>
        <w:t>clés</w:t>
      </w:r>
      <w:r w:rsidR="00135964" w:rsidRPr="00EC0B1D">
        <w:rPr>
          <w:rFonts w:ascii="Calibri" w:eastAsiaTheme="minorHAnsi" w:hAnsi="Calibri" w:cs="Calibri"/>
          <w:b/>
          <w:sz w:val="20"/>
          <w:lang w:eastAsia="en-US"/>
        </w:rPr>
        <w:t> </w:t>
      </w:r>
      <w:r w:rsidR="00135964" w:rsidRPr="00EC0B1D">
        <w:rPr>
          <w:rFonts w:ascii="Marianne Light" w:eastAsiaTheme="minorHAnsi" w:hAnsi="Marianne Light"/>
          <w:b/>
          <w:sz w:val="20"/>
          <w:lang w:eastAsia="en-US"/>
        </w:rPr>
        <w:t xml:space="preserve">: </w:t>
      </w:r>
    </w:p>
    <w:p w14:paraId="51842315" w14:textId="2A2FFB75" w:rsidR="00135964" w:rsidRPr="00EC0B1D" w:rsidRDefault="00135964" w:rsidP="003D6F23">
      <w:pPr>
        <w:numPr>
          <w:ilvl w:val="0"/>
          <w:numId w:val="105"/>
        </w:numPr>
        <w:tabs>
          <w:tab w:val="left" w:pos="-1440"/>
        </w:tabs>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 xml:space="preserve">Les </w:t>
      </w:r>
      <w:r w:rsidRPr="00EC0B1D">
        <w:rPr>
          <w:rFonts w:ascii="Marianne Light" w:eastAsiaTheme="minorHAnsi" w:hAnsi="Marianne Light"/>
          <w:i/>
          <w:sz w:val="20"/>
          <w:lang w:eastAsia="en-US"/>
        </w:rPr>
        <w:t>Escherichia coli</w:t>
      </w:r>
      <w:r w:rsidRPr="00EC0B1D">
        <w:rPr>
          <w:rFonts w:ascii="Marianne Light" w:eastAsiaTheme="minorHAnsi" w:hAnsi="Marianne Light"/>
          <w:sz w:val="20"/>
          <w:lang w:eastAsia="en-US"/>
        </w:rPr>
        <w:t xml:space="preserve"> producteurs de Shiga-toxines (STEC) sont responsables de manifestations cliniques variées : diarrhée simple ou sanglante, colite hémorragique, pouvant se compliquer d’un syndrome hémolytique et urémique (SHU). Le SHU</w:t>
      </w:r>
      <w:r w:rsidR="00EB7198" w:rsidRPr="00EC0B1D">
        <w:rPr>
          <w:rFonts w:ascii="Marianne Light" w:eastAsiaTheme="minorHAnsi" w:hAnsi="Marianne Light"/>
          <w:sz w:val="20"/>
          <w:lang w:eastAsia="en-US"/>
        </w:rPr>
        <w:t xml:space="preserve"> induit par une infection à STEC</w:t>
      </w:r>
      <w:r w:rsidRPr="00EC0B1D">
        <w:rPr>
          <w:rFonts w:ascii="Marianne Light" w:eastAsiaTheme="minorHAnsi" w:hAnsi="Marianne Light"/>
          <w:sz w:val="20"/>
          <w:lang w:eastAsia="en-US"/>
        </w:rPr>
        <w:t xml:space="preserve"> est une maladie rare en France </w:t>
      </w:r>
      <w:r w:rsidRPr="00EC0B1D">
        <w:rPr>
          <w:rFonts w:ascii="Marianne Light" w:eastAsiaTheme="minorHAnsi" w:hAnsi="Marianne Light"/>
          <w:b/>
          <w:sz w:val="20"/>
          <w:lang w:eastAsia="en-US"/>
        </w:rPr>
        <w:t>qui touche p</w:t>
      </w:r>
      <w:r w:rsidR="00EB7198" w:rsidRPr="00EC0B1D">
        <w:rPr>
          <w:rFonts w:ascii="Marianne Light" w:eastAsiaTheme="minorHAnsi" w:hAnsi="Marianne Light"/>
          <w:b/>
          <w:sz w:val="20"/>
          <w:lang w:eastAsia="en-US"/>
        </w:rPr>
        <w:t>articulièrement</w:t>
      </w:r>
      <w:r w:rsidRPr="00EC0B1D">
        <w:rPr>
          <w:rFonts w:ascii="Marianne Light" w:eastAsiaTheme="minorHAnsi" w:hAnsi="Marianne Light"/>
          <w:b/>
          <w:sz w:val="20"/>
          <w:lang w:eastAsia="en-US"/>
        </w:rPr>
        <w:t xml:space="preserve"> les</w:t>
      </w:r>
      <w:r w:rsidR="00EB7198" w:rsidRPr="00EC0B1D">
        <w:rPr>
          <w:rFonts w:ascii="Marianne Light" w:eastAsiaTheme="minorHAnsi" w:hAnsi="Marianne Light"/>
          <w:b/>
          <w:sz w:val="20"/>
          <w:lang w:eastAsia="en-US"/>
        </w:rPr>
        <w:t xml:space="preserve"> jeunes</w:t>
      </w:r>
      <w:r w:rsidRPr="00EC0B1D">
        <w:rPr>
          <w:rFonts w:ascii="Marianne Light" w:eastAsiaTheme="minorHAnsi" w:hAnsi="Marianne Light"/>
          <w:b/>
          <w:sz w:val="20"/>
          <w:lang w:eastAsia="en-US"/>
        </w:rPr>
        <w:t xml:space="preserve"> enfants (</w:t>
      </w:r>
      <w:r w:rsidR="00EB7198" w:rsidRPr="00EC0B1D">
        <w:rPr>
          <w:rFonts w:ascii="Marianne Light" w:eastAsiaTheme="minorHAnsi" w:hAnsi="Marianne Light"/>
          <w:b/>
          <w:sz w:val="20"/>
          <w:lang w:eastAsia="en-US"/>
        </w:rPr>
        <w:t>incidence plus élevée</w:t>
      </w:r>
      <w:r w:rsidRPr="00EC0B1D">
        <w:rPr>
          <w:rFonts w:ascii="Marianne Light" w:eastAsiaTheme="minorHAnsi" w:hAnsi="Marianne Light"/>
          <w:b/>
          <w:sz w:val="20"/>
          <w:lang w:eastAsia="en-US"/>
        </w:rPr>
        <w:t xml:space="preserve"> chez les enfants de moins de 5 ans)</w:t>
      </w:r>
      <w:r w:rsidR="00EB7198" w:rsidRPr="00EC0B1D">
        <w:rPr>
          <w:rFonts w:ascii="Marianne Light" w:eastAsiaTheme="minorHAnsi" w:hAnsi="Marianne Light"/>
          <w:b/>
          <w:sz w:val="20"/>
          <w:lang w:eastAsia="en-US"/>
        </w:rPr>
        <w:t xml:space="preserve"> et les personnes âgées</w:t>
      </w:r>
      <w:r w:rsidRPr="00EC0B1D">
        <w:rPr>
          <w:rFonts w:ascii="Marianne Light" w:eastAsiaTheme="minorHAnsi" w:hAnsi="Marianne Light"/>
          <w:b/>
          <w:sz w:val="20"/>
          <w:lang w:eastAsia="en-US"/>
        </w:rPr>
        <w:t xml:space="preserve">. </w:t>
      </w:r>
      <w:r w:rsidRPr="00EC0B1D">
        <w:rPr>
          <w:rFonts w:ascii="Marianne Light" w:eastAsiaTheme="minorHAnsi" w:hAnsi="Marianne Light"/>
          <w:sz w:val="20"/>
          <w:lang w:eastAsia="en-US"/>
        </w:rPr>
        <w:t xml:space="preserve">Le SHU </w:t>
      </w:r>
      <w:r w:rsidR="00EB7198" w:rsidRPr="00EC0B1D">
        <w:rPr>
          <w:rFonts w:ascii="Marianne Light" w:eastAsiaTheme="minorHAnsi" w:hAnsi="Marianne Light"/>
          <w:sz w:val="20"/>
          <w:lang w:eastAsia="en-US"/>
        </w:rPr>
        <w:t>à STEC représente</w:t>
      </w:r>
      <w:r w:rsidRPr="00EC0B1D">
        <w:rPr>
          <w:rFonts w:ascii="Marianne Light" w:eastAsiaTheme="minorHAnsi" w:hAnsi="Marianne Light"/>
          <w:sz w:val="20"/>
          <w:lang w:eastAsia="en-US"/>
        </w:rPr>
        <w:t xml:space="preserve"> la principale cause d'insuffisance rénale aiguë chez l'enfant de moins de 3 ans. Dans la littérature, la létalité du SHU varie de 3 à 5%, 1% selon les données françaises de surveillance. Plus d’un tiers des malades présentent des séquelles rénales à long terme </w:t>
      </w:r>
      <w:r w:rsidRPr="00EC0B1D">
        <w:rPr>
          <w:rFonts w:ascii="Marianne Light" w:eastAsiaTheme="minorHAnsi" w:hAnsi="Marianne Light"/>
          <w:sz w:val="20"/>
          <w:vertAlign w:val="superscript"/>
          <w:lang w:eastAsia="en-US"/>
        </w:rPr>
        <w:footnoteReference w:id="65"/>
      </w:r>
      <w:r w:rsidRPr="00EC0B1D">
        <w:rPr>
          <w:rFonts w:ascii="Marianne Light" w:eastAsiaTheme="minorHAnsi" w:hAnsi="Marianne Light"/>
          <w:sz w:val="20"/>
          <w:lang w:eastAsia="en-US"/>
        </w:rPr>
        <w:t>.</w:t>
      </w:r>
    </w:p>
    <w:p w14:paraId="577D032E" w14:textId="294D2B14" w:rsidR="00632C92" w:rsidRPr="00EC0B1D" w:rsidRDefault="001466AF" w:rsidP="00974BFE">
      <w:pPr>
        <w:numPr>
          <w:ilvl w:val="0"/>
          <w:numId w:val="105"/>
        </w:numPr>
        <w:tabs>
          <w:tab w:val="left" w:pos="-1440"/>
        </w:tabs>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L</w:t>
      </w:r>
      <w:r w:rsidR="00135964" w:rsidRPr="00EC0B1D">
        <w:rPr>
          <w:rFonts w:ascii="Marianne Light" w:eastAsiaTheme="minorHAnsi" w:hAnsi="Marianne Light"/>
          <w:sz w:val="20"/>
          <w:lang w:eastAsia="en-US"/>
        </w:rPr>
        <w:t xml:space="preserve">es infections humaines à STEC sont généralement dues à </w:t>
      </w:r>
      <w:r w:rsidR="00135964" w:rsidRPr="00EC0B1D">
        <w:rPr>
          <w:rFonts w:ascii="Marianne Light" w:eastAsiaTheme="minorHAnsi" w:hAnsi="Marianne Light"/>
          <w:b/>
          <w:sz w:val="20"/>
          <w:lang w:eastAsia="en-US"/>
        </w:rPr>
        <w:t>l'ingestion de produits alimentaires</w:t>
      </w:r>
      <w:r w:rsidR="00135964" w:rsidRPr="00EC0B1D">
        <w:rPr>
          <w:rFonts w:ascii="Marianne Light" w:eastAsiaTheme="minorHAnsi" w:hAnsi="Marianne Light"/>
          <w:sz w:val="20"/>
          <w:lang w:eastAsia="en-US"/>
        </w:rPr>
        <w:t xml:space="preserve"> (</w:t>
      </w:r>
      <w:r w:rsidR="00974BFE" w:rsidRPr="00974BFE">
        <w:rPr>
          <w:rFonts w:ascii="Marianne Light" w:eastAsiaTheme="minorHAnsi" w:hAnsi="Marianne Light"/>
          <w:sz w:val="20"/>
          <w:lang w:eastAsia="en-US"/>
        </w:rPr>
        <w:t>viande de bœuf hachée crue ou insuffisamment cuite</w:t>
      </w:r>
      <w:r w:rsidR="00135964" w:rsidRPr="00EC0B1D">
        <w:rPr>
          <w:rFonts w:ascii="Marianne Light" w:eastAsiaTheme="minorHAnsi" w:hAnsi="Marianne Light"/>
          <w:sz w:val="20"/>
          <w:lang w:eastAsia="en-US"/>
        </w:rPr>
        <w:t xml:space="preserve">, produits </w:t>
      </w:r>
      <w:r w:rsidR="00730BB3" w:rsidRPr="00EC0B1D">
        <w:rPr>
          <w:rFonts w:ascii="Marianne Light" w:eastAsiaTheme="minorHAnsi" w:hAnsi="Marianne Light"/>
          <w:sz w:val="20"/>
          <w:lang w:eastAsia="en-US"/>
        </w:rPr>
        <w:t>au lait cru hors fromages à pâte pressée cuite</w:t>
      </w:r>
      <w:r w:rsidR="00135964" w:rsidRPr="00EC0B1D">
        <w:rPr>
          <w:rFonts w:ascii="Marianne Light" w:eastAsiaTheme="minorHAnsi" w:hAnsi="Marianne Light"/>
          <w:sz w:val="20"/>
          <w:lang w:eastAsia="en-US"/>
        </w:rPr>
        <w:t xml:space="preserve">, </w:t>
      </w:r>
      <w:r w:rsidR="00A15884">
        <w:rPr>
          <w:rFonts w:ascii="Marianne Light" w:eastAsiaTheme="minorHAnsi" w:hAnsi="Marianne Light"/>
          <w:sz w:val="20"/>
          <w:lang w:eastAsia="en-US"/>
        </w:rPr>
        <w:t>produits végétaux crus</w:t>
      </w:r>
      <w:r w:rsidR="00135964" w:rsidRPr="00EC0B1D">
        <w:rPr>
          <w:rFonts w:ascii="Marianne Light" w:eastAsiaTheme="minorHAnsi" w:hAnsi="Marianne Light"/>
          <w:sz w:val="20"/>
          <w:lang w:eastAsia="en-US"/>
        </w:rPr>
        <w:t xml:space="preserve">, </w:t>
      </w:r>
      <w:r w:rsidR="00974BFE" w:rsidRPr="00974BFE">
        <w:rPr>
          <w:rFonts w:ascii="Marianne Light" w:eastAsiaTheme="minorHAnsi" w:hAnsi="Marianne Light"/>
          <w:sz w:val="20"/>
          <w:lang w:eastAsia="en-US"/>
        </w:rPr>
        <w:t>produits à base de farine crus</w:t>
      </w:r>
      <w:r w:rsidR="00974BFE">
        <w:rPr>
          <w:rFonts w:ascii="Marianne Light" w:eastAsiaTheme="minorHAnsi" w:hAnsi="Marianne Light"/>
          <w:sz w:val="20"/>
          <w:lang w:eastAsia="en-US"/>
        </w:rPr>
        <w:t xml:space="preserve"> ou </w:t>
      </w:r>
      <w:r w:rsidR="00974BFE" w:rsidRPr="00974BFE">
        <w:rPr>
          <w:rFonts w:ascii="Marianne Light" w:eastAsiaTheme="minorHAnsi" w:hAnsi="Marianne Light"/>
          <w:sz w:val="20"/>
          <w:lang w:eastAsia="en-US"/>
        </w:rPr>
        <w:t xml:space="preserve">insuffisamment cuits </w:t>
      </w:r>
      <w:r w:rsidR="00135964" w:rsidRPr="00EC0B1D">
        <w:rPr>
          <w:rFonts w:ascii="Marianne Light" w:eastAsiaTheme="minorHAnsi" w:hAnsi="Marianne Light"/>
          <w:sz w:val="20"/>
          <w:lang w:eastAsia="en-US"/>
        </w:rPr>
        <w:t xml:space="preserve">etc.) </w:t>
      </w:r>
      <w:r w:rsidR="00A15884">
        <w:rPr>
          <w:rFonts w:ascii="Marianne Light" w:eastAsiaTheme="minorHAnsi" w:hAnsi="Marianne Light"/>
          <w:sz w:val="20"/>
          <w:lang w:eastAsia="en-US"/>
        </w:rPr>
        <w:t xml:space="preserve">ou </w:t>
      </w:r>
      <w:r w:rsidR="00135964" w:rsidRPr="00EC0B1D">
        <w:rPr>
          <w:rFonts w:ascii="Marianne Light" w:eastAsiaTheme="minorHAnsi" w:hAnsi="Marianne Light"/>
          <w:sz w:val="20"/>
          <w:lang w:eastAsia="en-US"/>
        </w:rPr>
        <w:t xml:space="preserve">d'eau contaminés </w:t>
      </w:r>
      <w:r w:rsidR="00135964" w:rsidRPr="00EC0B1D">
        <w:rPr>
          <w:rFonts w:ascii="Marianne Light" w:eastAsiaTheme="minorHAnsi" w:hAnsi="Marianne Light"/>
          <w:b/>
          <w:sz w:val="20"/>
          <w:lang w:eastAsia="en-US"/>
        </w:rPr>
        <w:t>par des souillures fécales.</w:t>
      </w:r>
    </w:p>
    <w:p w14:paraId="018DBC86" w14:textId="0A8F721D" w:rsidR="00135964" w:rsidRPr="00EC0B1D" w:rsidRDefault="00135964" w:rsidP="003D6F23">
      <w:pPr>
        <w:numPr>
          <w:ilvl w:val="1"/>
          <w:numId w:val="21"/>
        </w:numPr>
        <w:tabs>
          <w:tab w:val="left" w:pos="-1440"/>
        </w:tabs>
        <w:spacing w:before="120" w:after="0" w:line="259" w:lineRule="auto"/>
        <w:ind w:left="720"/>
        <w:rPr>
          <w:rFonts w:ascii="Marianne Light" w:eastAsiaTheme="minorHAnsi" w:hAnsi="Marianne Light"/>
          <w:sz w:val="20"/>
          <w:lang w:eastAsia="en-US"/>
        </w:rPr>
      </w:pPr>
      <w:r w:rsidRPr="00EC0B1D">
        <w:rPr>
          <w:rFonts w:ascii="Marianne Light" w:eastAsiaTheme="minorHAnsi" w:hAnsi="Marianne Light"/>
          <w:sz w:val="20"/>
          <w:lang w:eastAsia="en-US"/>
        </w:rPr>
        <w:t>Les ruminants sont l</w:t>
      </w:r>
      <w:r w:rsidR="00BC39F2" w:rsidRPr="00EC0B1D">
        <w:rPr>
          <w:rFonts w:ascii="Marianne Light" w:eastAsiaTheme="minorHAnsi" w:hAnsi="Marianne Light"/>
          <w:sz w:val="20"/>
          <w:lang w:eastAsia="en-US"/>
        </w:rPr>
        <w:t xml:space="preserve">e principal réservoir des STEC. </w:t>
      </w:r>
      <w:r w:rsidRPr="00EC0B1D">
        <w:rPr>
          <w:rFonts w:ascii="Marianne Light" w:eastAsiaTheme="minorHAnsi" w:hAnsi="Marianne Light"/>
          <w:sz w:val="20"/>
          <w:lang w:eastAsia="en-US"/>
        </w:rPr>
        <w:t>La prévalence des</w:t>
      </w:r>
      <w:r w:rsidRPr="00EC0B1D">
        <w:rPr>
          <w:rFonts w:ascii="Marianne Light" w:eastAsiaTheme="minorHAnsi" w:hAnsi="Marianne Light"/>
          <w:i/>
          <w:sz w:val="20"/>
          <w:lang w:eastAsia="en-US"/>
        </w:rPr>
        <w:t xml:space="preserve"> </w:t>
      </w:r>
      <w:r w:rsidRPr="00EC0B1D">
        <w:rPr>
          <w:rFonts w:ascii="Marianne Light" w:eastAsiaTheme="minorHAnsi" w:hAnsi="Marianne Light"/>
          <w:sz w:val="20"/>
          <w:lang w:eastAsia="en-US"/>
        </w:rPr>
        <w:t xml:space="preserve">STEC dans les élevages de ruminants est mal connue. Des études réalisées chez les bovins montrent la présence du/des gènes </w:t>
      </w:r>
      <w:r w:rsidRPr="00EC0B1D">
        <w:rPr>
          <w:rFonts w:ascii="Marianne Light" w:eastAsiaTheme="minorHAnsi" w:hAnsi="Marianne Light"/>
          <w:i/>
          <w:sz w:val="20"/>
          <w:lang w:eastAsia="en-US"/>
        </w:rPr>
        <w:t>stx</w:t>
      </w:r>
      <w:r w:rsidRPr="00EC0B1D">
        <w:rPr>
          <w:rFonts w:ascii="Marianne Light" w:eastAsiaTheme="minorHAnsi" w:hAnsi="Marianne Light"/>
          <w:sz w:val="20"/>
          <w:lang w:eastAsia="en-US"/>
        </w:rPr>
        <w:t xml:space="preserve"> dans les matières fécales</w:t>
      </w:r>
      <w:r w:rsidRPr="00EC0B1D">
        <w:rPr>
          <w:rFonts w:ascii="Marianne Light" w:eastAsiaTheme="minorHAnsi" w:hAnsi="Marianne Light"/>
          <w:sz w:val="20"/>
          <w:vertAlign w:val="superscript"/>
          <w:lang w:eastAsia="en-US"/>
        </w:rPr>
        <w:footnoteReference w:id="66"/>
      </w:r>
      <w:r w:rsidRPr="00EC0B1D">
        <w:rPr>
          <w:rFonts w:ascii="Marianne Light" w:eastAsiaTheme="minorHAnsi" w:hAnsi="Marianne Light"/>
          <w:sz w:val="20"/>
          <w:lang w:eastAsia="en-US"/>
        </w:rPr>
        <w:t xml:space="preserve"> entre 20 à 80 % des animaux en fonction des élevages.</w:t>
      </w:r>
    </w:p>
    <w:p w14:paraId="0230BDEE" w14:textId="129A8862" w:rsidR="00C869B7" w:rsidRPr="00EC0B1D" w:rsidRDefault="00C869B7" w:rsidP="001466AF">
      <w:pPr>
        <w:spacing w:before="120" w:after="0" w:line="259" w:lineRule="auto"/>
        <w:rPr>
          <w:rFonts w:ascii="Marianne Light" w:eastAsia="Arial Unicode MS" w:hAnsi="Marianne Light" w:cs="Arial Unicode MS"/>
          <w:sz w:val="20"/>
        </w:rPr>
      </w:pPr>
      <w:r w:rsidRPr="00EC0B1D">
        <w:rPr>
          <w:rFonts w:ascii="Marianne Light" w:eastAsiaTheme="minorHAnsi" w:hAnsi="Marianne Light"/>
          <w:b/>
          <w:sz w:val="20"/>
          <w:lang w:eastAsia="en-US"/>
        </w:rPr>
        <w:t>À la da</w:t>
      </w:r>
      <w:r w:rsidR="00624174" w:rsidRPr="00EC0B1D">
        <w:rPr>
          <w:rFonts w:ascii="Marianne Light" w:eastAsiaTheme="minorHAnsi" w:hAnsi="Marianne Light"/>
          <w:b/>
          <w:sz w:val="20"/>
          <w:lang w:eastAsia="en-US"/>
        </w:rPr>
        <w:t xml:space="preserve">te de publication de ce guide, </w:t>
      </w:r>
      <w:r w:rsidR="00624174" w:rsidRPr="00EC0B1D">
        <w:rPr>
          <w:rFonts w:ascii="Marianne Light" w:eastAsiaTheme="minorHAnsi" w:hAnsi="Marianne Light"/>
          <w:sz w:val="20"/>
          <w:lang w:eastAsia="en-US"/>
        </w:rPr>
        <w:t>l</w:t>
      </w:r>
      <w:r w:rsidRPr="00EC0B1D">
        <w:rPr>
          <w:rFonts w:ascii="Marianne Light" w:eastAsia="Arial Unicode MS" w:hAnsi="Marianne Light"/>
          <w:iCs/>
          <w:sz w:val="20"/>
        </w:rPr>
        <w:t xml:space="preserve">’avis scientifique publié récemment par l’Efsa (en Français AESA) </w:t>
      </w:r>
      <w:r w:rsidRPr="00EC0B1D">
        <w:rPr>
          <w:rFonts w:ascii="Marianne Light" w:eastAsia="Arial Unicode MS" w:hAnsi="Marianne Light"/>
          <w:i/>
          <w:iCs/>
          <w:sz w:val="20"/>
        </w:rPr>
        <w:t>(</w:t>
      </w:r>
      <w:r w:rsidRPr="00EC0B1D">
        <w:rPr>
          <w:rFonts w:ascii="Marianne Light" w:eastAsia="Arial Unicode MS" w:hAnsi="Marianne Light"/>
          <w:i/>
          <w:sz w:val="20"/>
        </w:rPr>
        <w:t xml:space="preserve">EFSA BIOHAZ Panel and all., 2020) </w:t>
      </w:r>
      <w:r w:rsidRPr="00EC0B1D">
        <w:rPr>
          <w:rFonts w:ascii="Marianne Light" w:eastAsia="Arial Unicode MS" w:hAnsi="Marianne Light"/>
          <w:sz w:val="20"/>
        </w:rPr>
        <w:t xml:space="preserve">indique que </w:t>
      </w:r>
      <w:r w:rsidRPr="00EC0B1D">
        <w:rPr>
          <w:rFonts w:ascii="Marianne Light" w:eastAsia="Arial Unicode MS" w:hAnsi="Marianne Light"/>
          <w:b/>
          <w:sz w:val="20"/>
        </w:rPr>
        <w:t xml:space="preserve">toutes </w:t>
      </w:r>
      <w:r w:rsidRPr="00EC0B1D">
        <w:rPr>
          <w:rFonts w:ascii="Marianne Light" w:eastAsia="Arial Unicode MS" w:hAnsi="Marianne Light"/>
          <w:sz w:val="20"/>
        </w:rPr>
        <w:t xml:space="preserve">les souches de </w:t>
      </w:r>
      <w:r w:rsidRPr="00EC0B1D">
        <w:rPr>
          <w:rFonts w:ascii="Marianne Light" w:eastAsia="Arial Unicode MS" w:hAnsi="Marianne Light"/>
          <w:i/>
          <w:sz w:val="20"/>
        </w:rPr>
        <w:t>E.coli</w:t>
      </w:r>
      <w:r w:rsidRPr="00EC0B1D">
        <w:rPr>
          <w:rFonts w:ascii="Marianne Light" w:eastAsia="Arial Unicode MS" w:hAnsi="Marianne Light"/>
          <w:sz w:val="20"/>
        </w:rPr>
        <w:t xml:space="preserve"> porteuses d’un gène </w:t>
      </w:r>
      <w:r w:rsidRPr="00EC0B1D">
        <w:rPr>
          <w:rFonts w:ascii="Marianne Light" w:eastAsia="Arial Unicode MS" w:hAnsi="Marianne Light"/>
          <w:i/>
          <w:sz w:val="20"/>
        </w:rPr>
        <w:t>stx</w:t>
      </w:r>
      <w:r w:rsidRPr="00EC0B1D">
        <w:rPr>
          <w:rFonts w:ascii="Marianne Light" w:eastAsia="Arial Unicode MS" w:hAnsi="Marianne Light"/>
          <w:sz w:val="20"/>
        </w:rPr>
        <w:t xml:space="preserve"> (toutes les souches STEC), quel</w:t>
      </w:r>
      <w:r w:rsidR="00624174" w:rsidRPr="00EC0B1D">
        <w:rPr>
          <w:rFonts w:ascii="Marianne Light" w:eastAsia="Arial Unicode MS" w:hAnsi="Marianne Light"/>
          <w:sz w:val="20"/>
        </w:rPr>
        <w:t>s</w:t>
      </w:r>
      <w:r w:rsidRPr="00EC0B1D">
        <w:rPr>
          <w:rFonts w:ascii="Marianne Light" w:eastAsia="Arial Unicode MS" w:hAnsi="Marianne Light"/>
          <w:sz w:val="20"/>
        </w:rPr>
        <w:t xml:space="preserve"> que soi</w:t>
      </w:r>
      <w:r w:rsidR="00624174" w:rsidRPr="00EC0B1D">
        <w:rPr>
          <w:rFonts w:ascii="Marianne Light" w:eastAsia="Arial Unicode MS" w:hAnsi="Marianne Light"/>
          <w:sz w:val="20"/>
        </w:rPr>
        <w:t>en</w:t>
      </w:r>
      <w:r w:rsidRPr="00EC0B1D">
        <w:rPr>
          <w:rFonts w:ascii="Marianne Light" w:eastAsia="Arial Unicode MS" w:hAnsi="Marianne Light"/>
          <w:sz w:val="20"/>
        </w:rPr>
        <w:t xml:space="preserve">t leur sérotype </w:t>
      </w:r>
      <w:r w:rsidR="00624174" w:rsidRPr="00EC0B1D">
        <w:rPr>
          <w:rFonts w:ascii="Marianne Light" w:eastAsia="Arial Unicode MS" w:hAnsi="Marianne Light"/>
          <w:sz w:val="20"/>
        </w:rPr>
        <w:t>et</w:t>
      </w:r>
      <w:r w:rsidRPr="00EC0B1D">
        <w:rPr>
          <w:rFonts w:ascii="Marianne Light" w:eastAsia="Arial Unicode MS" w:hAnsi="Marianne Light"/>
          <w:sz w:val="20"/>
        </w:rPr>
        <w:t xml:space="preserve"> autres marqueurs de virulence, sont susceptibles d’être à l’origine d’une maladie grave chez l’</w:t>
      </w:r>
      <w:r w:rsidR="007A11EF">
        <w:rPr>
          <w:rFonts w:ascii="Marianne Light" w:eastAsia="Arial Unicode MS" w:hAnsi="Marianne Light"/>
          <w:sz w:val="20"/>
        </w:rPr>
        <w:t>H</w:t>
      </w:r>
      <w:r w:rsidRPr="00EC0B1D">
        <w:rPr>
          <w:rFonts w:ascii="Marianne Light" w:eastAsia="Arial Unicode MS" w:hAnsi="Marianne Light"/>
          <w:sz w:val="20"/>
        </w:rPr>
        <w:t>omme (diarrhée sanglante, syndrome hémolytique et urémique, etc.) et sont considérées pathogènes pour l’</w:t>
      </w:r>
      <w:r w:rsidR="007A11EF">
        <w:rPr>
          <w:rFonts w:ascii="Marianne Light" w:eastAsia="Arial Unicode MS" w:hAnsi="Marianne Light"/>
          <w:sz w:val="20"/>
        </w:rPr>
        <w:t>H</w:t>
      </w:r>
      <w:r w:rsidRPr="00EC0B1D">
        <w:rPr>
          <w:rFonts w:ascii="Marianne Light" w:eastAsia="Arial Unicode MS" w:hAnsi="Marianne Light"/>
          <w:sz w:val="20"/>
        </w:rPr>
        <w:t xml:space="preserve">omme. </w:t>
      </w:r>
    </w:p>
    <w:p w14:paraId="44A7F484" w14:textId="49F44DDC" w:rsidR="00C869B7" w:rsidRPr="00EC0B1D" w:rsidRDefault="00C869B7" w:rsidP="001466AF">
      <w:pPr>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Les facteurs de risque d’excrétion de souches</w:t>
      </w:r>
      <w:r w:rsidRPr="00EC0B1D">
        <w:rPr>
          <w:rFonts w:ascii="Marianne Light" w:eastAsiaTheme="minorHAnsi" w:hAnsi="Marianne Light"/>
          <w:i/>
          <w:sz w:val="20"/>
          <w:lang w:eastAsia="en-US"/>
        </w:rPr>
        <w:t xml:space="preserve"> </w:t>
      </w:r>
      <w:r w:rsidRPr="00EC0B1D">
        <w:rPr>
          <w:rFonts w:ascii="Marianne Light" w:eastAsiaTheme="minorHAnsi" w:hAnsi="Marianne Light"/>
          <w:sz w:val="20"/>
          <w:lang w:eastAsia="en-US"/>
        </w:rPr>
        <w:t>STEC ne sont pas bien connus</w:t>
      </w:r>
      <w:r w:rsidRPr="00EC0B1D">
        <w:rPr>
          <w:rFonts w:ascii="Calibri" w:eastAsiaTheme="minorHAnsi" w:hAnsi="Calibri" w:cs="Calibri"/>
          <w:sz w:val="20"/>
          <w:lang w:eastAsia="en-US"/>
        </w:rPr>
        <w:t> </w:t>
      </w:r>
      <w:r w:rsidRPr="00EC0B1D">
        <w:rPr>
          <w:rFonts w:ascii="Marianne Light" w:eastAsiaTheme="minorHAnsi" w:hAnsi="Marianne Light"/>
          <w:sz w:val="20"/>
          <w:lang w:eastAsia="en-US"/>
        </w:rPr>
        <w:t>: stress, excr</w:t>
      </w:r>
      <w:r w:rsidRPr="00EC0B1D">
        <w:rPr>
          <w:rFonts w:ascii="Marianne Light" w:eastAsiaTheme="minorHAnsi" w:hAnsi="Marianne Light" w:cs="Marianne"/>
          <w:sz w:val="20"/>
          <w:lang w:eastAsia="en-US"/>
        </w:rPr>
        <w:t>é</w:t>
      </w:r>
      <w:r w:rsidRPr="00EC0B1D">
        <w:rPr>
          <w:rFonts w:ascii="Marianne Light" w:eastAsiaTheme="minorHAnsi" w:hAnsi="Marianne Light"/>
          <w:sz w:val="20"/>
          <w:lang w:eastAsia="en-US"/>
        </w:rPr>
        <w:t xml:space="preserve">tion intermittente, etc. Les </w:t>
      </w:r>
      <w:r w:rsidR="00552E60" w:rsidRPr="00EC0B1D">
        <w:rPr>
          <w:rFonts w:ascii="Marianne Light" w:eastAsiaTheme="minorHAnsi" w:hAnsi="Marianne Light"/>
          <w:sz w:val="20"/>
          <w:lang w:eastAsia="en-US"/>
        </w:rPr>
        <w:t>STEC</w:t>
      </w:r>
      <w:r w:rsidRPr="00EC0B1D">
        <w:rPr>
          <w:rFonts w:ascii="Marianne Light" w:eastAsiaTheme="minorHAnsi" w:hAnsi="Marianne Light"/>
          <w:sz w:val="20"/>
          <w:lang w:eastAsia="en-US"/>
        </w:rPr>
        <w:t xml:space="preserve"> sont excrétées </w:t>
      </w:r>
      <w:r w:rsidR="004216E3" w:rsidRPr="00EC0B1D">
        <w:rPr>
          <w:rFonts w:ascii="Marianne Light" w:eastAsiaTheme="minorHAnsi" w:hAnsi="Marianne Light"/>
          <w:sz w:val="20"/>
          <w:lang w:eastAsia="en-US"/>
        </w:rPr>
        <w:t>uniquement par les fèces d</w:t>
      </w:r>
      <w:r w:rsidRPr="00EC0B1D">
        <w:rPr>
          <w:rFonts w:ascii="Marianne Light" w:eastAsiaTheme="minorHAnsi" w:hAnsi="Marianne Light"/>
          <w:sz w:val="20"/>
          <w:lang w:eastAsia="en-US"/>
        </w:rPr>
        <w:t>es animaux porteurs</w:t>
      </w:r>
      <w:r w:rsidR="00A15884">
        <w:rPr>
          <w:rFonts w:ascii="Marianne Light" w:eastAsiaTheme="minorHAnsi" w:hAnsi="Marianne Light"/>
          <w:sz w:val="20"/>
          <w:lang w:eastAsia="en-US"/>
        </w:rPr>
        <w:t>,</w:t>
      </w:r>
      <w:r w:rsidRPr="00EC0B1D">
        <w:rPr>
          <w:rFonts w:ascii="Marianne Light" w:eastAsiaTheme="minorHAnsi" w:hAnsi="Marianne Light"/>
          <w:sz w:val="20"/>
          <w:lang w:eastAsia="en-US"/>
        </w:rPr>
        <w:t xml:space="preserve"> </w:t>
      </w:r>
      <w:r w:rsidR="00F376F4" w:rsidRPr="00EC0B1D">
        <w:rPr>
          <w:rFonts w:ascii="Marianne Light" w:eastAsiaTheme="minorHAnsi" w:hAnsi="Marianne Light"/>
          <w:sz w:val="20"/>
          <w:lang w:eastAsia="en-US"/>
        </w:rPr>
        <w:t>de sorte que la contamination des denrées s</w:t>
      </w:r>
      <w:r w:rsidR="00964734" w:rsidRPr="00EC0B1D">
        <w:rPr>
          <w:rFonts w:ascii="Marianne Light" w:eastAsiaTheme="minorHAnsi" w:hAnsi="Marianne Light"/>
          <w:sz w:val="20"/>
          <w:lang w:eastAsia="en-US"/>
        </w:rPr>
        <w:t xml:space="preserve">urvient </w:t>
      </w:r>
      <w:r w:rsidR="0034375A" w:rsidRPr="00EC0B1D">
        <w:rPr>
          <w:rFonts w:ascii="Marianne Light" w:eastAsiaTheme="minorHAnsi" w:hAnsi="Marianne Light"/>
          <w:sz w:val="20"/>
          <w:lang w:eastAsia="en-US"/>
        </w:rPr>
        <w:t>principalement</w:t>
      </w:r>
      <w:r w:rsidRPr="00EC0B1D">
        <w:rPr>
          <w:rFonts w:ascii="Calibri" w:eastAsiaTheme="minorHAnsi" w:hAnsi="Calibri" w:cs="Calibri"/>
          <w:sz w:val="20"/>
          <w:lang w:eastAsia="en-US"/>
        </w:rPr>
        <w:t> </w:t>
      </w:r>
      <w:r w:rsidRPr="00EC0B1D">
        <w:rPr>
          <w:rFonts w:ascii="Marianne Light" w:eastAsiaTheme="minorHAnsi" w:hAnsi="Marianne Light"/>
          <w:sz w:val="20"/>
          <w:lang w:eastAsia="en-US"/>
        </w:rPr>
        <w:t xml:space="preserve">: </w:t>
      </w:r>
    </w:p>
    <w:p w14:paraId="7A5C54C6" w14:textId="050AC633" w:rsidR="00C869B7" w:rsidRPr="00EC0B1D" w:rsidRDefault="009B3999" w:rsidP="003D6F23">
      <w:pPr>
        <w:pStyle w:val="Paragraphedeliste"/>
        <w:numPr>
          <w:ilvl w:val="0"/>
          <w:numId w:val="88"/>
        </w:numPr>
        <w:spacing w:before="120" w:after="0" w:line="259" w:lineRule="auto"/>
        <w:ind w:left="714" w:hanging="357"/>
        <w:contextualSpacing w:val="0"/>
        <w:rPr>
          <w:rFonts w:ascii="Marianne Light" w:eastAsiaTheme="minorHAnsi" w:hAnsi="Marianne Light"/>
          <w:sz w:val="20"/>
          <w:lang w:eastAsia="en-US"/>
        </w:rPr>
      </w:pPr>
      <w:r w:rsidRPr="00EC0B1D">
        <w:rPr>
          <w:rFonts w:ascii="Marianne Light" w:eastAsiaTheme="minorHAnsi" w:hAnsi="Marianne Light"/>
          <w:sz w:val="20"/>
          <w:lang w:eastAsia="en-US"/>
        </w:rPr>
        <w:t>l</w:t>
      </w:r>
      <w:r w:rsidR="00F376F4" w:rsidRPr="00EC0B1D">
        <w:rPr>
          <w:rFonts w:ascii="Marianne Light" w:eastAsiaTheme="minorHAnsi" w:hAnsi="Marianne Light"/>
          <w:sz w:val="20"/>
          <w:lang w:eastAsia="en-US"/>
        </w:rPr>
        <w:t>ors de la traite pour le lait cru (souillures du pis, du matériel, etc.)</w:t>
      </w:r>
      <w:r w:rsidR="00C869B7" w:rsidRPr="00EC0B1D">
        <w:rPr>
          <w:rFonts w:ascii="Calibri" w:eastAsiaTheme="minorHAnsi" w:hAnsi="Calibri" w:cs="Calibri"/>
          <w:sz w:val="20"/>
          <w:lang w:eastAsia="en-US"/>
        </w:rPr>
        <w:t> </w:t>
      </w:r>
      <w:r w:rsidR="00C869B7" w:rsidRPr="00EC0B1D">
        <w:rPr>
          <w:rFonts w:ascii="Marianne Light" w:eastAsiaTheme="minorHAnsi" w:hAnsi="Marianne Light"/>
          <w:sz w:val="20"/>
          <w:lang w:eastAsia="en-US"/>
        </w:rPr>
        <w:t>;</w:t>
      </w:r>
    </w:p>
    <w:p w14:paraId="432D348E" w14:textId="507F2DC9" w:rsidR="00C869B7" w:rsidRPr="00EC0B1D" w:rsidRDefault="009B3999" w:rsidP="003D6F23">
      <w:pPr>
        <w:pStyle w:val="Paragraphedeliste"/>
        <w:numPr>
          <w:ilvl w:val="0"/>
          <w:numId w:val="88"/>
        </w:numPr>
        <w:spacing w:before="120" w:after="0" w:line="259" w:lineRule="auto"/>
        <w:ind w:left="714" w:hanging="357"/>
        <w:contextualSpacing w:val="0"/>
        <w:rPr>
          <w:rFonts w:ascii="Marianne Light" w:eastAsiaTheme="minorHAnsi" w:hAnsi="Marianne Light"/>
          <w:sz w:val="20"/>
          <w:lang w:eastAsia="en-US"/>
        </w:rPr>
      </w:pPr>
      <w:r w:rsidRPr="00EC0B1D">
        <w:rPr>
          <w:rFonts w:ascii="Marianne Light" w:eastAsiaTheme="minorHAnsi" w:hAnsi="Marianne Light"/>
          <w:sz w:val="20"/>
          <w:lang w:eastAsia="en-US"/>
        </w:rPr>
        <w:t>lors des opér</w:t>
      </w:r>
      <w:r w:rsidR="00964734" w:rsidRPr="00EC0B1D">
        <w:rPr>
          <w:rFonts w:ascii="Marianne Light" w:eastAsiaTheme="minorHAnsi" w:hAnsi="Marianne Light"/>
          <w:sz w:val="20"/>
          <w:lang w:eastAsia="en-US"/>
        </w:rPr>
        <w:t xml:space="preserve">ations d’habillage à l’abattoir pour </w:t>
      </w:r>
      <w:r w:rsidR="00C869B7" w:rsidRPr="00EC0B1D">
        <w:rPr>
          <w:rFonts w:ascii="Marianne Light" w:eastAsiaTheme="minorHAnsi" w:hAnsi="Marianne Light"/>
          <w:sz w:val="20"/>
          <w:lang w:eastAsia="en-US"/>
        </w:rPr>
        <w:t>la viande fraîche</w:t>
      </w:r>
      <w:r w:rsidR="00964734" w:rsidRPr="00EC0B1D">
        <w:rPr>
          <w:rFonts w:ascii="Calibri" w:eastAsiaTheme="minorHAnsi" w:hAnsi="Calibri" w:cs="Calibri"/>
          <w:sz w:val="20"/>
          <w:lang w:eastAsia="en-US"/>
        </w:rPr>
        <w:t> </w:t>
      </w:r>
      <w:r w:rsidR="00964734" w:rsidRPr="00EC0B1D">
        <w:rPr>
          <w:rFonts w:ascii="Marianne Light" w:eastAsiaTheme="minorHAnsi" w:hAnsi="Marianne Light"/>
          <w:sz w:val="20"/>
          <w:lang w:eastAsia="en-US"/>
        </w:rPr>
        <w:t>;</w:t>
      </w:r>
    </w:p>
    <w:p w14:paraId="3845F28B" w14:textId="3A0C56A8" w:rsidR="00C869B7" w:rsidRPr="00EC0B1D" w:rsidRDefault="009B3999" w:rsidP="003D6F23">
      <w:pPr>
        <w:pStyle w:val="Paragraphedeliste"/>
        <w:numPr>
          <w:ilvl w:val="0"/>
          <w:numId w:val="88"/>
        </w:numPr>
        <w:spacing w:before="120" w:after="0" w:line="259" w:lineRule="auto"/>
        <w:ind w:left="714" w:hanging="357"/>
        <w:contextualSpacing w:val="0"/>
        <w:rPr>
          <w:rFonts w:ascii="Marianne Light" w:eastAsiaTheme="minorHAnsi" w:hAnsi="Marianne Light"/>
          <w:sz w:val="20"/>
          <w:lang w:eastAsia="en-US"/>
        </w:rPr>
      </w:pPr>
      <w:r w:rsidRPr="00EC0B1D">
        <w:rPr>
          <w:rFonts w:ascii="Marianne Light" w:eastAsiaTheme="minorHAnsi" w:hAnsi="Marianne Light"/>
          <w:sz w:val="20"/>
          <w:lang w:eastAsia="en-US"/>
        </w:rPr>
        <w:t xml:space="preserve">lors de contaminations au champ ou de manipulations humaines pour </w:t>
      </w:r>
      <w:r w:rsidR="00C869B7" w:rsidRPr="00EC0B1D">
        <w:rPr>
          <w:rFonts w:ascii="Marianne Light" w:eastAsiaTheme="minorHAnsi" w:hAnsi="Marianne Light"/>
          <w:sz w:val="20"/>
          <w:lang w:eastAsia="en-US"/>
        </w:rPr>
        <w:t>les végétaux .</w:t>
      </w:r>
    </w:p>
    <w:p w14:paraId="79808BB4" w14:textId="35BCECF5" w:rsidR="00C869B7" w:rsidRPr="00EC0B1D" w:rsidRDefault="00C869B7" w:rsidP="001466AF">
      <w:pPr>
        <w:spacing w:before="120" w:after="0"/>
        <w:rPr>
          <w:rFonts w:ascii="Marianne Light" w:eastAsiaTheme="minorHAnsi" w:hAnsi="Marianne Light"/>
          <w:i/>
          <w:color w:val="7F7F7F" w:themeColor="text1" w:themeTint="80"/>
          <w:sz w:val="20"/>
          <w:lang w:eastAsia="en-US"/>
        </w:rPr>
      </w:pPr>
      <w:r w:rsidRPr="00EC0B1D">
        <w:rPr>
          <w:rFonts w:ascii="Marianne Light" w:eastAsiaTheme="minorHAnsi" w:hAnsi="Marianne Light"/>
          <w:sz w:val="20"/>
          <w:lang w:eastAsia="en-US"/>
        </w:rPr>
        <w:t xml:space="preserve">Il en résulte que toutes les mesures d’hygiène contribuent à diminuer, </w:t>
      </w:r>
      <w:r w:rsidRPr="00EC0B1D">
        <w:rPr>
          <w:rFonts w:ascii="Marianne Light" w:eastAsiaTheme="minorHAnsi" w:hAnsi="Marianne Light"/>
          <w:b/>
          <w:sz w:val="20"/>
          <w:lang w:eastAsia="en-US"/>
        </w:rPr>
        <w:t>sans pour autant pouvoir l’éliminer</w:t>
      </w:r>
      <w:r w:rsidRPr="00EC0B1D">
        <w:rPr>
          <w:rFonts w:ascii="Marianne Light" w:eastAsiaTheme="minorHAnsi" w:hAnsi="Marianne Light"/>
          <w:sz w:val="20"/>
          <w:lang w:eastAsia="en-US"/>
        </w:rPr>
        <w:t>, la probabilit</w:t>
      </w:r>
      <w:r w:rsidR="00624174" w:rsidRPr="00EC0B1D">
        <w:rPr>
          <w:rFonts w:ascii="Marianne Light" w:eastAsiaTheme="minorHAnsi" w:hAnsi="Marianne Light"/>
          <w:sz w:val="20"/>
          <w:lang w:eastAsia="en-US"/>
        </w:rPr>
        <w:t xml:space="preserve">é de contamination des produits </w:t>
      </w:r>
      <w:r w:rsidRPr="00EC0B1D">
        <w:rPr>
          <w:rFonts w:ascii="Marianne Light" w:eastAsiaTheme="minorHAnsi" w:hAnsi="Marianne Light"/>
          <w:sz w:val="20"/>
          <w:lang w:eastAsia="en-US"/>
        </w:rPr>
        <w:t xml:space="preserve">alimentaires. </w:t>
      </w:r>
      <w:r w:rsidRPr="00EC0B1D">
        <w:rPr>
          <w:rFonts w:ascii="Marianne Light" w:eastAsiaTheme="minorHAnsi" w:hAnsi="Marianne Light"/>
          <w:i/>
          <w:color w:val="7F7F7F" w:themeColor="text1" w:themeTint="80"/>
          <w:sz w:val="20"/>
          <w:lang w:eastAsia="en-US"/>
        </w:rPr>
        <w:t>Exemple</w:t>
      </w:r>
      <w:r w:rsidR="006F3B40" w:rsidRPr="00EC0B1D">
        <w:rPr>
          <w:rFonts w:ascii="Marianne Light" w:eastAsiaTheme="minorHAnsi" w:hAnsi="Marianne Light"/>
          <w:i/>
          <w:color w:val="7F7F7F" w:themeColor="text1" w:themeTint="80"/>
          <w:sz w:val="20"/>
          <w:lang w:eastAsia="en-US"/>
        </w:rPr>
        <w:t>s</w:t>
      </w:r>
      <w:r w:rsidRPr="00EC0B1D">
        <w:rPr>
          <w:rFonts w:ascii="Calibri" w:eastAsiaTheme="minorHAnsi" w:hAnsi="Calibri" w:cs="Calibri"/>
          <w:i/>
          <w:color w:val="7F7F7F" w:themeColor="text1" w:themeTint="80"/>
          <w:sz w:val="20"/>
          <w:lang w:eastAsia="en-US"/>
        </w:rPr>
        <w:t> </w:t>
      </w:r>
      <w:r w:rsidRPr="00EC0B1D">
        <w:rPr>
          <w:rFonts w:ascii="Marianne Light" w:eastAsiaTheme="minorHAnsi" w:hAnsi="Marianne Light"/>
          <w:i/>
          <w:color w:val="7F7F7F" w:themeColor="text1" w:themeTint="80"/>
          <w:sz w:val="20"/>
          <w:lang w:eastAsia="en-US"/>
        </w:rPr>
        <w:t xml:space="preserve">: </w:t>
      </w:r>
      <w:r w:rsidR="006F4227" w:rsidRPr="00EC0B1D">
        <w:rPr>
          <w:rFonts w:ascii="Marianne Light" w:eastAsiaTheme="minorHAnsi" w:hAnsi="Marianne Light"/>
          <w:i/>
          <w:color w:val="7F7F7F" w:themeColor="text1" w:themeTint="80"/>
          <w:sz w:val="20"/>
          <w:lang w:eastAsia="en-US"/>
        </w:rPr>
        <w:t xml:space="preserve">épluchage </w:t>
      </w:r>
      <w:r w:rsidR="00433A9F" w:rsidRPr="00EC0B1D">
        <w:rPr>
          <w:rFonts w:ascii="Marianne Light" w:eastAsiaTheme="minorHAnsi" w:hAnsi="Marianne Light"/>
          <w:i/>
          <w:color w:val="7F7F7F" w:themeColor="text1" w:themeTint="80"/>
          <w:sz w:val="20"/>
          <w:lang w:eastAsia="en-US"/>
        </w:rPr>
        <w:t xml:space="preserve">et lavage </w:t>
      </w:r>
      <w:r w:rsidRPr="00EC0B1D">
        <w:rPr>
          <w:rFonts w:ascii="Marianne Light" w:eastAsiaTheme="minorHAnsi" w:hAnsi="Marianne Light"/>
          <w:i/>
          <w:color w:val="7F7F7F" w:themeColor="text1" w:themeTint="80"/>
          <w:sz w:val="20"/>
          <w:lang w:eastAsia="en-US"/>
        </w:rPr>
        <w:t>des v</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g</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taux avant leur consommation, propret</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 xml:space="preserve"> des animaux amen</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 xml:space="preserve">s </w:t>
      </w:r>
      <w:r w:rsidRPr="00EC0B1D">
        <w:rPr>
          <w:rFonts w:ascii="Marianne Light" w:eastAsiaTheme="minorHAnsi" w:hAnsi="Marianne Light" w:cs="Marianne"/>
          <w:i/>
          <w:color w:val="7F7F7F" w:themeColor="text1" w:themeTint="80"/>
          <w:sz w:val="20"/>
          <w:lang w:eastAsia="en-US"/>
        </w:rPr>
        <w:t>à</w:t>
      </w:r>
      <w:r w:rsidRPr="00EC0B1D">
        <w:rPr>
          <w:rFonts w:ascii="Marianne Light" w:eastAsiaTheme="minorHAnsi" w:hAnsi="Marianne Light"/>
          <w:i/>
          <w:color w:val="7F7F7F" w:themeColor="text1" w:themeTint="80"/>
          <w:sz w:val="20"/>
          <w:lang w:eastAsia="en-US"/>
        </w:rPr>
        <w:t xml:space="preserve"> l</w:t>
      </w:r>
      <w:r w:rsidRPr="00EC0B1D">
        <w:rPr>
          <w:rFonts w:ascii="Marianne Light" w:eastAsiaTheme="minorHAnsi" w:hAnsi="Marianne Light" w:cs="Marianne"/>
          <w:i/>
          <w:color w:val="7F7F7F" w:themeColor="text1" w:themeTint="80"/>
          <w:sz w:val="20"/>
          <w:lang w:eastAsia="en-US"/>
        </w:rPr>
        <w:t>’</w:t>
      </w:r>
      <w:r w:rsidRPr="00EC0B1D">
        <w:rPr>
          <w:rFonts w:ascii="Marianne Light" w:eastAsiaTheme="minorHAnsi" w:hAnsi="Marianne Light"/>
          <w:i/>
          <w:color w:val="7F7F7F" w:themeColor="text1" w:themeTint="80"/>
          <w:sz w:val="20"/>
          <w:lang w:eastAsia="en-US"/>
        </w:rPr>
        <w:t>abattoir, propret</w:t>
      </w:r>
      <w:r w:rsidRPr="00EC0B1D">
        <w:rPr>
          <w:rFonts w:ascii="Marianne Light" w:eastAsiaTheme="minorHAnsi" w:hAnsi="Marianne Light" w:cs="Marianne"/>
          <w:i/>
          <w:color w:val="7F7F7F" w:themeColor="text1" w:themeTint="80"/>
          <w:sz w:val="20"/>
          <w:lang w:eastAsia="en-US"/>
        </w:rPr>
        <w:t>é</w:t>
      </w:r>
      <w:r w:rsidRPr="00EC0B1D">
        <w:rPr>
          <w:rFonts w:ascii="Marianne Light" w:eastAsiaTheme="minorHAnsi" w:hAnsi="Marianne Light"/>
          <w:i/>
          <w:color w:val="7F7F7F" w:themeColor="text1" w:themeTint="80"/>
          <w:sz w:val="20"/>
          <w:lang w:eastAsia="en-US"/>
        </w:rPr>
        <w:t xml:space="preserve"> des animaux produisant du lait pour la consommation humaine et des conditions d’hébergement et d’alimentation, hygiène lors de l’habillage, hygiène de la traite, isolement des animaux malades (diarrhées en particulier) etc.</w:t>
      </w:r>
    </w:p>
    <w:p w14:paraId="1792492C" w14:textId="49498257" w:rsidR="00C869B7" w:rsidRPr="00EC0B1D" w:rsidRDefault="00C869B7" w:rsidP="001466AF">
      <w:pPr>
        <w:spacing w:before="120" w:after="0" w:line="259" w:lineRule="auto"/>
        <w:rPr>
          <w:rFonts w:ascii="Marianne Light" w:eastAsiaTheme="minorHAnsi" w:hAnsi="Marianne Light"/>
          <w:color w:val="8496B0" w:themeColor="text2" w:themeTint="99"/>
          <w:sz w:val="20"/>
          <w:lang w:eastAsia="en-US"/>
        </w:rPr>
      </w:pPr>
      <w:r w:rsidRPr="00EC0B1D">
        <w:rPr>
          <w:rFonts w:ascii="Marianne Light" w:eastAsiaTheme="minorHAnsi" w:hAnsi="Marianne Light"/>
          <w:sz w:val="20"/>
          <w:lang w:eastAsia="en-US"/>
        </w:rPr>
        <w:t>Seul un traitement détruisant de façon significative les STEC dans la denrée (ex</w:t>
      </w:r>
      <w:r w:rsidRPr="00EC0B1D">
        <w:rPr>
          <w:rFonts w:ascii="Calibri" w:eastAsiaTheme="minorHAnsi" w:hAnsi="Calibri" w:cs="Calibri"/>
          <w:sz w:val="20"/>
          <w:lang w:eastAsia="en-US"/>
        </w:rPr>
        <w:t> </w:t>
      </w:r>
      <w:r w:rsidRPr="00EC0B1D">
        <w:rPr>
          <w:rFonts w:ascii="Marianne Light" w:eastAsiaTheme="minorHAnsi" w:hAnsi="Marianne Light"/>
          <w:sz w:val="20"/>
          <w:lang w:eastAsia="en-US"/>
        </w:rPr>
        <w:t>: traitement thermique) avant consommation permet d’éliminer tout risque de contamination de l’</w:t>
      </w:r>
      <w:r w:rsidR="007A11EF">
        <w:rPr>
          <w:rFonts w:ascii="Marianne Light" w:eastAsiaTheme="minorHAnsi" w:hAnsi="Marianne Light"/>
          <w:sz w:val="20"/>
          <w:lang w:eastAsia="en-US"/>
        </w:rPr>
        <w:t>H</w:t>
      </w:r>
      <w:r w:rsidRPr="00EC0B1D">
        <w:rPr>
          <w:rFonts w:ascii="Marianne Light" w:eastAsiaTheme="minorHAnsi" w:hAnsi="Marianne Light"/>
          <w:sz w:val="20"/>
          <w:lang w:eastAsia="en-US"/>
        </w:rPr>
        <w:t xml:space="preserve">omme via l’ingestion d’aliments. </w:t>
      </w:r>
      <w:r w:rsidRPr="00EC0B1D">
        <w:rPr>
          <w:rFonts w:ascii="Marianne Light" w:eastAsiaTheme="minorHAnsi" w:hAnsi="Marianne Light"/>
          <w:i/>
          <w:color w:val="7F7F7F" w:themeColor="text1" w:themeTint="80"/>
          <w:sz w:val="20"/>
          <w:lang w:eastAsia="en-US"/>
        </w:rPr>
        <w:t>Exemple</w:t>
      </w:r>
      <w:r w:rsidR="006F3B40" w:rsidRPr="00EC0B1D">
        <w:rPr>
          <w:rFonts w:ascii="Marianne Light" w:eastAsiaTheme="minorHAnsi" w:hAnsi="Marianne Light"/>
          <w:i/>
          <w:color w:val="7F7F7F" w:themeColor="text1" w:themeTint="80"/>
          <w:sz w:val="20"/>
          <w:lang w:eastAsia="en-US"/>
        </w:rPr>
        <w:t>s</w:t>
      </w:r>
      <w:r w:rsidRPr="00EC0B1D">
        <w:rPr>
          <w:rFonts w:ascii="Calibri" w:eastAsiaTheme="minorHAnsi" w:hAnsi="Calibri" w:cs="Calibri"/>
          <w:i/>
          <w:color w:val="7F7F7F" w:themeColor="text1" w:themeTint="80"/>
          <w:sz w:val="20"/>
          <w:lang w:eastAsia="en-US"/>
        </w:rPr>
        <w:t> </w:t>
      </w:r>
      <w:r w:rsidRPr="00EC0B1D">
        <w:rPr>
          <w:rFonts w:ascii="Marianne Light" w:eastAsiaTheme="minorHAnsi" w:hAnsi="Marianne Light"/>
          <w:i/>
          <w:color w:val="7F7F7F" w:themeColor="text1" w:themeTint="80"/>
          <w:sz w:val="20"/>
          <w:lang w:eastAsia="en-US"/>
        </w:rPr>
        <w:t xml:space="preserve">: cuisson </w:t>
      </w:r>
      <w:r w:rsidRPr="00EC0B1D">
        <w:rPr>
          <w:rFonts w:ascii="Marianne Light" w:eastAsiaTheme="minorHAnsi" w:hAnsi="Marianne Light" w:cs="Marianne"/>
          <w:i/>
          <w:color w:val="7F7F7F" w:themeColor="text1" w:themeTint="80"/>
          <w:sz w:val="20"/>
          <w:lang w:eastAsia="en-US"/>
        </w:rPr>
        <w:t>à</w:t>
      </w:r>
      <w:r w:rsidRPr="00EC0B1D">
        <w:rPr>
          <w:rFonts w:ascii="Marianne Light" w:eastAsiaTheme="minorHAnsi" w:hAnsi="Marianne Light"/>
          <w:i/>
          <w:color w:val="7F7F7F" w:themeColor="text1" w:themeTint="80"/>
          <w:sz w:val="20"/>
          <w:lang w:eastAsia="en-US"/>
        </w:rPr>
        <w:t xml:space="preserve"> c</w:t>
      </w:r>
      <w:r w:rsidRPr="00EC0B1D">
        <w:rPr>
          <w:rFonts w:ascii="Marianne Light" w:eastAsiaTheme="minorHAnsi" w:hAnsi="Marianne Light" w:cs="Marianne"/>
          <w:i/>
          <w:color w:val="7F7F7F" w:themeColor="text1" w:themeTint="80"/>
          <w:sz w:val="20"/>
          <w:lang w:eastAsia="en-US"/>
        </w:rPr>
        <w:t>œ</w:t>
      </w:r>
      <w:r w:rsidRPr="00EC0B1D">
        <w:rPr>
          <w:rFonts w:ascii="Marianne Light" w:eastAsiaTheme="minorHAnsi" w:hAnsi="Marianne Light"/>
          <w:i/>
          <w:color w:val="7F7F7F" w:themeColor="text1" w:themeTint="80"/>
          <w:sz w:val="20"/>
          <w:lang w:eastAsia="en-US"/>
        </w:rPr>
        <w:t>ur des steak</w:t>
      </w:r>
      <w:r w:rsidR="00F2168C">
        <w:rPr>
          <w:rFonts w:ascii="Marianne Light" w:eastAsiaTheme="minorHAnsi" w:hAnsi="Marianne Light"/>
          <w:i/>
          <w:color w:val="7F7F7F" w:themeColor="text1" w:themeTint="80"/>
          <w:sz w:val="20"/>
          <w:lang w:eastAsia="en-US"/>
        </w:rPr>
        <w:t>s</w:t>
      </w:r>
      <w:r w:rsidR="00FF0A1E">
        <w:rPr>
          <w:rFonts w:ascii="Marianne Light" w:eastAsiaTheme="minorHAnsi" w:hAnsi="Marianne Light"/>
          <w:i/>
          <w:color w:val="7F7F7F" w:themeColor="text1" w:themeTint="80"/>
          <w:sz w:val="20"/>
          <w:lang w:eastAsia="en-US"/>
        </w:rPr>
        <w:t xml:space="preserve"> </w:t>
      </w:r>
      <w:r w:rsidRPr="00EC0B1D">
        <w:rPr>
          <w:rFonts w:ascii="Marianne Light" w:eastAsiaTheme="minorHAnsi" w:hAnsi="Marianne Light"/>
          <w:i/>
          <w:color w:val="7F7F7F" w:themeColor="text1" w:themeTint="80"/>
          <w:sz w:val="20"/>
          <w:lang w:eastAsia="en-US"/>
        </w:rPr>
        <w:t>hachés, pasteurisation du lait, cuisson des végétaux, etc.</w:t>
      </w:r>
      <w:r w:rsidRPr="00EC0B1D">
        <w:rPr>
          <w:rFonts w:ascii="Marianne Light" w:eastAsiaTheme="minorHAnsi" w:hAnsi="Marianne Light"/>
          <w:color w:val="7F7F7F" w:themeColor="text1" w:themeTint="80"/>
          <w:sz w:val="20"/>
          <w:lang w:eastAsia="en-US"/>
        </w:rPr>
        <w:t xml:space="preserve"> </w:t>
      </w:r>
    </w:p>
    <w:p w14:paraId="1CB0456A" w14:textId="0BCDF2F7" w:rsidR="00135964" w:rsidRPr="00172FE0" w:rsidRDefault="00E626A3" w:rsidP="002E4970">
      <w:pPr>
        <w:pStyle w:val="Style1"/>
      </w:pPr>
      <w:bookmarkStart w:id="435" w:name="_Toc93214639"/>
      <w:r w:rsidRPr="00172FE0">
        <w:t>ANALYSES ET SEUIL D’ALERTE</w:t>
      </w:r>
      <w:bookmarkEnd w:id="435"/>
    </w:p>
    <w:p w14:paraId="485B550A" w14:textId="773E21FF" w:rsidR="00DB149B" w:rsidRPr="00EC0B1D" w:rsidRDefault="00DB149B" w:rsidP="001466AF">
      <w:pPr>
        <w:spacing w:before="120" w:after="0"/>
        <w:rPr>
          <w:rFonts w:ascii="Marianne Light" w:eastAsia="Arial Unicode MS" w:hAnsi="Marianne Light"/>
          <w:sz w:val="20"/>
        </w:rPr>
      </w:pPr>
      <w:r w:rsidRPr="00EC0B1D">
        <w:rPr>
          <w:rFonts w:ascii="Marianne Light" w:eastAsia="Arial Unicode MS" w:hAnsi="Marianne Light"/>
          <w:sz w:val="20"/>
        </w:rPr>
        <w:t>La gestion de ce danger diffère d’un pays à l’autre</w:t>
      </w:r>
      <w:r w:rsidRPr="00EC0B1D">
        <w:rPr>
          <w:rFonts w:ascii="Calibri" w:eastAsia="Arial Unicode MS" w:hAnsi="Calibri" w:cs="Calibri"/>
          <w:sz w:val="20"/>
        </w:rPr>
        <w:t> </w:t>
      </w:r>
      <w:r w:rsidRPr="00EC0B1D">
        <w:rPr>
          <w:rFonts w:ascii="Marianne Light" w:eastAsia="Arial Unicode MS" w:hAnsi="Marianne Light"/>
          <w:sz w:val="20"/>
        </w:rPr>
        <w:t xml:space="preserve">: </w:t>
      </w:r>
      <w:r w:rsidR="008D5CFE" w:rsidRPr="00EC0B1D">
        <w:rPr>
          <w:rFonts w:ascii="Marianne Light" w:eastAsia="Arial Unicode MS" w:hAnsi="Marianne Light"/>
          <w:sz w:val="20"/>
        </w:rPr>
        <w:t xml:space="preserve">les autorités de certains pays </w:t>
      </w:r>
      <w:r w:rsidRPr="00EC0B1D">
        <w:rPr>
          <w:rFonts w:ascii="Marianne Light" w:eastAsia="Arial Unicode MS" w:hAnsi="Marianne Light"/>
          <w:sz w:val="20"/>
        </w:rPr>
        <w:t xml:space="preserve">considèrent qu’un produit doit être retiré et rappelé </w:t>
      </w:r>
      <w:r w:rsidR="008D5CFE" w:rsidRPr="00EC0B1D">
        <w:rPr>
          <w:rFonts w:ascii="Marianne Light" w:eastAsia="Arial Unicode MS" w:hAnsi="Marianne Light"/>
          <w:sz w:val="20"/>
        </w:rPr>
        <w:t>dès lors qu’</w:t>
      </w:r>
      <w:r w:rsidRPr="00EC0B1D">
        <w:rPr>
          <w:rFonts w:ascii="Marianne Light" w:eastAsia="Arial Unicode MS" w:hAnsi="Marianne Light"/>
          <w:sz w:val="20"/>
        </w:rPr>
        <w:t xml:space="preserve">une souche de </w:t>
      </w:r>
      <w:r w:rsidRPr="00EC0B1D">
        <w:rPr>
          <w:rFonts w:ascii="Marianne Light" w:eastAsia="Arial Unicode MS" w:hAnsi="Marianne Light"/>
          <w:i/>
          <w:sz w:val="20"/>
        </w:rPr>
        <w:t>E. coli</w:t>
      </w:r>
      <w:r w:rsidRPr="00EC0B1D">
        <w:rPr>
          <w:rFonts w:ascii="Marianne Light" w:eastAsia="Arial Unicode MS" w:hAnsi="Marianne Light"/>
          <w:sz w:val="20"/>
        </w:rPr>
        <w:t xml:space="preserve"> porteu</w:t>
      </w:r>
      <w:r w:rsidR="006F00F1" w:rsidRPr="00EC0B1D">
        <w:rPr>
          <w:rFonts w:ascii="Marianne Light" w:eastAsia="Arial Unicode MS" w:hAnsi="Marianne Light"/>
          <w:sz w:val="20"/>
        </w:rPr>
        <w:t>se</w:t>
      </w:r>
      <w:r w:rsidRPr="00EC0B1D">
        <w:rPr>
          <w:rFonts w:ascii="Marianne Light" w:eastAsia="Arial Unicode MS" w:hAnsi="Marianne Light"/>
          <w:sz w:val="20"/>
        </w:rPr>
        <w:t xml:space="preserve"> du gène </w:t>
      </w:r>
      <w:r w:rsidRPr="00EC0B1D">
        <w:rPr>
          <w:rFonts w:ascii="Marianne Light" w:eastAsia="Arial Unicode MS" w:hAnsi="Marianne Light"/>
          <w:i/>
          <w:sz w:val="20"/>
        </w:rPr>
        <w:t>stx</w:t>
      </w:r>
      <w:r w:rsidRPr="00EC0B1D">
        <w:rPr>
          <w:rFonts w:ascii="Marianne Light" w:eastAsia="Arial Unicode MS" w:hAnsi="Marianne Light"/>
          <w:sz w:val="20"/>
        </w:rPr>
        <w:t xml:space="preserve"> est isolé</w:t>
      </w:r>
      <w:r w:rsidR="008D5CFE" w:rsidRPr="00EC0B1D">
        <w:rPr>
          <w:rFonts w:ascii="Marianne Light" w:eastAsia="Arial Unicode MS" w:hAnsi="Marianne Light"/>
          <w:sz w:val="20"/>
        </w:rPr>
        <w:t>e</w:t>
      </w:r>
      <w:r w:rsidRPr="00EC0B1D">
        <w:rPr>
          <w:rFonts w:ascii="Marianne Light" w:eastAsia="Arial Unicode MS" w:hAnsi="Marianne Light"/>
          <w:sz w:val="20"/>
        </w:rPr>
        <w:t xml:space="preserve"> dans le produit.</w:t>
      </w:r>
    </w:p>
    <w:p w14:paraId="46ADACDC" w14:textId="48BA27FB" w:rsidR="00DB149B" w:rsidRPr="00EC0B1D" w:rsidRDefault="00135964" w:rsidP="001466AF">
      <w:pPr>
        <w:spacing w:before="120" w:after="0"/>
        <w:rPr>
          <w:rFonts w:ascii="Marianne Light" w:eastAsia="Arial Unicode MS" w:hAnsi="Marianne Light" w:cs="Arial Unicode MS"/>
          <w:sz w:val="20"/>
        </w:rPr>
      </w:pPr>
      <w:r w:rsidRPr="00EC0B1D">
        <w:rPr>
          <w:rFonts w:ascii="Marianne Light" w:eastAsia="Arial Unicode MS" w:hAnsi="Marianne Light"/>
          <w:b/>
          <w:iCs/>
          <w:sz w:val="20"/>
        </w:rPr>
        <w:t>En France, à la d</w:t>
      </w:r>
      <w:r w:rsidR="00624174" w:rsidRPr="00EC0B1D">
        <w:rPr>
          <w:rFonts w:ascii="Marianne Light" w:eastAsia="Arial Unicode MS" w:hAnsi="Marianne Light"/>
          <w:b/>
          <w:iCs/>
          <w:sz w:val="20"/>
        </w:rPr>
        <w:t xml:space="preserve">ate de publication de ce guide, </w:t>
      </w:r>
      <w:r w:rsidR="00624174" w:rsidRPr="00EC0B1D">
        <w:rPr>
          <w:rFonts w:ascii="Marianne Light" w:eastAsia="Arial Unicode MS" w:hAnsi="Marianne Light"/>
          <w:iCs/>
          <w:sz w:val="20"/>
        </w:rPr>
        <w:t xml:space="preserve">la </w:t>
      </w:r>
      <w:r w:rsidR="00624174" w:rsidRPr="00EC0B1D">
        <w:rPr>
          <w:rFonts w:ascii="Marianne Light" w:eastAsia="Arial Unicode MS" w:hAnsi="Marianne Light"/>
          <w:b/>
          <w:iCs/>
          <w:sz w:val="20"/>
        </w:rPr>
        <w:t>d</w:t>
      </w:r>
      <w:r w:rsidR="00DB149B" w:rsidRPr="00EC0B1D">
        <w:rPr>
          <w:rFonts w:ascii="Marianne Light" w:eastAsia="Arial Unicode MS" w:hAnsi="Marianne Light"/>
          <w:b/>
          <w:iCs/>
          <w:sz w:val="20"/>
        </w:rPr>
        <w:t>éfinition des</w:t>
      </w:r>
      <w:r w:rsidR="00DB149B" w:rsidRPr="00EC0B1D">
        <w:rPr>
          <w:rFonts w:ascii="Marianne Light" w:eastAsia="Arial Unicode MS" w:hAnsi="Marianne Light"/>
          <w:b/>
          <w:sz w:val="20"/>
        </w:rPr>
        <w:t xml:space="preserve"> souches STEC </w:t>
      </w:r>
      <w:r w:rsidR="00DB149B" w:rsidRPr="00EC0B1D">
        <w:rPr>
          <w:rFonts w:ascii="Marianne Light" w:eastAsia="Arial Unicode MS" w:hAnsi="Marianne Light"/>
          <w:sz w:val="20"/>
        </w:rPr>
        <w:t xml:space="preserve">isolées </w:t>
      </w:r>
      <w:r w:rsidR="00225016" w:rsidRPr="00EC0B1D">
        <w:rPr>
          <w:rFonts w:ascii="Marianne Light" w:eastAsia="Arial Unicode MS" w:hAnsi="Marianne Light"/>
          <w:sz w:val="20"/>
        </w:rPr>
        <w:t xml:space="preserve">(c’est-à-dire mises </w:t>
      </w:r>
      <w:r w:rsidR="00964734" w:rsidRPr="00EC0B1D">
        <w:rPr>
          <w:rFonts w:ascii="Marianne Light" w:eastAsia="Arial Unicode MS" w:hAnsi="Marianne Light"/>
          <w:sz w:val="20"/>
        </w:rPr>
        <w:t>en</w:t>
      </w:r>
      <w:r w:rsidR="00225016" w:rsidRPr="00EC0B1D">
        <w:rPr>
          <w:rFonts w:ascii="Marianne Light" w:eastAsia="Arial Unicode MS" w:hAnsi="Marianne Light"/>
          <w:sz w:val="20"/>
        </w:rPr>
        <w:t xml:space="preserve"> évidence à l’étape de confirmation de l’analyse</w:t>
      </w:r>
      <w:r w:rsidR="00225016" w:rsidRPr="00EC0B1D">
        <w:rPr>
          <w:rStyle w:val="Appelnotedebasdep"/>
          <w:rFonts w:ascii="Marianne Light" w:eastAsia="Arial Unicode MS" w:hAnsi="Marianne Light"/>
          <w:sz w:val="20"/>
        </w:rPr>
        <w:footnoteReference w:id="67"/>
      </w:r>
      <w:r w:rsidR="00225016" w:rsidRPr="00EC0B1D">
        <w:rPr>
          <w:rFonts w:ascii="Marianne Light" w:eastAsia="Arial Unicode MS" w:hAnsi="Marianne Light"/>
          <w:sz w:val="20"/>
        </w:rPr>
        <w:t xml:space="preserve">) </w:t>
      </w:r>
      <w:r w:rsidR="00DB149B" w:rsidRPr="00EC0B1D">
        <w:rPr>
          <w:rFonts w:ascii="Marianne Light" w:eastAsia="Arial Unicode MS" w:hAnsi="Marianne Light"/>
          <w:sz w:val="20"/>
        </w:rPr>
        <w:t>devant faire l’objet de mesur</w:t>
      </w:r>
      <w:r w:rsidR="00624174" w:rsidRPr="00EC0B1D">
        <w:rPr>
          <w:rFonts w:ascii="Marianne Light" w:eastAsia="Arial Unicode MS" w:hAnsi="Marianne Light"/>
          <w:sz w:val="20"/>
        </w:rPr>
        <w:t>es de gestion est la suivante</w:t>
      </w:r>
      <w:r w:rsidR="00624174" w:rsidRPr="00EC0B1D">
        <w:rPr>
          <w:rFonts w:ascii="Calibri" w:eastAsia="Arial Unicode MS" w:hAnsi="Calibri" w:cs="Calibri"/>
          <w:sz w:val="20"/>
        </w:rPr>
        <w:t> </w:t>
      </w:r>
      <w:r w:rsidR="00624174" w:rsidRPr="00EC0B1D">
        <w:rPr>
          <w:rFonts w:ascii="Marianne Light" w:eastAsia="Arial Unicode MS" w:hAnsi="Marianne Light"/>
          <w:sz w:val="20"/>
        </w:rPr>
        <w:t>: il</w:t>
      </w:r>
      <w:r w:rsidR="00DB149B" w:rsidRPr="00EC0B1D">
        <w:rPr>
          <w:rFonts w:ascii="Marianne Light" w:eastAsia="Arial Unicode MS" w:hAnsi="Marianne Light"/>
          <w:sz w:val="20"/>
        </w:rPr>
        <w:t xml:space="preserve"> s’agit des souches de </w:t>
      </w:r>
      <w:r w:rsidR="00DB149B" w:rsidRPr="00EC0B1D">
        <w:rPr>
          <w:rFonts w:ascii="Marianne Light" w:eastAsia="Arial Unicode MS" w:hAnsi="Marianne Light"/>
          <w:i/>
          <w:sz w:val="20"/>
        </w:rPr>
        <w:t>E.coli</w:t>
      </w:r>
      <w:r w:rsidR="00DB149B" w:rsidRPr="00EC0B1D">
        <w:rPr>
          <w:rFonts w:ascii="Marianne Light" w:eastAsia="Arial Unicode MS" w:hAnsi="Marianne Light"/>
          <w:sz w:val="20"/>
        </w:rPr>
        <w:t xml:space="preserve"> possédant les gènes </w:t>
      </w:r>
      <w:r w:rsidR="00DB149B" w:rsidRPr="00EC0B1D">
        <w:rPr>
          <w:rFonts w:ascii="Marianne Light" w:eastAsia="Arial Unicode MS" w:hAnsi="Marianne Light"/>
          <w:i/>
          <w:sz w:val="20"/>
        </w:rPr>
        <w:t>stx</w:t>
      </w:r>
      <w:r w:rsidR="00DB149B" w:rsidRPr="00EC0B1D">
        <w:rPr>
          <w:rFonts w:ascii="Marianne Light" w:eastAsia="Arial Unicode MS" w:hAnsi="Marianne Light"/>
          <w:sz w:val="20"/>
        </w:rPr>
        <w:t xml:space="preserve"> (</w:t>
      </w:r>
      <w:r w:rsidR="00DB149B" w:rsidRPr="00EC0B1D">
        <w:rPr>
          <w:rFonts w:ascii="Marianne Light" w:eastAsia="Arial Unicode MS" w:hAnsi="Marianne Light"/>
          <w:i/>
          <w:sz w:val="20"/>
        </w:rPr>
        <w:t>stx1</w:t>
      </w:r>
      <w:r w:rsidR="00DB149B" w:rsidRPr="00EC0B1D">
        <w:rPr>
          <w:rFonts w:ascii="Marianne Light" w:eastAsia="Arial Unicode MS" w:hAnsi="Marianne Light"/>
          <w:sz w:val="20"/>
        </w:rPr>
        <w:t xml:space="preserve"> ou </w:t>
      </w:r>
      <w:r w:rsidR="00DB149B" w:rsidRPr="00EC0B1D">
        <w:rPr>
          <w:rFonts w:ascii="Marianne Light" w:eastAsia="Arial Unicode MS" w:hAnsi="Marianne Light"/>
          <w:i/>
          <w:sz w:val="20"/>
        </w:rPr>
        <w:t>stx2</w:t>
      </w:r>
      <w:r w:rsidR="00DB149B" w:rsidRPr="00EC0B1D">
        <w:rPr>
          <w:rFonts w:ascii="Marianne Light" w:eastAsia="Arial Unicode MS" w:hAnsi="Marianne Light"/>
          <w:sz w:val="20"/>
        </w:rPr>
        <w:t xml:space="preserve">) </w:t>
      </w:r>
      <w:r w:rsidR="00DB149B" w:rsidRPr="00EC0B1D">
        <w:rPr>
          <w:rFonts w:ascii="Marianne Light" w:eastAsia="Arial Unicode MS" w:hAnsi="Marianne Light"/>
          <w:b/>
          <w:sz w:val="20"/>
          <w:u w:val="single"/>
        </w:rPr>
        <w:t>et</w:t>
      </w:r>
      <w:r w:rsidR="00DB149B" w:rsidRPr="00EC0B1D">
        <w:rPr>
          <w:rFonts w:ascii="Marianne Light" w:eastAsia="Arial Unicode MS" w:hAnsi="Marianne Light"/>
          <w:sz w:val="20"/>
        </w:rPr>
        <w:t xml:space="preserve"> </w:t>
      </w:r>
      <w:r w:rsidR="00DB149B" w:rsidRPr="00EC0B1D">
        <w:rPr>
          <w:rFonts w:ascii="Marianne Light" w:eastAsia="Arial Unicode MS" w:hAnsi="Marianne Light"/>
          <w:i/>
          <w:sz w:val="20"/>
        </w:rPr>
        <w:t>eae</w:t>
      </w:r>
      <w:r w:rsidR="00DB149B" w:rsidRPr="00EC0B1D">
        <w:rPr>
          <w:rFonts w:ascii="Marianne Light" w:eastAsia="Arial Unicode MS" w:hAnsi="Marianne Light"/>
          <w:sz w:val="20"/>
        </w:rPr>
        <w:t xml:space="preserve"> </w:t>
      </w:r>
      <w:r w:rsidR="00DB149B" w:rsidRPr="00EC0B1D">
        <w:rPr>
          <w:rFonts w:ascii="Marianne Light" w:eastAsia="Arial Unicode MS" w:hAnsi="Marianne Light"/>
          <w:b/>
          <w:sz w:val="20"/>
          <w:u w:val="single"/>
        </w:rPr>
        <w:t>et</w:t>
      </w:r>
      <w:r w:rsidR="00DB149B" w:rsidRPr="00EC0B1D">
        <w:rPr>
          <w:rFonts w:ascii="Marianne Light" w:eastAsia="Arial Unicode MS" w:hAnsi="Marianne Light"/>
          <w:b/>
          <w:sz w:val="20"/>
        </w:rPr>
        <w:t xml:space="preserve"> </w:t>
      </w:r>
      <w:r w:rsidR="00DB149B" w:rsidRPr="00EC0B1D">
        <w:rPr>
          <w:rFonts w:ascii="Marianne Light" w:eastAsia="Arial Unicode MS" w:hAnsi="Marianne Light"/>
          <w:sz w:val="20"/>
        </w:rPr>
        <w:t>appartenant à l’un des 5 sérotypes</w:t>
      </w:r>
      <w:r w:rsidR="00DB149B" w:rsidRPr="00EC0B1D">
        <w:rPr>
          <w:rFonts w:ascii="Marianne Light" w:eastAsia="Arial Unicode MS" w:hAnsi="Marianne Light"/>
          <w:b/>
          <w:sz w:val="20"/>
        </w:rPr>
        <w:t xml:space="preserve"> O157:H7, O26:H11, O145:H28, O103:H2, ou O111:H8 </w:t>
      </w:r>
      <w:r w:rsidR="00DB149B" w:rsidRPr="00EC0B1D">
        <w:rPr>
          <w:rStyle w:val="Appelnotedebasdep"/>
          <w:rFonts w:ascii="Marianne Light" w:eastAsia="Arial Unicode MS" w:hAnsi="Marianne Light"/>
          <w:b/>
          <w:sz w:val="20"/>
        </w:rPr>
        <w:footnoteReference w:id="68"/>
      </w:r>
      <w:r w:rsidR="00DB149B" w:rsidRPr="00EC0B1D">
        <w:rPr>
          <w:rFonts w:ascii="Marianne Light" w:eastAsia="Arial Unicode MS" w:hAnsi="Marianne Light"/>
          <w:b/>
          <w:sz w:val="20"/>
        </w:rPr>
        <w:t>.</w:t>
      </w:r>
    </w:p>
    <w:p w14:paraId="4DE10103" w14:textId="2BDB3491" w:rsidR="00860990" w:rsidRPr="00EC0B1D" w:rsidRDefault="00624174" w:rsidP="001466AF">
      <w:pPr>
        <w:spacing w:before="120" w:after="0" w:line="259" w:lineRule="auto"/>
        <w:rPr>
          <w:rFonts w:ascii="Marianne Light" w:eastAsia="Arial Unicode MS" w:hAnsi="Marianne Light"/>
          <w:sz w:val="20"/>
        </w:rPr>
      </w:pPr>
      <w:r w:rsidRPr="00EC0B1D">
        <w:rPr>
          <w:rFonts w:ascii="Marianne Light" w:eastAsia="Arial Unicode MS" w:hAnsi="Marianne Light"/>
          <w:b/>
          <w:sz w:val="20"/>
        </w:rPr>
        <w:t>C</w:t>
      </w:r>
      <w:r w:rsidR="00DB149B" w:rsidRPr="00EC0B1D">
        <w:rPr>
          <w:rFonts w:ascii="Marianne Light" w:eastAsia="Arial Unicode MS" w:hAnsi="Marianne Light"/>
          <w:b/>
          <w:sz w:val="20"/>
        </w:rPr>
        <w:t>as des souches AEEC</w:t>
      </w:r>
      <w:r w:rsidR="00DB149B" w:rsidRPr="00EC0B1D">
        <w:rPr>
          <w:rFonts w:ascii="Calibri" w:eastAsia="Arial Unicode MS" w:hAnsi="Calibri" w:cs="Calibri"/>
          <w:sz w:val="20"/>
        </w:rPr>
        <w:t> </w:t>
      </w:r>
      <w:r w:rsidR="00DB149B" w:rsidRPr="00EC0B1D">
        <w:rPr>
          <w:rFonts w:ascii="Marianne Light" w:eastAsia="Arial Unicode MS" w:hAnsi="Marianne Light"/>
          <w:sz w:val="20"/>
        </w:rPr>
        <w:t>(c.</w:t>
      </w:r>
      <w:r w:rsidR="00DB149B" w:rsidRPr="00EC0B1D">
        <w:rPr>
          <w:rFonts w:ascii="Marianne Light" w:eastAsia="Arial Unicode MS" w:hAnsi="Marianne Light" w:cs="Marianne"/>
          <w:sz w:val="20"/>
        </w:rPr>
        <w:t>à</w:t>
      </w:r>
      <w:r w:rsidR="00DB149B" w:rsidRPr="00EC0B1D">
        <w:rPr>
          <w:rFonts w:ascii="Marianne Light" w:eastAsia="Arial Unicode MS" w:hAnsi="Marianne Light"/>
          <w:sz w:val="20"/>
        </w:rPr>
        <w:t>.d. des souches d</w:t>
      </w:r>
      <w:r w:rsidR="00DB149B" w:rsidRPr="00EC0B1D">
        <w:rPr>
          <w:rFonts w:ascii="Marianne Light" w:eastAsia="Arial Unicode MS" w:hAnsi="Marianne Light" w:cs="Marianne"/>
          <w:sz w:val="20"/>
        </w:rPr>
        <w:t>’</w:t>
      </w:r>
      <w:r w:rsidR="00DB149B" w:rsidRPr="00EC0B1D">
        <w:rPr>
          <w:rFonts w:ascii="Marianne Light" w:eastAsia="Arial Unicode MS" w:hAnsi="Marianne Light"/>
          <w:i/>
          <w:sz w:val="20"/>
        </w:rPr>
        <w:t xml:space="preserve">E.coli </w:t>
      </w:r>
      <w:r w:rsidR="00DB149B" w:rsidRPr="00EC0B1D">
        <w:rPr>
          <w:rFonts w:ascii="Marianne Light" w:eastAsia="Arial Unicode MS" w:hAnsi="Marianne Light"/>
          <w:sz w:val="20"/>
        </w:rPr>
        <w:t xml:space="preserve">porteuses du gène </w:t>
      </w:r>
      <w:r w:rsidR="00DB149B" w:rsidRPr="00EC0B1D">
        <w:rPr>
          <w:rFonts w:ascii="Marianne Light" w:eastAsia="Arial Unicode MS" w:hAnsi="Marianne Light"/>
          <w:i/>
          <w:sz w:val="20"/>
        </w:rPr>
        <w:t xml:space="preserve">eae </w:t>
      </w:r>
      <w:r w:rsidR="00DB149B" w:rsidRPr="00EC0B1D">
        <w:rPr>
          <w:rFonts w:ascii="Marianne Light" w:eastAsia="Arial Unicode MS" w:hAnsi="Marianne Light"/>
          <w:sz w:val="20"/>
        </w:rPr>
        <w:t xml:space="preserve">mais pas du gène </w:t>
      </w:r>
      <w:r w:rsidR="00DB149B" w:rsidRPr="00EC0B1D">
        <w:rPr>
          <w:rFonts w:ascii="Marianne Light" w:eastAsia="Arial Unicode MS" w:hAnsi="Marianne Light"/>
          <w:i/>
          <w:sz w:val="20"/>
        </w:rPr>
        <w:t>stx</w:t>
      </w:r>
      <w:r w:rsidRPr="00EC0B1D">
        <w:rPr>
          <w:rFonts w:ascii="Marianne Light" w:eastAsia="Arial Unicode MS" w:hAnsi="Marianne Light"/>
          <w:sz w:val="20"/>
        </w:rPr>
        <w:t xml:space="preserve">, qui </w:t>
      </w:r>
      <w:r w:rsidR="00DB149B" w:rsidRPr="00EC0B1D">
        <w:rPr>
          <w:rFonts w:ascii="Marianne Light" w:eastAsia="Arial Unicode MS" w:hAnsi="Marianne Light"/>
          <w:sz w:val="20"/>
        </w:rPr>
        <w:t>ne sont donc pas des STEC)</w:t>
      </w:r>
      <w:r w:rsidR="00DB149B" w:rsidRPr="00EC0B1D">
        <w:rPr>
          <w:rFonts w:ascii="Calibri" w:eastAsia="Arial Unicode MS" w:hAnsi="Calibri" w:cs="Calibri"/>
          <w:sz w:val="20"/>
        </w:rPr>
        <w:t> </w:t>
      </w:r>
      <w:r w:rsidR="00DB149B" w:rsidRPr="00EC0B1D">
        <w:rPr>
          <w:rFonts w:ascii="Marianne Light" w:eastAsia="Arial Unicode MS" w:hAnsi="Marianne Light"/>
          <w:sz w:val="20"/>
        </w:rPr>
        <w:t xml:space="preserve">: quelle que soit la matrice dans laquelle a </w:t>
      </w:r>
      <w:r w:rsidR="00DB149B" w:rsidRPr="00EC0B1D">
        <w:rPr>
          <w:rFonts w:ascii="Marianne Light" w:eastAsia="Arial Unicode MS" w:hAnsi="Marianne Light" w:cs="Marianne"/>
          <w:sz w:val="20"/>
        </w:rPr>
        <w:t>é</w:t>
      </w:r>
      <w:r w:rsidR="00DB149B" w:rsidRPr="00EC0B1D">
        <w:rPr>
          <w:rFonts w:ascii="Marianne Light" w:eastAsia="Arial Unicode MS" w:hAnsi="Marianne Light"/>
          <w:sz w:val="20"/>
        </w:rPr>
        <w:t>t</w:t>
      </w:r>
      <w:r w:rsidR="00DB149B" w:rsidRPr="00EC0B1D">
        <w:rPr>
          <w:rFonts w:ascii="Marianne Light" w:eastAsia="Arial Unicode MS" w:hAnsi="Marianne Light" w:cs="Marianne"/>
          <w:sz w:val="20"/>
        </w:rPr>
        <w:t>é</w:t>
      </w:r>
      <w:r w:rsidR="00DB149B" w:rsidRPr="00EC0B1D">
        <w:rPr>
          <w:rFonts w:ascii="Marianne Light" w:eastAsia="Arial Unicode MS" w:hAnsi="Marianne Light"/>
          <w:sz w:val="20"/>
        </w:rPr>
        <w:t xml:space="preserve"> isol</w:t>
      </w:r>
      <w:r w:rsidR="00DB149B" w:rsidRPr="00EC0B1D">
        <w:rPr>
          <w:rFonts w:ascii="Marianne Light" w:eastAsia="Arial Unicode MS" w:hAnsi="Marianne Light" w:cs="Marianne"/>
          <w:sz w:val="20"/>
        </w:rPr>
        <w:t>é</w:t>
      </w:r>
      <w:r w:rsidR="00DB149B" w:rsidRPr="00EC0B1D">
        <w:rPr>
          <w:rFonts w:ascii="Marianne Light" w:eastAsia="Arial Unicode MS" w:hAnsi="Marianne Light"/>
          <w:sz w:val="20"/>
        </w:rPr>
        <w:t xml:space="preserve">e la souche (lait, viande, végétal, etc.), les AEEC appartenant aux </w:t>
      </w:r>
      <w:r w:rsidR="0099087C" w:rsidRPr="00EC0B1D">
        <w:rPr>
          <w:rFonts w:ascii="Marianne Light" w:eastAsia="Arial Unicode MS" w:hAnsi="Marianne Light"/>
          <w:sz w:val="20"/>
        </w:rPr>
        <w:t>cinq sérotypes précités</w:t>
      </w:r>
      <w:r w:rsidR="00DB149B" w:rsidRPr="00EC0B1D">
        <w:rPr>
          <w:rFonts w:ascii="Marianne Light" w:eastAsia="Arial Unicode MS" w:hAnsi="Marianne Light"/>
          <w:sz w:val="20"/>
        </w:rPr>
        <w:t xml:space="preserve"> (mais possédant par définition uniquement le gène de virulence </w:t>
      </w:r>
      <w:r w:rsidR="00DB149B" w:rsidRPr="00EC0B1D">
        <w:rPr>
          <w:rFonts w:ascii="Marianne Light" w:eastAsia="Arial Unicode MS" w:hAnsi="Marianne Light"/>
          <w:i/>
          <w:iCs/>
          <w:sz w:val="20"/>
        </w:rPr>
        <w:t>eae</w:t>
      </w:r>
      <w:r w:rsidR="00DB149B" w:rsidRPr="00EC0B1D">
        <w:rPr>
          <w:rFonts w:ascii="Marianne Light" w:eastAsia="Arial Unicode MS" w:hAnsi="Marianne Light"/>
          <w:iCs/>
          <w:sz w:val="20"/>
        </w:rPr>
        <w:t>)</w:t>
      </w:r>
      <w:r w:rsidR="00DB149B" w:rsidRPr="00EC0B1D">
        <w:rPr>
          <w:rFonts w:ascii="Marianne Light" w:eastAsia="Arial Unicode MS" w:hAnsi="Marianne Light"/>
          <w:i/>
          <w:iCs/>
          <w:sz w:val="20"/>
        </w:rPr>
        <w:t xml:space="preserve"> </w:t>
      </w:r>
      <w:r w:rsidR="00DB149B" w:rsidRPr="00EC0B1D">
        <w:rPr>
          <w:rFonts w:ascii="Marianne Light" w:eastAsia="Arial Unicode MS" w:hAnsi="Marianne Light"/>
          <w:b/>
          <w:sz w:val="20"/>
        </w:rPr>
        <w:t xml:space="preserve">n’ont pas lieu d’être considérées comme des souches </w:t>
      </w:r>
      <w:r w:rsidR="00964734" w:rsidRPr="00EC0B1D">
        <w:rPr>
          <w:rFonts w:ascii="Marianne Light" w:eastAsia="Arial Unicode MS" w:hAnsi="Marianne Light"/>
          <w:b/>
          <w:sz w:val="20"/>
        </w:rPr>
        <w:t>STEC</w:t>
      </w:r>
      <w:r w:rsidR="00DB149B" w:rsidRPr="00EC0B1D">
        <w:rPr>
          <w:rFonts w:ascii="Marianne Light" w:eastAsia="Arial Unicode MS" w:hAnsi="Marianne Light"/>
          <w:b/>
          <w:sz w:val="20"/>
          <w:vertAlign w:val="superscript"/>
        </w:rPr>
        <w:footnoteReference w:id="69"/>
      </w:r>
      <w:r w:rsidR="00DB149B" w:rsidRPr="00EC0B1D">
        <w:rPr>
          <w:rFonts w:ascii="Marianne Light" w:eastAsia="Arial Unicode MS" w:hAnsi="Marianne Light"/>
          <w:b/>
          <w:sz w:val="20"/>
        </w:rPr>
        <w:t xml:space="preserve"> </w:t>
      </w:r>
      <w:r w:rsidR="00964734" w:rsidRPr="00EC0B1D">
        <w:rPr>
          <w:rFonts w:ascii="Marianne Light" w:eastAsia="Arial Unicode MS" w:hAnsi="Marianne Light"/>
          <w:b/>
          <w:sz w:val="20"/>
        </w:rPr>
        <w:t>devant</w:t>
      </w:r>
      <w:r w:rsidR="00860990" w:rsidRPr="00EC0B1D">
        <w:rPr>
          <w:rFonts w:ascii="Marianne Light" w:eastAsia="Arial Unicode MS" w:hAnsi="Marianne Light"/>
          <w:b/>
          <w:sz w:val="20"/>
        </w:rPr>
        <w:t xml:space="preserve"> </w:t>
      </w:r>
      <w:r w:rsidR="00964734" w:rsidRPr="00EC0B1D">
        <w:rPr>
          <w:rFonts w:ascii="Marianne Light" w:eastAsia="Arial Unicode MS" w:hAnsi="Marianne Light"/>
          <w:b/>
          <w:sz w:val="20"/>
        </w:rPr>
        <w:t>en</w:t>
      </w:r>
      <w:r w:rsidR="00DB149B" w:rsidRPr="00EC0B1D">
        <w:rPr>
          <w:rFonts w:ascii="Marianne Light" w:eastAsia="Arial Unicode MS" w:hAnsi="Marianne Light"/>
          <w:b/>
          <w:sz w:val="20"/>
        </w:rPr>
        <w:t>trainer des mesures de gestion</w:t>
      </w:r>
      <w:r w:rsidR="00DB149B" w:rsidRPr="00EC0B1D">
        <w:rPr>
          <w:rStyle w:val="Appelnotedebasdep"/>
          <w:rFonts w:ascii="Marianne Light" w:eastAsia="Arial Unicode MS" w:hAnsi="Marianne Light"/>
          <w:b/>
          <w:sz w:val="20"/>
        </w:rPr>
        <w:footnoteReference w:id="70"/>
      </w:r>
      <w:r w:rsidR="00DB149B" w:rsidRPr="00EC0B1D">
        <w:rPr>
          <w:rFonts w:ascii="Marianne Light" w:eastAsia="Arial Unicode MS" w:hAnsi="Marianne Light"/>
          <w:b/>
          <w:sz w:val="20"/>
        </w:rPr>
        <w:t xml:space="preserve">. </w:t>
      </w:r>
      <w:r w:rsidR="00DB149B" w:rsidRPr="00EC0B1D">
        <w:rPr>
          <w:rFonts w:ascii="Marianne Light" w:eastAsia="Arial Unicode MS" w:hAnsi="Marianne Light"/>
          <w:sz w:val="20"/>
        </w:rPr>
        <w:t>En conséquence</w:t>
      </w:r>
      <w:r w:rsidR="00DB149B" w:rsidRPr="00EC0B1D">
        <w:rPr>
          <w:rFonts w:ascii="Calibri" w:eastAsia="Arial Unicode MS" w:hAnsi="Calibri" w:cs="Calibri"/>
          <w:sz w:val="20"/>
        </w:rPr>
        <w:t> </w:t>
      </w:r>
      <w:r w:rsidR="00DB149B" w:rsidRPr="00EC0B1D">
        <w:rPr>
          <w:rFonts w:ascii="Marianne Light" w:eastAsia="Arial Unicode MS" w:hAnsi="Marianne Light"/>
          <w:sz w:val="20"/>
        </w:rPr>
        <w:t xml:space="preserve">: </w:t>
      </w:r>
    </w:p>
    <w:p w14:paraId="19B3F7F5" w14:textId="12E00E3F" w:rsidR="00E62CB1" w:rsidRPr="00EC0B1D" w:rsidRDefault="00693853" w:rsidP="002E4970">
      <w:pPr>
        <w:pStyle w:val="Style2"/>
        <w:numPr>
          <w:ilvl w:val="0"/>
          <w:numId w:val="107"/>
        </w:numPr>
      </w:pPr>
      <w:bookmarkStart w:id="436" w:name="_Toc93214640"/>
      <w:r w:rsidRPr="00EC0B1D">
        <w:t>Analyses</w:t>
      </w:r>
      <w:bookmarkEnd w:id="436"/>
    </w:p>
    <w:p w14:paraId="1FE8F7C9" w14:textId="5517541C" w:rsidR="00E62CB1" w:rsidRPr="00EC0B1D" w:rsidRDefault="00791660" w:rsidP="001466AF">
      <w:pPr>
        <w:spacing w:before="120" w:after="0"/>
        <w:rPr>
          <w:rFonts w:ascii="Marianne Light" w:eastAsia="Arial Unicode MS" w:hAnsi="Marianne Light"/>
          <w:b/>
          <w:sz w:val="20"/>
        </w:rPr>
      </w:pPr>
      <w:r w:rsidRPr="00EC0B1D">
        <w:rPr>
          <w:rFonts w:ascii="Marianne Light" w:eastAsia="Arial Unicode MS" w:hAnsi="Marianne Light"/>
          <w:sz w:val="20"/>
        </w:rPr>
        <w:t>Lorsque les marqueurs</w:t>
      </w:r>
      <w:r w:rsidR="00624174" w:rsidRPr="00EC0B1D">
        <w:rPr>
          <w:rFonts w:ascii="Marianne Light" w:eastAsia="Arial Unicode MS" w:hAnsi="Marianne Light"/>
          <w:sz w:val="20"/>
        </w:rPr>
        <w:t xml:space="preserve"> pré</w:t>
      </w:r>
      <w:r w:rsidRPr="00EC0B1D">
        <w:rPr>
          <w:rFonts w:ascii="Marianne Light" w:eastAsia="Arial Unicode MS" w:hAnsi="Marianne Light"/>
          <w:sz w:val="20"/>
        </w:rPr>
        <w:t xml:space="preserve">cités (gènes de virulence </w:t>
      </w:r>
      <w:r w:rsidRPr="00EC0B1D">
        <w:rPr>
          <w:rFonts w:ascii="Marianne Light" w:eastAsia="Arial Unicode MS" w:hAnsi="Marianne Light"/>
          <w:i/>
          <w:sz w:val="20"/>
        </w:rPr>
        <w:t>eae</w:t>
      </w:r>
      <w:r w:rsidRPr="00EC0B1D">
        <w:rPr>
          <w:rFonts w:ascii="Marianne Light" w:eastAsia="Arial Unicode MS" w:hAnsi="Marianne Light"/>
          <w:sz w:val="20"/>
        </w:rPr>
        <w:t xml:space="preserve"> </w:t>
      </w:r>
      <w:r w:rsidRPr="00EC0B1D">
        <w:rPr>
          <w:rFonts w:ascii="Marianne Light" w:eastAsia="Arial Unicode MS" w:hAnsi="Marianne Light"/>
          <w:b/>
          <w:sz w:val="20"/>
          <w:u w:val="single"/>
        </w:rPr>
        <w:t>et</w:t>
      </w:r>
      <w:r w:rsidRPr="00EC0B1D">
        <w:rPr>
          <w:rFonts w:ascii="Marianne Light" w:eastAsia="Arial Unicode MS" w:hAnsi="Marianne Light"/>
          <w:sz w:val="20"/>
        </w:rPr>
        <w:t xml:space="preserve"> </w:t>
      </w:r>
      <w:r w:rsidRPr="00EC0B1D">
        <w:rPr>
          <w:rFonts w:ascii="Marianne Light" w:eastAsia="Arial Unicode MS" w:hAnsi="Marianne Light"/>
          <w:i/>
          <w:sz w:val="20"/>
        </w:rPr>
        <w:t>stx</w:t>
      </w:r>
      <w:r w:rsidRPr="00EC0B1D">
        <w:rPr>
          <w:rFonts w:ascii="Marianne Light" w:eastAsia="Arial Unicode MS" w:hAnsi="Marianne Light"/>
          <w:sz w:val="20"/>
        </w:rPr>
        <w:t xml:space="preserve"> </w:t>
      </w:r>
      <w:r w:rsidRPr="00EC0B1D">
        <w:rPr>
          <w:rFonts w:ascii="Marianne Light" w:eastAsia="Arial Unicode MS" w:hAnsi="Marianne Light"/>
          <w:b/>
          <w:sz w:val="20"/>
          <w:u w:val="single"/>
        </w:rPr>
        <w:t>et</w:t>
      </w:r>
      <w:r w:rsidRPr="00EC0B1D">
        <w:rPr>
          <w:rFonts w:ascii="Marianne Light" w:eastAsia="Arial Unicode MS" w:hAnsi="Marianne Light"/>
          <w:sz w:val="20"/>
        </w:rPr>
        <w:t xml:space="preserve"> marqueurs d’un ou de plusieurs des sérogroupes majeurs) sont détectés dans un</w:t>
      </w:r>
      <w:r w:rsidR="00135964" w:rsidRPr="00EC0B1D">
        <w:rPr>
          <w:rFonts w:ascii="Marianne Light" w:eastAsia="Arial Unicode MS" w:hAnsi="Marianne Light"/>
          <w:sz w:val="20"/>
        </w:rPr>
        <w:t xml:space="preserve"> prélèvement</w:t>
      </w:r>
      <w:r w:rsidRPr="00EC0B1D">
        <w:rPr>
          <w:rFonts w:ascii="Marianne Light" w:eastAsia="Arial Unicode MS" w:hAnsi="Marianne Light"/>
          <w:sz w:val="20"/>
        </w:rPr>
        <w:t xml:space="preserve"> alors ce prélèvement doi</w:t>
      </w:r>
      <w:r w:rsidR="00135964" w:rsidRPr="00EC0B1D">
        <w:rPr>
          <w:rFonts w:ascii="Marianne Light" w:eastAsia="Arial Unicode MS" w:hAnsi="Marianne Light"/>
          <w:sz w:val="20"/>
        </w:rPr>
        <w:t xml:space="preserve">t faire l’objet d’une </w:t>
      </w:r>
      <w:r w:rsidR="00135964" w:rsidRPr="00EC0B1D">
        <w:rPr>
          <w:rFonts w:ascii="Marianne Light" w:eastAsia="Arial Unicode MS" w:hAnsi="Marianne Light"/>
          <w:b/>
          <w:sz w:val="20"/>
        </w:rPr>
        <w:t>analyse de confirmation par isolement de souches.</w:t>
      </w:r>
    </w:p>
    <w:p w14:paraId="540C3113" w14:textId="33FF09FB" w:rsidR="003A7605" w:rsidRPr="00EC0B1D" w:rsidRDefault="00640892" w:rsidP="001466AF">
      <w:pPr>
        <w:spacing w:before="120" w:after="0"/>
        <w:rPr>
          <w:rFonts w:ascii="Marianne Light" w:eastAsia="Arial Unicode MS" w:hAnsi="Marianne Light"/>
          <w:sz w:val="20"/>
        </w:rPr>
      </w:pPr>
      <w:r w:rsidRPr="00EC0B1D">
        <w:rPr>
          <w:rFonts w:ascii="Marianne Light" w:eastAsia="Arial Unicode MS" w:hAnsi="Marianne Light"/>
          <w:sz w:val="20"/>
        </w:rPr>
        <w:t>Cette</w:t>
      </w:r>
      <w:r w:rsidR="00791660" w:rsidRPr="00EC0B1D">
        <w:rPr>
          <w:rFonts w:ascii="Marianne Light" w:eastAsia="Arial Unicode MS" w:hAnsi="Marianne Light"/>
          <w:sz w:val="20"/>
        </w:rPr>
        <w:t xml:space="preserve"> a</w:t>
      </w:r>
      <w:r w:rsidR="00135964" w:rsidRPr="00EC0B1D">
        <w:rPr>
          <w:rFonts w:ascii="Marianne Light" w:eastAsia="Arial Unicode MS" w:hAnsi="Marianne Light"/>
          <w:sz w:val="20"/>
        </w:rPr>
        <w:t xml:space="preserve">nalyse (autocontrôle ou contrôle officiel) </w:t>
      </w:r>
      <w:r w:rsidR="00791660" w:rsidRPr="00EC0B1D">
        <w:rPr>
          <w:rFonts w:ascii="Marianne Light" w:eastAsia="Arial Unicode MS" w:hAnsi="Marianne Light"/>
          <w:b/>
          <w:sz w:val="20"/>
        </w:rPr>
        <w:t>de confirmation</w:t>
      </w:r>
      <w:r w:rsidR="00135964" w:rsidRPr="00EC0B1D">
        <w:rPr>
          <w:rFonts w:ascii="Marianne Light" w:eastAsia="Arial Unicode MS" w:hAnsi="Marianne Light"/>
          <w:sz w:val="20"/>
        </w:rPr>
        <w:t xml:space="preserve"> </w:t>
      </w:r>
      <w:r w:rsidRPr="00EC0B1D">
        <w:rPr>
          <w:rFonts w:ascii="Marianne Light" w:eastAsia="Arial Unicode MS" w:hAnsi="Marianne Light"/>
          <w:sz w:val="20"/>
        </w:rPr>
        <w:t xml:space="preserve">peut être </w:t>
      </w:r>
      <w:r w:rsidR="00791660" w:rsidRPr="00EC0B1D">
        <w:rPr>
          <w:rFonts w:ascii="Marianne Light" w:eastAsia="Arial Unicode MS" w:hAnsi="Marianne Light"/>
          <w:sz w:val="20"/>
        </w:rPr>
        <w:t xml:space="preserve">réalisée </w:t>
      </w:r>
      <w:r w:rsidR="00135964" w:rsidRPr="00EC0B1D">
        <w:rPr>
          <w:rFonts w:ascii="Marianne Light" w:eastAsia="Arial Unicode MS" w:hAnsi="Marianne Light"/>
          <w:sz w:val="20"/>
        </w:rPr>
        <w:t>par le L</w:t>
      </w:r>
      <w:r w:rsidR="00BB150F" w:rsidRPr="00EC0B1D">
        <w:rPr>
          <w:rFonts w:ascii="Marianne Light" w:eastAsia="Arial Unicode MS" w:hAnsi="Marianne Light"/>
          <w:sz w:val="20"/>
        </w:rPr>
        <w:t>aboratoire national de référence</w:t>
      </w:r>
      <w:r w:rsidR="00BB150F" w:rsidRPr="00EC0B1D">
        <w:rPr>
          <w:rStyle w:val="Appelnotedebasdep"/>
          <w:rFonts w:ascii="Marianne Light" w:eastAsia="Arial Unicode MS" w:hAnsi="Marianne Light"/>
          <w:sz w:val="20"/>
        </w:rPr>
        <w:footnoteReference w:id="71"/>
      </w:r>
      <w:r w:rsidR="00135964" w:rsidRPr="00EC0B1D">
        <w:rPr>
          <w:rFonts w:ascii="Marianne Light" w:eastAsia="Arial Unicode MS" w:hAnsi="Marianne Light"/>
          <w:sz w:val="20"/>
        </w:rPr>
        <w:t xml:space="preserve"> </w:t>
      </w:r>
      <w:r w:rsidR="00135964" w:rsidRPr="00EC0B1D">
        <w:rPr>
          <w:rFonts w:ascii="Marianne Light" w:eastAsia="Arial Unicode MS" w:hAnsi="Marianne Light"/>
          <w:b/>
          <w:sz w:val="20"/>
        </w:rPr>
        <w:t>ou</w:t>
      </w:r>
      <w:r w:rsidR="00135964" w:rsidRPr="00EC0B1D">
        <w:rPr>
          <w:rFonts w:ascii="Marianne Light" w:eastAsia="Arial Unicode MS" w:hAnsi="Marianne Light"/>
          <w:sz w:val="20"/>
        </w:rPr>
        <w:t xml:space="preserve"> par un laboratoire agréé </w:t>
      </w:r>
      <w:r w:rsidR="00964734" w:rsidRPr="00EC0B1D">
        <w:rPr>
          <w:rFonts w:ascii="Marianne Light" w:eastAsia="Arial Unicode MS" w:hAnsi="Marianne Light"/>
          <w:sz w:val="20"/>
        </w:rPr>
        <w:t>par le préfet de région/DRAAF</w:t>
      </w:r>
      <w:r w:rsidR="00135964" w:rsidRPr="00EC0B1D">
        <w:rPr>
          <w:rFonts w:ascii="Marianne Light" w:eastAsia="Arial Unicode MS" w:hAnsi="Marianne Light"/>
          <w:sz w:val="20"/>
        </w:rPr>
        <w:t xml:space="preserve"> </w:t>
      </w:r>
      <w:r w:rsidR="00135964" w:rsidRPr="00EC0B1D">
        <w:rPr>
          <w:rFonts w:ascii="Marianne Light" w:eastAsia="Arial Unicode MS" w:hAnsi="Marianne Light"/>
          <w:b/>
          <w:sz w:val="20"/>
        </w:rPr>
        <w:t>ou encore</w:t>
      </w:r>
      <w:r w:rsidR="00135964" w:rsidRPr="00EC0B1D">
        <w:rPr>
          <w:rFonts w:ascii="Marianne Light" w:eastAsia="Arial Unicode MS" w:hAnsi="Marianne Light"/>
          <w:sz w:val="20"/>
        </w:rPr>
        <w:t xml:space="preserve"> par tout autre laboratoire réalisant des analyses de confirmation </w:t>
      </w:r>
      <w:r w:rsidR="00087365" w:rsidRPr="00EC0B1D">
        <w:rPr>
          <w:rFonts w:ascii="Marianne Light" w:eastAsia="Arial Unicode MS" w:hAnsi="Marianne Light"/>
          <w:sz w:val="20"/>
        </w:rPr>
        <w:t xml:space="preserve">de souches </w:t>
      </w:r>
      <w:r w:rsidR="00135964" w:rsidRPr="00EC0B1D">
        <w:rPr>
          <w:rFonts w:ascii="Marianne Light" w:eastAsia="Arial Unicode MS" w:hAnsi="Marianne Light"/>
          <w:sz w:val="20"/>
        </w:rPr>
        <w:t>STEC</w:t>
      </w:r>
      <w:r w:rsidRPr="00EC0B1D">
        <w:rPr>
          <w:rFonts w:ascii="Marianne Light" w:eastAsia="Arial Unicode MS" w:hAnsi="Marianne Light"/>
          <w:sz w:val="20"/>
        </w:rPr>
        <w:t>.</w:t>
      </w:r>
      <w:r w:rsidR="00135964" w:rsidRPr="00EC0B1D">
        <w:rPr>
          <w:rFonts w:ascii="Marianne Light" w:eastAsia="Arial Unicode MS" w:hAnsi="Marianne Light"/>
          <w:sz w:val="20"/>
        </w:rPr>
        <w:t xml:space="preserve"> </w:t>
      </w:r>
    </w:p>
    <w:p w14:paraId="7BDDB30C" w14:textId="28C955E5" w:rsidR="006F3B40" w:rsidRPr="00EC0B1D" w:rsidRDefault="00E626A3" w:rsidP="002E4970">
      <w:pPr>
        <w:pStyle w:val="Style2"/>
        <w:numPr>
          <w:ilvl w:val="0"/>
          <w:numId w:val="108"/>
        </w:numPr>
      </w:pPr>
      <w:bookmarkStart w:id="437" w:name="_Toc93214641"/>
      <w:r w:rsidRPr="00EC0B1D">
        <w:t>Détection de STEC dans des denrées</w:t>
      </w:r>
      <w:r w:rsidR="00433A9F" w:rsidRPr="00EC0B1D">
        <w:t xml:space="preserve">, </w:t>
      </w:r>
      <w:r w:rsidRPr="00EC0B1D">
        <w:t>c</w:t>
      </w:r>
      <w:r w:rsidR="00693853" w:rsidRPr="00EC0B1D">
        <w:t>ritères de sécurité</w:t>
      </w:r>
      <w:r w:rsidR="00E62CB1" w:rsidRPr="00EC0B1D">
        <w:t xml:space="preserve"> </w:t>
      </w:r>
      <w:r w:rsidR="00786478" w:rsidRPr="00EC0B1D">
        <w:t>réglementaires et non-réglementaires</w:t>
      </w:r>
      <w:bookmarkEnd w:id="437"/>
    </w:p>
    <w:p w14:paraId="58538312" w14:textId="77777777" w:rsidR="00786478" w:rsidRPr="00EC0B1D" w:rsidRDefault="00786478" w:rsidP="00786478">
      <w:pPr>
        <w:pStyle w:val="Style3"/>
        <w:rPr>
          <w:rFonts w:eastAsia="Arial Unicode MS"/>
          <w:sz w:val="20"/>
        </w:rPr>
      </w:pPr>
    </w:p>
    <w:tbl>
      <w:tblPr>
        <w:tblStyle w:val="Grilledutableau"/>
        <w:tblW w:w="0" w:type="auto"/>
        <w:tblLook w:val="04A0" w:firstRow="1" w:lastRow="0" w:firstColumn="1" w:lastColumn="0" w:noHBand="0" w:noVBand="1"/>
      </w:tblPr>
      <w:tblGrid>
        <w:gridCol w:w="9912"/>
      </w:tblGrid>
      <w:tr w:rsidR="00786478" w:rsidRPr="00EC0B1D" w14:paraId="6BC61BE6" w14:textId="77777777" w:rsidTr="00786478">
        <w:tc>
          <w:tcPr>
            <w:tcW w:w="9912" w:type="dxa"/>
            <w:tcBorders>
              <w:top w:val="inset" w:sz="6" w:space="0" w:color="auto"/>
              <w:left w:val="inset" w:sz="6" w:space="0" w:color="auto"/>
              <w:bottom w:val="outset" w:sz="6" w:space="0" w:color="auto"/>
              <w:right w:val="outset" w:sz="6" w:space="0" w:color="auto"/>
            </w:tcBorders>
            <w:shd w:val="clear" w:color="auto" w:fill="auto"/>
          </w:tcPr>
          <w:p w14:paraId="64A65876" w14:textId="77777777" w:rsidR="008A6CD1" w:rsidRPr="00EC0B1D" w:rsidRDefault="00786478" w:rsidP="001466AF">
            <w:pPr>
              <w:spacing w:before="120" w:after="0" w:line="259" w:lineRule="auto"/>
              <w:rPr>
                <w:rFonts w:ascii="Marianne Light" w:hAnsi="Marianne Light"/>
                <w:b/>
                <w:i/>
                <w:sz w:val="20"/>
                <w:szCs w:val="20"/>
              </w:rPr>
            </w:pPr>
            <w:r w:rsidRPr="00EC0B1D">
              <w:rPr>
                <w:rFonts w:ascii="Marianne Light" w:hAnsi="Marianne Light"/>
                <w:b/>
                <w:sz w:val="20"/>
                <w:szCs w:val="20"/>
              </w:rPr>
              <w:t xml:space="preserve">Les critères de sécurité réglementaires sont listés à l’annexe I du </w:t>
            </w:r>
            <w:r w:rsidRPr="00EC0B1D">
              <w:rPr>
                <w:rFonts w:ascii="Marianne Light" w:hAnsi="Marianne Light"/>
                <w:b/>
                <w:i/>
                <w:sz w:val="20"/>
                <w:szCs w:val="20"/>
              </w:rPr>
              <w:t>règlement (CE) n°2073/2005</w:t>
            </w:r>
          </w:p>
          <w:p w14:paraId="5D0A35FD" w14:textId="170D4C38" w:rsidR="00786478" w:rsidRPr="00EC0B1D" w:rsidRDefault="002E5525" w:rsidP="00B11F65">
            <w:pPr>
              <w:spacing w:before="120" w:after="0" w:line="259" w:lineRule="auto"/>
              <w:rPr>
                <w:rFonts w:ascii="Marianne Light" w:eastAsia="Arial Unicode MS" w:hAnsi="Marianne Light"/>
                <w:b/>
                <w:sz w:val="20"/>
                <w:szCs w:val="20"/>
              </w:rPr>
            </w:pPr>
            <w:r w:rsidRPr="00EC0B1D">
              <w:rPr>
                <w:rFonts w:ascii="Marianne Light" w:hAnsi="Marianne Light"/>
                <w:b/>
                <w:i/>
                <w:color w:val="808080" w:themeColor="background1" w:themeShade="80"/>
                <w:sz w:val="20"/>
                <w:szCs w:val="20"/>
              </w:rPr>
              <w:t>Seul</w:t>
            </w:r>
            <w:r w:rsidR="008A6CD1" w:rsidRPr="00EC0B1D">
              <w:rPr>
                <w:rFonts w:ascii="Marianne Light" w:hAnsi="Marianne Light"/>
                <w:b/>
                <w:i/>
                <w:color w:val="808080" w:themeColor="background1" w:themeShade="80"/>
                <w:sz w:val="20"/>
                <w:szCs w:val="20"/>
              </w:rPr>
              <w:t xml:space="preserve"> critère à la date de parution du guide</w:t>
            </w:r>
            <w:r w:rsidRPr="00EC0B1D">
              <w:rPr>
                <w:rFonts w:ascii="Calibri" w:hAnsi="Calibri" w:cs="Calibri"/>
                <w:b/>
                <w:i/>
                <w:color w:val="808080" w:themeColor="background1" w:themeShade="80"/>
                <w:sz w:val="20"/>
                <w:szCs w:val="20"/>
              </w:rPr>
              <w:t> </w:t>
            </w:r>
            <w:r w:rsidRPr="00EC0B1D">
              <w:rPr>
                <w:rFonts w:ascii="Marianne Light" w:hAnsi="Marianne Light"/>
                <w:b/>
                <w:i/>
                <w:color w:val="808080" w:themeColor="background1" w:themeShade="80"/>
                <w:sz w:val="20"/>
                <w:szCs w:val="20"/>
              </w:rPr>
              <w:t xml:space="preserve">: </w:t>
            </w:r>
            <w:r w:rsidR="00B11F65">
              <w:rPr>
                <w:rFonts w:ascii="Marianne Light" w:hAnsi="Marianne Light"/>
                <w:b/>
                <w:i/>
                <w:color w:val="808080" w:themeColor="background1" w:themeShade="80"/>
                <w:sz w:val="20"/>
                <w:szCs w:val="20"/>
              </w:rPr>
              <w:t xml:space="preserve">Détection / 25g </w:t>
            </w:r>
            <w:r w:rsidRPr="00EC0B1D">
              <w:rPr>
                <w:rFonts w:ascii="Marianne Light" w:hAnsi="Marianne Light"/>
                <w:b/>
                <w:i/>
                <w:color w:val="808080" w:themeColor="background1" w:themeShade="80"/>
                <w:sz w:val="20"/>
                <w:szCs w:val="20"/>
              </w:rPr>
              <w:t>de g</w:t>
            </w:r>
            <w:r w:rsidR="000E7320">
              <w:rPr>
                <w:rFonts w:ascii="Marianne Light" w:hAnsi="Marianne Light"/>
                <w:b/>
                <w:i/>
                <w:color w:val="808080" w:themeColor="background1" w:themeShade="80"/>
                <w:sz w:val="20"/>
                <w:szCs w:val="20"/>
              </w:rPr>
              <w:t>raines g</w:t>
            </w:r>
            <w:r w:rsidRPr="00EC0B1D">
              <w:rPr>
                <w:rFonts w:ascii="Marianne Light" w:hAnsi="Marianne Light"/>
                <w:b/>
                <w:i/>
                <w:color w:val="808080" w:themeColor="background1" w:themeShade="80"/>
                <w:sz w:val="20"/>
                <w:szCs w:val="20"/>
              </w:rPr>
              <w:t>erm</w:t>
            </w:r>
            <w:r w:rsidR="000E7320">
              <w:rPr>
                <w:rFonts w:ascii="Marianne Light" w:hAnsi="Marianne Light"/>
                <w:b/>
                <w:i/>
                <w:color w:val="808080" w:themeColor="background1" w:themeShade="80"/>
                <w:sz w:val="20"/>
                <w:szCs w:val="20"/>
              </w:rPr>
              <w:t>é</w:t>
            </w:r>
            <w:r w:rsidRPr="00EC0B1D">
              <w:rPr>
                <w:rFonts w:ascii="Marianne Light" w:hAnsi="Marianne Light"/>
                <w:b/>
                <w:i/>
                <w:color w:val="808080" w:themeColor="background1" w:themeShade="80"/>
                <w:sz w:val="20"/>
                <w:szCs w:val="20"/>
              </w:rPr>
              <w:t>es</w:t>
            </w:r>
          </w:p>
        </w:tc>
      </w:tr>
      <w:tr w:rsidR="00786478" w:rsidRPr="00EC0B1D" w14:paraId="76702B5A" w14:textId="77777777" w:rsidTr="00786478">
        <w:tc>
          <w:tcPr>
            <w:tcW w:w="9912" w:type="dxa"/>
            <w:tcBorders>
              <w:top w:val="outset" w:sz="6" w:space="0" w:color="auto"/>
              <w:left w:val="nil"/>
              <w:bottom w:val="inset" w:sz="6" w:space="0" w:color="auto"/>
              <w:right w:val="nil"/>
            </w:tcBorders>
            <w:shd w:val="clear" w:color="auto" w:fill="auto"/>
          </w:tcPr>
          <w:p w14:paraId="0585BB54" w14:textId="77777777" w:rsidR="00786478" w:rsidRPr="00EC0B1D" w:rsidRDefault="00786478" w:rsidP="001466AF">
            <w:pPr>
              <w:spacing w:before="120" w:after="0" w:line="259" w:lineRule="auto"/>
              <w:rPr>
                <w:rFonts w:ascii="Marianne Light" w:eastAsia="Arial Unicode MS" w:hAnsi="Marianne Light"/>
                <w:b/>
                <w:sz w:val="20"/>
                <w:szCs w:val="20"/>
              </w:rPr>
            </w:pPr>
          </w:p>
        </w:tc>
      </w:tr>
      <w:tr w:rsidR="00E626A3" w:rsidRPr="00EC0B1D" w14:paraId="318E5F59" w14:textId="77777777" w:rsidTr="00786478">
        <w:tc>
          <w:tcPr>
            <w:tcW w:w="9912" w:type="dxa"/>
            <w:tcBorders>
              <w:top w:val="inset" w:sz="6" w:space="0" w:color="auto"/>
              <w:left w:val="inset" w:sz="6" w:space="0" w:color="auto"/>
              <w:right w:val="outset" w:sz="6" w:space="0" w:color="auto"/>
            </w:tcBorders>
            <w:shd w:val="clear" w:color="auto" w:fill="auto"/>
          </w:tcPr>
          <w:p w14:paraId="185FE2D9" w14:textId="6602546E" w:rsidR="00E626A3" w:rsidRPr="00EC0B1D" w:rsidRDefault="00786478" w:rsidP="00786478">
            <w:pPr>
              <w:spacing w:before="120" w:after="0" w:line="259" w:lineRule="auto"/>
              <w:rPr>
                <w:rFonts w:ascii="Marianne Light" w:eastAsia="Arial Unicode MS" w:hAnsi="Marianne Light"/>
                <w:b/>
                <w:sz w:val="20"/>
                <w:szCs w:val="20"/>
              </w:rPr>
            </w:pPr>
            <w:r w:rsidRPr="00EC0B1D">
              <w:rPr>
                <w:rFonts w:ascii="Marianne Light" w:eastAsia="Arial Unicode MS" w:hAnsi="Marianne Light"/>
                <w:b/>
                <w:sz w:val="20"/>
                <w:szCs w:val="20"/>
              </w:rPr>
              <w:t>Autres s</w:t>
            </w:r>
            <w:r w:rsidR="00E626A3" w:rsidRPr="00EC0B1D">
              <w:rPr>
                <w:rFonts w:ascii="Marianne Light" w:eastAsia="Arial Unicode MS" w:hAnsi="Marianne Light"/>
                <w:b/>
                <w:sz w:val="20"/>
                <w:szCs w:val="20"/>
              </w:rPr>
              <w:t>ituations pour</w:t>
            </w:r>
            <w:r w:rsidR="00E62CB1" w:rsidRPr="00EC0B1D">
              <w:rPr>
                <w:rFonts w:ascii="Marianne Light" w:eastAsia="Arial Unicode MS" w:hAnsi="Marianne Light"/>
                <w:b/>
                <w:sz w:val="20"/>
                <w:szCs w:val="20"/>
              </w:rPr>
              <w:t xml:space="preserve"> lesquelles les produits sont</w:t>
            </w:r>
            <w:r w:rsidR="00E626A3" w:rsidRPr="00EC0B1D">
              <w:rPr>
                <w:rFonts w:ascii="Marianne Light" w:eastAsia="Arial Unicode MS" w:hAnsi="Marianne Light"/>
                <w:b/>
                <w:sz w:val="20"/>
                <w:szCs w:val="20"/>
              </w:rPr>
              <w:t xml:space="preserve"> considérés </w:t>
            </w:r>
            <w:r w:rsidR="006A6FBA" w:rsidRPr="00EC0B1D">
              <w:rPr>
                <w:rFonts w:ascii="Marianne Light" w:eastAsia="Arial Unicode MS" w:hAnsi="Marianne Light"/>
                <w:b/>
                <w:sz w:val="20"/>
                <w:szCs w:val="20"/>
              </w:rPr>
              <w:t xml:space="preserve">comme </w:t>
            </w:r>
            <w:r w:rsidR="00E626A3" w:rsidRPr="00EC0B1D">
              <w:rPr>
                <w:rFonts w:ascii="Marianne Light" w:eastAsia="Arial Unicode MS" w:hAnsi="Marianne Light"/>
                <w:b/>
                <w:sz w:val="20"/>
                <w:szCs w:val="20"/>
              </w:rPr>
              <w:t xml:space="preserve">dangereux au titre </w:t>
            </w:r>
            <w:r w:rsidR="00010827">
              <w:rPr>
                <w:rFonts w:ascii="Marianne Light" w:eastAsia="Arial Unicode MS" w:hAnsi="Marianne Light"/>
                <w:b/>
                <w:sz w:val="20"/>
                <w:szCs w:val="20"/>
              </w:rPr>
              <w:t xml:space="preserve">de </w:t>
            </w:r>
            <w:r w:rsidR="00E626A3" w:rsidRPr="00EC0B1D">
              <w:rPr>
                <w:rFonts w:ascii="Marianne Light" w:eastAsia="Arial Unicode MS" w:hAnsi="Marianne Light"/>
                <w:b/>
                <w:sz w:val="20"/>
                <w:szCs w:val="20"/>
              </w:rPr>
              <w:t xml:space="preserve">l'article 14 du règlement (CE) n°178/2002 : </w:t>
            </w:r>
          </w:p>
        </w:tc>
      </w:tr>
      <w:tr w:rsidR="00E626A3" w:rsidRPr="00EC0B1D" w14:paraId="292AD795" w14:textId="77777777" w:rsidTr="00786478">
        <w:tc>
          <w:tcPr>
            <w:tcW w:w="9912" w:type="dxa"/>
            <w:tcBorders>
              <w:left w:val="inset" w:sz="6" w:space="0" w:color="auto"/>
              <w:bottom w:val="outset" w:sz="6" w:space="0" w:color="auto"/>
              <w:right w:val="outset" w:sz="6" w:space="0" w:color="auto"/>
            </w:tcBorders>
            <w:shd w:val="clear" w:color="auto" w:fill="auto"/>
          </w:tcPr>
          <w:p w14:paraId="3DEC9BDE" w14:textId="77777777" w:rsidR="00E626A3" w:rsidRPr="00EC0B1D" w:rsidRDefault="00E626A3" w:rsidP="001466AF">
            <w:pPr>
              <w:spacing w:before="120" w:after="0" w:line="259" w:lineRule="auto"/>
              <w:rPr>
                <w:rFonts w:ascii="Marianne Light" w:eastAsia="Arial Unicode MS" w:hAnsi="Marianne Light"/>
                <w:sz w:val="20"/>
                <w:szCs w:val="20"/>
              </w:rPr>
            </w:pPr>
            <w:r w:rsidRPr="00EC0B1D">
              <w:rPr>
                <w:rFonts w:ascii="Marianne Light" w:eastAsia="Arial Unicode MS" w:hAnsi="Marianne Light"/>
                <w:sz w:val="20"/>
                <w:szCs w:val="20"/>
              </w:rPr>
              <w:t>Isolement (= confirmation) d’une souche STEC répondant à la définition des souches françaises devant faire l’objet de mesure de gestion dans</w:t>
            </w:r>
            <w:r w:rsidRPr="00EC0B1D">
              <w:rPr>
                <w:rFonts w:ascii="Calibri" w:eastAsia="Arial Unicode MS" w:hAnsi="Calibri" w:cs="Calibri"/>
                <w:sz w:val="20"/>
                <w:szCs w:val="20"/>
              </w:rPr>
              <w:t> </w:t>
            </w:r>
            <w:r w:rsidRPr="00EC0B1D">
              <w:rPr>
                <w:rFonts w:ascii="Marianne Light" w:eastAsia="Arial Unicode MS" w:hAnsi="Marianne Light"/>
                <w:sz w:val="20"/>
                <w:szCs w:val="20"/>
              </w:rPr>
              <w:t>des :</w:t>
            </w:r>
          </w:p>
          <w:p w14:paraId="782D8CE7" w14:textId="52B8FA40" w:rsidR="0030700A" w:rsidRPr="000638C8" w:rsidRDefault="00E626A3" w:rsidP="00B27768">
            <w:pPr>
              <w:numPr>
                <w:ilvl w:val="0"/>
                <w:numId w:val="59"/>
              </w:numPr>
              <w:spacing w:before="120" w:after="0" w:line="259" w:lineRule="auto"/>
              <w:rPr>
                <w:rFonts w:ascii="Marianne Light" w:eastAsia="Arial Unicode MS" w:hAnsi="Marianne Light"/>
                <w:i/>
                <w:sz w:val="20"/>
                <w:szCs w:val="20"/>
              </w:rPr>
            </w:pPr>
            <w:r w:rsidRPr="00EC0B1D">
              <w:rPr>
                <w:rFonts w:ascii="Marianne Light" w:eastAsia="Arial Unicode MS" w:hAnsi="Marianne Light"/>
                <w:sz w:val="20"/>
                <w:szCs w:val="20"/>
              </w:rPr>
              <w:t xml:space="preserve">Denrées prêtes à </w:t>
            </w:r>
            <w:r w:rsidR="000E7320">
              <w:rPr>
                <w:rFonts w:ascii="Marianne Light" w:eastAsia="Arial Unicode MS" w:hAnsi="Marianne Light"/>
                <w:sz w:val="20"/>
                <w:szCs w:val="20"/>
              </w:rPr>
              <w:t>manger</w:t>
            </w:r>
            <w:r w:rsidR="00FF0A1E">
              <w:rPr>
                <w:rFonts w:ascii="Marianne Light" w:eastAsia="Arial Unicode MS" w:hAnsi="Marianne Light"/>
                <w:sz w:val="20"/>
                <w:szCs w:val="20"/>
              </w:rPr>
              <w:t xml:space="preserve"> (PAM)</w:t>
            </w:r>
            <w:r w:rsidRPr="00EC0B1D">
              <w:rPr>
                <w:rFonts w:ascii="Marianne Light" w:eastAsia="Arial Unicode MS" w:hAnsi="Marianne Light"/>
                <w:sz w:val="20"/>
                <w:szCs w:val="20"/>
              </w:rPr>
              <w:t xml:space="preserve"> </w:t>
            </w:r>
            <w:r w:rsidR="00E33546" w:rsidRPr="00EC0B1D">
              <w:rPr>
                <w:rFonts w:ascii="Marianne Light" w:eastAsia="Arial Unicode MS" w:hAnsi="Marianne Light"/>
                <w:sz w:val="20"/>
                <w:szCs w:val="20"/>
              </w:rPr>
              <w:t xml:space="preserve">telles que définies pour la gestion du risque </w:t>
            </w:r>
            <w:r w:rsidR="00E33546" w:rsidRPr="000638C8">
              <w:rPr>
                <w:rFonts w:ascii="Marianne Light" w:eastAsia="Arial Unicode MS" w:hAnsi="Marianne Light"/>
                <w:i/>
                <w:sz w:val="20"/>
              </w:rPr>
              <w:t>Listeria monocytogenes</w:t>
            </w:r>
            <w:r w:rsidR="004371DE">
              <w:rPr>
                <w:rFonts w:ascii="Marianne Light" w:eastAsia="Arial Unicode MS" w:hAnsi="Marianne Light"/>
                <w:i/>
                <w:sz w:val="20"/>
              </w:rPr>
              <w:t xml:space="preserve"> ou dans des denrées à cuire présentant un risque de mésusage identifié</w:t>
            </w:r>
            <w:r w:rsidR="004917A2">
              <w:rPr>
                <w:rStyle w:val="Appelnotedebasdep"/>
                <w:rFonts w:ascii="Marianne Light" w:eastAsia="Arial Unicode MS" w:hAnsi="Marianne Light"/>
                <w:i/>
                <w:sz w:val="20"/>
              </w:rPr>
              <w:footnoteReference w:id="72"/>
            </w:r>
            <w:r w:rsidR="004371DE">
              <w:rPr>
                <w:rFonts w:ascii="Marianne Light" w:eastAsia="Arial Unicode MS" w:hAnsi="Marianne Light"/>
                <w:i/>
                <w:sz w:val="20"/>
              </w:rPr>
              <w:t>.</w:t>
            </w:r>
          </w:p>
          <w:p w14:paraId="04BEDCD7" w14:textId="33FF8141" w:rsidR="00E626A3" w:rsidRPr="00EC0B1D" w:rsidRDefault="00FF0A1E" w:rsidP="000638C8">
            <w:pPr>
              <w:numPr>
                <w:ilvl w:val="0"/>
                <w:numId w:val="59"/>
              </w:numPr>
              <w:spacing w:before="120" w:after="0" w:line="259" w:lineRule="auto"/>
              <w:rPr>
                <w:rFonts w:ascii="Marianne Light" w:eastAsia="Arial Unicode MS" w:hAnsi="Marianne Light"/>
                <w:b/>
                <w:sz w:val="20"/>
                <w:szCs w:val="20"/>
              </w:rPr>
            </w:pPr>
            <w:r w:rsidRPr="0030700A">
              <w:rPr>
                <w:rFonts w:ascii="Marianne Light" w:eastAsia="Arial Unicode MS" w:hAnsi="Marianne Light"/>
                <w:sz w:val="20"/>
                <w:szCs w:val="20"/>
              </w:rPr>
              <w:t>Viande</w:t>
            </w:r>
            <w:r w:rsidR="00010827">
              <w:rPr>
                <w:rFonts w:ascii="Marianne Light" w:eastAsia="Arial Unicode MS" w:hAnsi="Marianne Light"/>
                <w:sz w:val="20"/>
                <w:szCs w:val="20"/>
              </w:rPr>
              <w:t>s</w:t>
            </w:r>
            <w:r w:rsidRPr="0030700A">
              <w:rPr>
                <w:rFonts w:ascii="Marianne Light" w:eastAsia="Arial Unicode MS" w:hAnsi="Marianne Light"/>
                <w:sz w:val="20"/>
                <w:szCs w:val="20"/>
              </w:rPr>
              <w:t xml:space="preserve"> hachée</w:t>
            </w:r>
            <w:r w:rsidR="00010827">
              <w:rPr>
                <w:rFonts w:ascii="Marianne Light" w:eastAsia="Arial Unicode MS" w:hAnsi="Marianne Light"/>
                <w:sz w:val="20"/>
                <w:szCs w:val="20"/>
              </w:rPr>
              <w:t>s</w:t>
            </w:r>
            <w:r w:rsidRPr="0030700A">
              <w:rPr>
                <w:rFonts w:ascii="Marianne Light" w:eastAsia="Arial Unicode MS" w:hAnsi="Marianne Light"/>
                <w:sz w:val="20"/>
                <w:szCs w:val="20"/>
              </w:rPr>
              <w:t xml:space="preserve"> de bœuf crues à cuire et préparations de viandes hachées de bœuf crues à cuire ou pâtes crues (type pâte à pizza ou à cookies crue) qui sont susceptibles d'être contaminé</w:t>
            </w:r>
            <w:r w:rsidR="00010827">
              <w:rPr>
                <w:rFonts w:ascii="Marianne Light" w:eastAsia="Arial Unicode MS" w:hAnsi="Marianne Light"/>
                <w:sz w:val="20"/>
                <w:szCs w:val="20"/>
              </w:rPr>
              <w:t>e</w:t>
            </w:r>
            <w:r w:rsidRPr="0030700A">
              <w:rPr>
                <w:rFonts w:ascii="Marianne Light" w:eastAsia="Arial Unicode MS" w:hAnsi="Marianne Light"/>
                <w:sz w:val="20"/>
                <w:szCs w:val="20"/>
              </w:rPr>
              <w:t>s à cœur et d'être consommées insuffisamment cuites par les consommateurs, quelles que soient les mentions d'étiquetage</w:t>
            </w:r>
            <w:r w:rsidRPr="0030700A" w:rsidDel="00FF0A1E">
              <w:rPr>
                <w:rFonts w:ascii="Marianne Light" w:eastAsia="Arial Unicode MS" w:hAnsi="Marianne Light"/>
                <w:sz w:val="20"/>
                <w:szCs w:val="20"/>
              </w:rPr>
              <w:t xml:space="preserve"> </w:t>
            </w:r>
            <w:r w:rsidR="00E626A3" w:rsidRPr="00EC0B1D">
              <w:rPr>
                <w:rFonts w:ascii="Marianne Light" w:eastAsia="Arial Unicode MS" w:hAnsi="Marianne Light"/>
                <w:b/>
                <w:color w:val="FF0000"/>
                <w:sz w:val="20"/>
                <w:szCs w:val="20"/>
              </w:rPr>
              <w:sym w:font="Wingdings" w:char="F0E8"/>
            </w:r>
            <w:r w:rsidR="00E626A3" w:rsidRPr="00EC0B1D">
              <w:rPr>
                <w:rFonts w:ascii="Marianne Light" w:eastAsia="Arial Unicode MS" w:hAnsi="Marianne Light"/>
                <w:b/>
                <w:color w:val="FF0000"/>
                <w:sz w:val="20"/>
                <w:szCs w:val="20"/>
              </w:rPr>
              <w:t xml:space="preserve"> Ces denrées sont considérées </w:t>
            </w:r>
            <w:r w:rsidR="006A6FBA" w:rsidRPr="00EC0B1D">
              <w:rPr>
                <w:rFonts w:ascii="Marianne Light" w:eastAsia="Arial Unicode MS" w:hAnsi="Marianne Light"/>
                <w:b/>
                <w:color w:val="FF0000"/>
                <w:sz w:val="20"/>
                <w:szCs w:val="20"/>
              </w:rPr>
              <w:t xml:space="preserve">comme </w:t>
            </w:r>
            <w:r w:rsidR="00E626A3" w:rsidRPr="00EC0B1D">
              <w:rPr>
                <w:rFonts w:ascii="Marianne Light" w:eastAsia="Arial Unicode MS" w:hAnsi="Marianne Light"/>
                <w:b/>
                <w:color w:val="FF0000"/>
                <w:sz w:val="20"/>
                <w:szCs w:val="20"/>
              </w:rPr>
              <w:t>dangereuses en cas d’isolement de STEC</w:t>
            </w:r>
            <w:r w:rsidR="00AF76A4">
              <w:rPr>
                <w:rFonts w:ascii="Marianne Light" w:eastAsia="Arial Unicode MS" w:hAnsi="Marianne Light"/>
                <w:b/>
                <w:color w:val="FF0000"/>
                <w:sz w:val="20"/>
                <w:szCs w:val="20"/>
              </w:rPr>
              <w:t>.</w:t>
            </w:r>
          </w:p>
        </w:tc>
      </w:tr>
    </w:tbl>
    <w:p w14:paraId="224F108C" w14:textId="3AE259A9" w:rsidR="006F3B40" w:rsidRPr="00172FE0" w:rsidRDefault="00135964" w:rsidP="002E4970">
      <w:pPr>
        <w:pStyle w:val="Style2"/>
      </w:pPr>
      <w:bookmarkStart w:id="438" w:name="_Toc93214643"/>
      <w:r w:rsidRPr="00172FE0">
        <w:t>Cas particulier de l</w:t>
      </w:r>
      <w:r w:rsidR="00875233" w:rsidRPr="00172FE0">
        <w:t xml:space="preserve">’isolement </w:t>
      </w:r>
      <w:r w:rsidRPr="00172FE0">
        <w:t xml:space="preserve">à l’étranger, dans un produit </w:t>
      </w:r>
      <w:r w:rsidR="00926EF9">
        <w:t>élaboré en France</w:t>
      </w:r>
      <w:r w:rsidRPr="00172FE0">
        <w:t xml:space="preserve">, d’une souche de </w:t>
      </w:r>
      <w:r w:rsidRPr="00172FE0">
        <w:rPr>
          <w:i/>
        </w:rPr>
        <w:t xml:space="preserve">E. coli </w:t>
      </w:r>
      <w:r w:rsidRPr="00172FE0">
        <w:t xml:space="preserve">porteuse du gène </w:t>
      </w:r>
      <w:r w:rsidRPr="00172FE0">
        <w:rPr>
          <w:i/>
        </w:rPr>
        <w:t>stx</w:t>
      </w:r>
      <w:r w:rsidR="00791660" w:rsidRPr="00172FE0">
        <w:rPr>
          <w:i/>
        </w:rPr>
        <w:t xml:space="preserve"> </w:t>
      </w:r>
      <w:r w:rsidR="00791660" w:rsidRPr="00172FE0">
        <w:t>mais</w:t>
      </w:r>
      <w:r w:rsidRPr="00172FE0">
        <w:t xml:space="preserve"> ne correspondant pas à la définition française des STEC </w:t>
      </w:r>
      <w:r w:rsidR="0055522F" w:rsidRPr="00172FE0">
        <w:t>faisant l’objet de mesure de gestion</w:t>
      </w:r>
      <w:bookmarkEnd w:id="438"/>
      <w:r w:rsidRPr="00172FE0">
        <w:t xml:space="preserve"> </w:t>
      </w:r>
    </w:p>
    <w:p w14:paraId="59EF1FB9" w14:textId="77777777" w:rsidR="00786478" w:rsidRPr="00EC0B1D" w:rsidRDefault="00786478" w:rsidP="00786478">
      <w:pPr>
        <w:pStyle w:val="Style3"/>
        <w:rPr>
          <w:rFonts w:eastAsia="Arial Unicode MS"/>
          <w:sz w:val="20"/>
        </w:rPr>
      </w:pPr>
      <w:r w:rsidRPr="00EC0B1D">
        <w:rPr>
          <w:rFonts w:eastAsia="Arial Unicode MS"/>
          <w:sz w:val="20"/>
        </w:rPr>
        <w:t>La simple détection ne suffit pas vu l’avis de l’Efsa de 2020 précité.</w:t>
      </w:r>
    </w:p>
    <w:p w14:paraId="1AD855A7" w14:textId="3D329E49" w:rsidR="00372FEC" w:rsidRPr="00EC0B1D" w:rsidRDefault="006F3B40" w:rsidP="00786478">
      <w:pPr>
        <w:spacing w:before="120" w:after="0" w:line="259" w:lineRule="auto"/>
        <w:rPr>
          <w:rFonts w:ascii="Marianne Light" w:eastAsia="Arial Unicode MS" w:hAnsi="Marianne Light"/>
          <w:iCs/>
          <w:sz w:val="20"/>
        </w:rPr>
      </w:pPr>
      <w:r w:rsidRPr="00EC0B1D">
        <w:rPr>
          <w:rFonts w:ascii="Marianne Light" w:eastAsia="Arial Unicode MS" w:hAnsi="Marianne Light"/>
          <w:iCs/>
          <w:sz w:val="20"/>
        </w:rPr>
        <w:t>M</w:t>
      </w:r>
      <w:r w:rsidR="00135964" w:rsidRPr="00EC0B1D">
        <w:rPr>
          <w:rFonts w:ascii="Marianne Light" w:eastAsia="Arial Unicode MS" w:hAnsi="Marianne Light"/>
          <w:iCs/>
          <w:sz w:val="20"/>
        </w:rPr>
        <w:t>ême en l’absence de mesures de gestion en France, le fournisseur français doit informer s</w:t>
      </w:r>
      <w:r w:rsidR="00BA081B" w:rsidRPr="00EC0B1D">
        <w:rPr>
          <w:rFonts w:ascii="Marianne Light" w:eastAsia="Arial Unicode MS" w:hAnsi="Marianne Light"/>
          <w:iCs/>
          <w:sz w:val="20"/>
        </w:rPr>
        <w:t>es clients étrangers ayant reçu</w:t>
      </w:r>
      <w:r w:rsidR="00135964" w:rsidRPr="00EC0B1D">
        <w:rPr>
          <w:rFonts w:ascii="Marianne Light" w:eastAsia="Arial Unicode MS" w:hAnsi="Marianne Light"/>
          <w:iCs/>
          <w:sz w:val="20"/>
        </w:rPr>
        <w:t xml:space="preserve"> ce produit afin que ceux-ci soient en mesure de mettre en œuvre les mesures de gestion prévues dans leurs pays pour ce type de souches STEC (STEC </w:t>
      </w:r>
      <w:r w:rsidR="00875233" w:rsidRPr="00EC0B1D">
        <w:rPr>
          <w:rFonts w:ascii="Marianne Light" w:eastAsia="Arial Unicode MS" w:hAnsi="Marianne Light"/>
          <w:iCs/>
          <w:sz w:val="20"/>
        </w:rPr>
        <w:t>«</w:t>
      </w:r>
      <w:r w:rsidR="00875233" w:rsidRPr="00EC0B1D">
        <w:rPr>
          <w:rFonts w:ascii="Calibri" w:eastAsia="Arial Unicode MS" w:hAnsi="Calibri" w:cs="Calibri"/>
          <w:iCs/>
          <w:sz w:val="20"/>
        </w:rPr>
        <w:t> </w:t>
      </w:r>
      <w:r w:rsidR="00135964" w:rsidRPr="00EC0B1D">
        <w:rPr>
          <w:rFonts w:ascii="Marianne Light" w:eastAsia="Arial Unicode MS" w:hAnsi="Marianne Light"/>
          <w:iCs/>
          <w:sz w:val="20"/>
        </w:rPr>
        <w:t>tout venant</w:t>
      </w:r>
      <w:r w:rsidR="00875233" w:rsidRPr="00EC0B1D">
        <w:rPr>
          <w:rFonts w:ascii="Calibri" w:eastAsia="Arial Unicode MS" w:hAnsi="Calibri" w:cs="Calibri"/>
          <w:iCs/>
          <w:sz w:val="20"/>
        </w:rPr>
        <w:t> </w:t>
      </w:r>
      <w:r w:rsidR="00875233" w:rsidRPr="00EC0B1D">
        <w:rPr>
          <w:rFonts w:ascii="Marianne Light" w:eastAsia="Arial Unicode MS" w:hAnsi="Marianne Light" w:cs="Marianne"/>
          <w:iCs/>
          <w:sz w:val="20"/>
        </w:rPr>
        <w:t>»</w:t>
      </w:r>
      <w:r w:rsidR="00135964" w:rsidRPr="00EC0B1D">
        <w:rPr>
          <w:rFonts w:ascii="Marianne Light" w:eastAsia="Arial Unicode MS" w:hAnsi="Marianne Light"/>
          <w:iCs/>
          <w:sz w:val="20"/>
        </w:rPr>
        <w:t xml:space="preserve">). </w:t>
      </w:r>
    </w:p>
    <w:p w14:paraId="64580CF2" w14:textId="6E97F1A4" w:rsidR="00786478" w:rsidRDefault="00135964" w:rsidP="00786478">
      <w:pPr>
        <w:spacing w:before="120" w:after="0" w:line="259" w:lineRule="auto"/>
        <w:rPr>
          <w:rFonts w:ascii="Marianne Light" w:eastAsia="Arial Unicode MS" w:hAnsi="Marianne Light"/>
          <w:iCs/>
          <w:sz w:val="20"/>
        </w:rPr>
      </w:pPr>
      <w:r w:rsidRPr="00EC0B1D">
        <w:rPr>
          <w:rFonts w:ascii="Marianne Light" w:eastAsia="Arial Unicode MS" w:hAnsi="Marianne Light"/>
          <w:iCs/>
          <w:sz w:val="20"/>
        </w:rPr>
        <w:t>De même, les fournisseurs français doivent fournir aux autorités françaises la traçabilité du produit à l’étranger afin que l’information puisse être transmise aux autorités des pays concernés via le réseau RASFF</w:t>
      </w:r>
      <w:r w:rsidR="00BC39F2" w:rsidRPr="00EC0B1D">
        <w:rPr>
          <w:rFonts w:ascii="Marianne Light" w:eastAsia="Arial Unicode MS" w:hAnsi="Marianne Light"/>
          <w:i/>
          <w:iCs/>
          <w:sz w:val="20"/>
        </w:rPr>
        <w:t xml:space="preserve"> </w:t>
      </w:r>
      <w:r w:rsidR="00BC39F2" w:rsidRPr="004917A2">
        <w:rPr>
          <w:rFonts w:ascii="Marianne Light" w:eastAsia="Arial Unicode MS" w:hAnsi="Marianne Light"/>
          <w:sz w:val="20"/>
        </w:rPr>
        <w:t>(</w:t>
      </w:r>
      <w:r w:rsidR="00BC39F2" w:rsidRPr="00EC0B1D">
        <w:rPr>
          <w:rFonts w:ascii="Marianne Light" w:eastAsia="Arial Unicode MS" w:hAnsi="Marianne Light"/>
          <w:iCs/>
          <w:sz w:val="20"/>
        </w:rPr>
        <w:t>cf.</w:t>
      </w:r>
      <w:r w:rsidR="004943CA">
        <w:rPr>
          <w:rFonts w:ascii="Marianne Light" w:eastAsia="Arial Unicode MS" w:hAnsi="Marianne Light"/>
          <w:iCs/>
          <w:sz w:val="20"/>
        </w:rPr>
        <w:t xml:space="preserve"> </w:t>
      </w:r>
      <w:hyperlink w:anchor="Annexe_XVI" w:history="1">
        <w:r w:rsidR="004943CA" w:rsidRPr="004943CA">
          <w:rPr>
            <w:rStyle w:val="Lienhypertexte"/>
            <w:rFonts w:ascii="Marianne Light" w:eastAsia="Arial Unicode MS" w:hAnsi="Marianne Light"/>
            <w:iCs/>
            <w:color w:val="5B9BD5" w:themeColor="accent1"/>
            <w:sz w:val="20"/>
            <w:u w:val="none"/>
          </w:rPr>
          <w:t>ANNEXE XVI</w:t>
        </w:r>
      </w:hyperlink>
      <w:r w:rsidR="00BC39F2" w:rsidRPr="00EC0B1D">
        <w:rPr>
          <w:rFonts w:ascii="Marianne Light" w:eastAsia="Arial Unicode MS" w:hAnsi="Marianne Light"/>
          <w:iCs/>
          <w:sz w:val="20"/>
        </w:rPr>
        <w:t>).</w:t>
      </w:r>
      <w:r w:rsidR="008D5CFE" w:rsidRPr="00EC0B1D">
        <w:rPr>
          <w:rFonts w:ascii="Marianne Light" w:eastAsia="Arial Unicode MS" w:hAnsi="Marianne Light"/>
          <w:iCs/>
          <w:sz w:val="20"/>
        </w:rPr>
        <w:t xml:space="preserve"> </w:t>
      </w:r>
    </w:p>
    <w:p w14:paraId="149DE9D9" w14:textId="77777777" w:rsidR="0030700A" w:rsidRDefault="008D5CFE" w:rsidP="00EC0B1D">
      <w:pPr>
        <w:spacing w:before="120" w:after="0" w:line="259" w:lineRule="auto"/>
        <w:rPr>
          <w:rFonts w:ascii="Marianne Light" w:eastAsia="Arial Unicode MS" w:hAnsi="Marianne Light"/>
          <w:b/>
          <w:iCs/>
          <w:sz w:val="20"/>
        </w:rPr>
      </w:pPr>
      <w:r w:rsidRPr="00EC0B1D">
        <w:rPr>
          <w:rFonts w:ascii="Marianne Light" w:eastAsia="Arial Unicode MS" w:hAnsi="Marianne Light"/>
          <w:iCs/>
          <w:sz w:val="20"/>
        </w:rPr>
        <w:t xml:space="preserve">En définitive, </w:t>
      </w:r>
      <w:r w:rsidRPr="00EC0B1D">
        <w:rPr>
          <w:rFonts w:ascii="Marianne Light" w:eastAsia="Arial Unicode MS" w:hAnsi="Marianne Light"/>
          <w:b/>
          <w:iCs/>
          <w:sz w:val="20"/>
        </w:rPr>
        <w:t>les règles de gestion du pays de mise sur le marché doivent être respectées.</w:t>
      </w:r>
    </w:p>
    <w:p w14:paraId="292D33DA" w14:textId="5D36E382" w:rsidR="00F64930" w:rsidRDefault="00F64930">
      <w:pPr>
        <w:spacing w:after="0"/>
        <w:jc w:val="left"/>
        <w:rPr>
          <w:rFonts w:ascii="Marianne Light" w:eastAsia="Calibri" w:hAnsi="Marianne Light"/>
          <w:b/>
          <w:bCs/>
          <w:color w:val="5B9BD5" w:themeColor="accent1"/>
          <w:sz w:val="28"/>
          <w:szCs w:val="28"/>
          <w:lang w:eastAsia="en-US"/>
        </w:rPr>
      </w:pPr>
      <w:r>
        <w:rPr>
          <w:rFonts w:ascii="Marianne Light" w:eastAsia="Calibri" w:hAnsi="Marianne Light"/>
          <w:b/>
          <w:bCs/>
          <w:color w:val="5B9BD5" w:themeColor="accent1"/>
          <w:sz w:val="28"/>
          <w:szCs w:val="28"/>
          <w:lang w:eastAsia="en-US"/>
        </w:rPr>
        <w:br w:type="page"/>
      </w:r>
    </w:p>
    <w:p w14:paraId="6CF99200" w14:textId="4A63712F" w:rsidR="00135964" w:rsidRPr="00172FE0" w:rsidRDefault="00135964" w:rsidP="002E4970">
      <w:pPr>
        <w:pStyle w:val="Style1"/>
      </w:pPr>
      <w:bookmarkStart w:id="439" w:name="_Toc93214644"/>
      <w:r w:rsidRPr="00172FE0">
        <w:t>MODÈLE DE COMMUNIQU</w:t>
      </w:r>
      <w:r w:rsidR="00010827" w:rsidRPr="00172FE0">
        <w:t>É</w:t>
      </w:r>
      <w:r w:rsidRPr="00172FE0">
        <w:t xml:space="preserve"> DE PRESSE OU AFFICHETTE</w:t>
      </w:r>
      <w:r w:rsidRPr="00172FE0">
        <w:rPr>
          <w:rFonts w:ascii="Calibri" w:hAnsi="Calibri" w:cs="Calibri"/>
        </w:rPr>
        <w:t> </w:t>
      </w:r>
      <w:r w:rsidRPr="00172FE0">
        <w:t>:</w:t>
      </w:r>
      <w:bookmarkEnd w:id="439"/>
    </w:p>
    <w:p w14:paraId="273D3853" w14:textId="63F9E519" w:rsidR="00D76038" w:rsidRPr="004917A2" w:rsidRDefault="00F126C5" w:rsidP="004917A2">
      <w:pPr>
        <w:pStyle w:val="En-tte"/>
        <w:rPr>
          <w:rFonts w:ascii="Marianne Light" w:hAnsi="Marianne Light"/>
        </w:rPr>
      </w:pPr>
      <w:r w:rsidRPr="004917A2">
        <w:rPr>
          <w:rFonts w:ascii="Marianne Light" w:hAnsi="Marianne Light" w:cstheme="minorBidi"/>
          <w:noProof/>
          <w:lang w:eastAsia="fr-FR"/>
        </w:rPr>
        <mc:AlternateContent>
          <mc:Choice Requires="wps">
            <w:drawing>
              <wp:anchor distT="45720" distB="45720" distL="114300" distR="113665" simplePos="0" relativeHeight="251679744" behindDoc="1" locked="0" layoutInCell="1" allowOverlap="1" wp14:anchorId="18078732" wp14:editId="1F27E069">
                <wp:simplePos x="0" y="0"/>
                <wp:positionH relativeFrom="margin">
                  <wp:posOffset>-54610</wp:posOffset>
                </wp:positionH>
                <wp:positionV relativeFrom="paragraph">
                  <wp:posOffset>732155</wp:posOffset>
                </wp:positionV>
                <wp:extent cx="6381750" cy="6829425"/>
                <wp:effectExtent l="0" t="0" r="19050" b="28575"/>
                <wp:wrapTopAndBottom/>
                <wp:docPr id="1" name="Zone de texte 2"/>
                <wp:cNvGraphicFramePr/>
                <a:graphic xmlns:a="http://schemas.openxmlformats.org/drawingml/2006/main">
                  <a:graphicData uri="http://schemas.microsoft.com/office/word/2010/wordprocessingShape">
                    <wps:wsp>
                      <wps:cNvSpPr/>
                      <wps:spPr>
                        <a:xfrm>
                          <a:off x="0" y="0"/>
                          <a:ext cx="6381750" cy="6829425"/>
                        </a:xfrm>
                        <a:prstGeom prst="rect">
                          <a:avLst/>
                        </a:prstGeom>
                        <a:solidFill>
                          <a:srgbClr val="FFFFFF"/>
                        </a:solidFill>
                        <a:ln w="9360">
                          <a:solidFill>
                            <a:srgbClr val="000000"/>
                          </a:solidFill>
                          <a:miter/>
                        </a:ln>
                        <a:effectLst/>
                      </wps:spPr>
                      <wps:txbx>
                        <w:txbxContent>
                          <w:p w14:paraId="22B7736F" w14:textId="2A7EA11F" w:rsidR="008649AF" w:rsidRPr="004917A2" w:rsidRDefault="008649AF" w:rsidP="00E2140F">
                            <w:pPr>
                              <w:pStyle w:val="Contenudecadre"/>
                              <w:spacing w:after="0"/>
                              <w:jc w:val="both"/>
                              <w:rPr>
                                <w:rStyle w:val="Rfrenceintense"/>
                                <w:rFonts w:ascii="Marianne Light" w:hAnsi="Marianne Light"/>
                                <w:sz w:val="20"/>
                                <w:szCs w:val="20"/>
                              </w:rPr>
                            </w:pPr>
                            <w:r w:rsidRPr="004917A2">
                              <w:rPr>
                                <w:rFonts w:ascii="Marianne Light" w:hAnsi="Marianne Light" w:cs="Arial"/>
                                <w:b/>
                                <w:sz w:val="20"/>
                                <w:szCs w:val="20"/>
                              </w:rPr>
                              <w:t>Informations générales</w:t>
                            </w:r>
                            <w:r w:rsidRPr="004917A2">
                              <w:rPr>
                                <w:rFonts w:ascii="Marianne Light" w:hAnsi="Marianne Light" w:cs="Arial"/>
                                <w:sz w:val="20"/>
                                <w:szCs w:val="20"/>
                              </w:rPr>
                              <w:t> : cf.</w:t>
                            </w:r>
                            <w:r>
                              <w:rPr>
                                <w:rFonts w:ascii="Marianne Light" w:hAnsi="Marianne Light" w:cs="Arial"/>
                                <w:sz w:val="20"/>
                                <w:szCs w:val="20"/>
                              </w:rPr>
                              <w:t xml:space="preserve"> </w:t>
                            </w:r>
                            <w:hyperlink w:anchor="Annexe_VIII" w:history="1">
                              <w:r w:rsidRPr="004943CA">
                                <w:rPr>
                                  <w:rStyle w:val="Lienhypertexte"/>
                                  <w:rFonts w:ascii="Marianne Light" w:hAnsi="Marianne Light" w:cs="Arial"/>
                                  <w:color w:val="5B9BD5" w:themeColor="accent1"/>
                                  <w:sz w:val="20"/>
                                  <w:szCs w:val="20"/>
                                  <w:u w:val="none"/>
                                </w:rPr>
                                <w:t>ANNEXE VIII</w:t>
                              </w:r>
                            </w:hyperlink>
                            <w:r w:rsidRPr="004917A2">
                              <w:rPr>
                                <w:rStyle w:val="Rfrenceintense"/>
                                <w:rFonts w:ascii="Marianne Light" w:hAnsi="Marianne Light"/>
                                <w:sz w:val="20"/>
                                <w:szCs w:val="20"/>
                              </w:rPr>
                              <w:t xml:space="preserve"> </w:t>
                            </w:r>
                          </w:p>
                          <w:p w14:paraId="120568CE" w14:textId="77777777" w:rsidR="008649AF" w:rsidRPr="004917A2" w:rsidRDefault="008649AF" w:rsidP="00E2140F">
                            <w:pPr>
                              <w:pStyle w:val="Contenudecadre"/>
                              <w:spacing w:after="0"/>
                              <w:jc w:val="both"/>
                              <w:rPr>
                                <w:rFonts w:ascii="Marianne Light" w:hAnsi="Marianne Light" w:cs="Arial"/>
                                <w:b/>
                                <w:sz w:val="20"/>
                                <w:szCs w:val="20"/>
                              </w:rPr>
                            </w:pPr>
                          </w:p>
                          <w:p w14:paraId="46FC5477" w14:textId="21B75A06" w:rsidR="008649AF" w:rsidRPr="004917A2" w:rsidRDefault="008649AF" w:rsidP="00E2140F">
                            <w:pPr>
                              <w:pStyle w:val="Contenudecadre"/>
                              <w:spacing w:after="0"/>
                              <w:jc w:val="both"/>
                              <w:rPr>
                                <w:rFonts w:ascii="Marianne Light" w:hAnsi="Marianne Light" w:cs="Arial"/>
                                <w:b/>
                                <w:sz w:val="20"/>
                                <w:szCs w:val="20"/>
                              </w:rPr>
                            </w:pPr>
                            <w:r w:rsidRPr="004917A2">
                              <w:rPr>
                                <w:rFonts w:ascii="Marianne Light" w:hAnsi="Marianne Light" w:cs="Arial"/>
                                <w:b/>
                                <w:sz w:val="20"/>
                                <w:szCs w:val="20"/>
                              </w:rPr>
                              <w:t xml:space="preserve">À compléter par </w:t>
                            </w:r>
                            <w:r w:rsidRPr="004917A2">
                              <w:rPr>
                                <w:rFonts w:ascii="Marianne Light" w:hAnsi="Marianne Light" w:cs="Arial"/>
                                <w:b/>
                                <w:sz w:val="20"/>
                                <w:szCs w:val="20"/>
                                <w:u w:val="single"/>
                              </w:rPr>
                              <w:t>recommandations aux consommateurs</w:t>
                            </w:r>
                            <w:r w:rsidRPr="004917A2">
                              <w:rPr>
                                <w:rFonts w:ascii="Marianne Light" w:hAnsi="Marianne Light" w:cs="Arial"/>
                                <w:b/>
                                <w:sz w:val="20"/>
                                <w:szCs w:val="20"/>
                              </w:rPr>
                              <w:t xml:space="preserve"> spécifiques pour le danger STEC :  </w:t>
                            </w:r>
                          </w:p>
                          <w:p w14:paraId="0E5DF80D" w14:textId="77777777" w:rsidR="008649AF" w:rsidRPr="004917A2" w:rsidRDefault="008649AF" w:rsidP="00E2140F">
                            <w:pPr>
                              <w:pStyle w:val="Contenudecadre"/>
                              <w:spacing w:after="0"/>
                              <w:jc w:val="both"/>
                              <w:rPr>
                                <w:rFonts w:ascii="Marianne Light" w:hAnsi="Marianne Light" w:cs="Arial"/>
                                <w:sz w:val="20"/>
                                <w:szCs w:val="20"/>
                              </w:rPr>
                            </w:pPr>
                          </w:p>
                          <w:p w14:paraId="64755408" w14:textId="7C4D76BD" w:rsidR="008649AF" w:rsidRPr="004917A2" w:rsidRDefault="008649AF" w:rsidP="00E2140F">
                            <w:pPr>
                              <w:pStyle w:val="Contenudecadre"/>
                              <w:spacing w:after="0"/>
                              <w:jc w:val="both"/>
                              <w:rPr>
                                <w:rFonts w:ascii="Marianne Light" w:hAnsi="Marianne Light" w:cs="Arial"/>
                                <w:sz w:val="20"/>
                                <w:szCs w:val="20"/>
                              </w:rPr>
                            </w:pPr>
                            <w:r w:rsidRPr="004917A2">
                              <w:rPr>
                                <w:rFonts w:ascii="Marianne Light" w:hAnsi="Marianne Light" w:cs="Arial"/>
                                <w:sz w:val="20"/>
                                <w:szCs w:val="20"/>
                              </w:rPr>
                              <w:t xml:space="preserve">Les </w:t>
                            </w:r>
                            <w:r w:rsidRPr="004917A2">
                              <w:rPr>
                                <w:rFonts w:ascii="Marianne Light" w:hAnsi="Marianne Light" w:cs="Arial"/>
                                <w:b/>
                                <w:i/>
                                <w:sz w:val="20"/>
                                <w:szCs w:val="20"/>
                              </w:rPr>
                              <w:t>Escherichia coli</w:t>
                            </w:r>
                            <w:r w:rsidRPr="004917A2">
                              <w:rPr>
                                <w:rFonts w:ascii="Marianne Light" w:hAnsi="Marianne Light" w:cs="Arial"/>
                                <w:b/>
                                <w:sz w:val="20"/>
                                <w:szCs w:val="20"/>
                              </w:rPr>
                              <w:t xml:space="preserve"> producteurs de Shiga Toxines (STEC) </w:t>
                            </w:r>
                            <w:r w:rsidRPr="004917A2">
                              <w:rPr>
                                <w:rFonts w:ascii="Marianne Light" w:hAnsi="Marianne Light" w:cs="Arial"/>
                                <w:sz w:val="20"/>
                                <w:szCs w:val="20"/>
                                <w:highlight w:val="yellow"/>
                              </w:rPr>
                              <w:t>[Oxxx:Hy</w:t>
                            </w:r>
                            <w:r w:rsidRPr="004917A2">
                              <w:rPr>
                                <w:rFonts w:ascii="Marianne Light" w:hAnsi="Marianne Light" w:cs="Arial"/>
                                <w:sz w:val="20"/>
                                <w:szCs w:val="20"/>
                              </w:rPr>
                              <w:t>] peuvent entraîner dans la semaine qui suit la consommation de produits contaminés, des diarrhées parfois sanglantes, des douleurs abdominales et des vomissements, accompagnés ou non de fièvre. Ces symptômes peuvent être suivis (5 à 8% des cas) de complications rénales sévères, principalement chez les enfants.</w:t>
                            </w:r>
                          </w:p>
                          <w:p w14:paraId="04259279" w14:textId="77777777"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Les personnes qui auraient consommé les produits mentionnés ci-dessus et qui présenteraient ce type de symptômes sont invitées à consulter sans délai leur médecin traitant en lui signalant cette consommation ainsi que le lieu et la date d’achat.</w:t>
                            </w:r>
                          </w:p>
                          <w:p w14:paraId="3070DE16" w14:textId="7F948E20"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 xml:space="preserve">En l'absence de symptôme dans les </w:t>
                            </w:r>
                            <w:r w:rsidRPr="004917A2">
                              <w:rPr>
                                <w:rFonts w:ascii="Marianne Light" w:hAnsi="Marianne Light" w:cs="Arial"/>
                                <w:b/>
                                <w:sz w:val="20"/>
                                <w:szCs w:val="20"/>
                              </w:rPr>
                              <w:t xml:space="preserve">15 </w:t>
                            </w:r>
                            <w:r w:rsidRPr="004917A2">
                              <w:rPr>
                                <w:rFonts w:ascii="Marianne Light" w:hAnsi="Marianne Light" w:cs="Arial"/>
                                <w:sz w:val="20"/>
                                <w:szCs w:val="20"/>
                              </w:rPr>
                              <w:t>jours après la consommation des produits concernés, il est inutile de s'inquiéter et de consulter un médecin.</w:t>
                            </w:r>
                          </w:p>
                          <w:p w14:paraId="7504B952" w14:textId="4FBA891B"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le steak haché</w:t>
                            </w:r>
                            <w:r w:rsidRPr="004917A2">
                              <w:rPr>
                                <w:rFonts w:ascii="Marianne Light" w:hAnsi="Marianne Light" w:cs="Arial"/>
                                <w:sz w:val="20"/>
                                <w:szCs w:val="20"/>
                              </w:rPr>
                              <w:t> : D’une façon générale, il convient de rappeler que la cuisson à cœur (c’est à dire la disparition de la couleur rosée) des viandes hachées et produits à base de viandes hachées permet de prévenir les conséquences d’une telle contamination. Ces recommandations quant à la cuisson sont d’autant plus appropriées lorsque la viande est destinée à de jeunes enfants et aux personnes âgées.</w:t>
                            </w:r>
                          </w:p>
                          <w:p w14:paraId="51467BFE" w14:textId="12384F26"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du fromage au lait cru :</w:t>
                            </w:r>
                            <w:r w:rsidRPr="004917A2">
                              <w:rPr>
                                <w:rFonts w:ascii="Marianne Light" w:hAnsi="Marianne Light" w:cs="Arial"/>
                                <w:sz w:val="20"/>
                                <w:szCs w:val="20"/>
                              </w:rPr>
                              <w:t xml:space="preserve"> D’une façon générale, les autorités sanitaires rappellent que, par précaution, le lait cru et les fromages à base de lait cru ne doivent pas être consommés par les jeunes enfants ; il faut préférer les fromages à pâte pressée cuite (type Emmental, Comté, etc.), les fromages fondus à tartiner et les fromages au lait pasteurisé.</w:t>
                            </w:r>
                          </w:p>
                          <w:p w14:paraId="180FAD32" w14:textId="77777777"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un végétal cru :</w:t>
                            </w:r>
                            <w:r w:rsidRPr="004917A2">
                              <w:rPr>
                                <w:rFonts w:ascii="Marianne Light" w:hAnsi="Marianne Light" w:cs="Arial"/>
                                <w:sz w:val="20"/>
                                <w:szCs w:val="20"/>
                              </w:rPr>
                              <w:t xml:space="preserve"> D’une façon générale, les autorités sanitaires rappellent que par précaution les végétaux devraient être lavés soigneusement ou épluchés ou cuits avant d’être destinés aux jeunes enfants. </w:t>
                            </w:r>
                          </w:p>
                          <w:p w14:paraId="2C741C8D" w14:textId="6666D2F1"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La même recommandation doit être suivie pour les femmes enceintes, les personnes immunodéprimées et les personnes âgées.</w:t>
                            </w:r>
                          </w:p>
                          <w:p w14:paraId="44696D70" w14:textId="2F23E94C" w:rsidR="008649AF" w:rsidRPr="004917A2" w:rsidRDefault="008649AF" w:rsidP="00E2140F">
                            <w:pPr>
                              <w:rPr>
                                <w:rFonts w:ascii="Marianne Light" w:hAnsi="Marianne Light"/>
                                <w:sz w:val="20"/>
                              </w:rPr>
                            </w:pPr>
                            <w:r w:rsidRPr="004917A2">
                              <w:rPr>
                                <w:rFonts w:ascii="Marianne Light" w:hAnsi="Marianne Light"/>
                                <w:i/>
                                <w:color w:val="2E74B5" w:themeColor="accent1" w:themeShade="BF"/>
                                <w:sz w:val="20"/>
                              </w:rPr>
                              <w:t>Facultatif </w:t>
                            </w:r>
                            <w:r w:rsidRPr="004917A2">
                              <w:rPr>
                                <w:rFonts w:ascii="Marianne Light" w:hAnsi="Marianne Light"/>
                                <w:sz w:val="20"/>
                              </w:rPr>
                              <w:t xml:space="preserve">: Pour tout renseignement complémentaire, la société </w:t>
                            </w:r>
                            <w:r w:rsidRPr="004917A2">
                              <w:rPr>
                                <w:rFonts w:ascii="Marianne Light" w:hAnsi="Marianne Light"/>
                                <w:sz w:val="20"/>
                                <w:highlight w:val="yellow"/>
                              </w:rPr>
                              <w:t>[NOM</w:t>
                            </w:r>
                            <w:r w:rsidRPr="004917A2">
                              <w:rPr>
                                <w:rFonts w:ascii="Marianne Light" w:hAnsi="Marianne Light"/>
                                <w:sz w:val="20"/>
                              </w:rPr>
                              <w:t>] se tient à disposition des consommateurs pour répondre à leurs questions au numéro de téléphone suivant : [</w:t>
                            </w:r>
                            <w:r w:rsidRPr="004917A2">
                              <w:rPr>
                                <w:rFonts w:ascii="Marianne Light" w:hAnsi="Marianne Light"/>
                                <w:sz w:val="20"/>
                                <w:highlight w:val="yellow"/>
                              </w:rPr>
                              <w:t>NUMÉRO</w:t>
                            </w:r>
                            <w:r w:rsidRPr="004917A2">
                              <w:rPr>
                                <w:rFonts w:ascii="Marianne Light" w:hAnsi="Marianne Light"/>
                                <w:sz w:val="20"/>
                              </w:rPr>
                              <w:t>].</w:t>
                            </w:r>
                          </w:p>
                          <w:p w14:paraId="5F298496" w14:textId="785DBAEF" w:rsidR="008649AF" w:rsidRPr="004917A2" w:rsidRDefault="008649AF" w:rsidP="00E2140F">
                            <w:pPr>
                              <w:rPr>
                                <w:rFonts w:ascii="Marianne Light" w:hAnsi="Marianne Light"/>
                                <w:sz w:val="20"/>
                              </w:rPr>
                            </w:pPr>
                            <w:r w:rsidRPr="004917A2">
                              <w:rPr>
                                <w:rFonts w:ascii="Marianne Light" w:hAnsi="Marianne Light"/>
                                <w:sz w:val="20"/>
                              </w:rPr>
                              <w:t xml:space="preserve"> </w:t>
                            </w:r>
                            <w:r w:rsidRPr="004917A2">
                              <w:rPr>
                                <w:rFonts w:ascii="Marianne Light" w:hAnsi="Marianne Light"/>
                                <w:sz w:val="20"/>
                                <w:highlight w:val="yellow"/>
                              </w:rPr>
                              <w:t>[+ Éventuellement contact presse</w:t>
                            </w:r>
                            <w:r w:rsidRPr="004917A2">
                              <w:rPr>
                                <w:rFonts w:ascii="Marianne Light" w:hAnsi="Marianne Light"/>
                                <w:sz w:val="20"/>
                              </w:rPr>
                              <w:t xml:space="preserve"> </w:t>
                            </w:r>
                            <w:r w:rsidRPr="004917A2">
                              <w:rPr>
                                <w:rFonts w:ascii="Marianne Light" w:hAnsi="Marianne Light"/>
                                <w:i/>
                                <w:color w:val="0070C0"/>
                                <w:sz w:val="20"/>
                              </w:rPr>
                              <w:t>dans le cadre d’un communiqué de presse</w:t>
                            </w:r>
                            <w:r w:rsidRPr="004917A2">
                              <w:rPr>
                                <w:rFonts w:ascii="Marianne Light" w:hAnsi="Marianne Light"/>
                                <w:sz w:val="20"/>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8078732" id="Zone de texte 2" o:spid="_x0000_s1027" style="position:absolute;left:0;text-align:left;margin-left:-4.3pt;margin-top:57.65pt;width:502.5pt;height:537.75pt;z-index:-251636736;visibility:visible;mso-wrap-style:square;mso-width-percent:0;mso-height-percent:0;mso-wrap-distance-left:9pt;mso-wrap-distance-top:3.6pt;mso-wrap-distance-right:8.95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" strokeweight=".26mm">
                <v:textbox>
                  <w:txbxContent>
                    <w:p w14:paraId="22B7736F" w14:textId="2A7EA11F" w:rsidR="008649AF" w:rsidRPr="004917A2" w:rsidRDefault="008649AF" w:rsidP="00E2140F">
                      <w:pPr>
                        <w:pStyle w:val="Contenudecadre"/>
                        <w:spacing w:after="0"/>
                        <w:jc w:val="both"/>
                        <w:rPr>
                          <w:rStyle w:val="Rfrenceintense"/>
                          <w:rFonts w:ascii="Marianne Light" w:hAnsi="Marianne Light"/>
                          <w:sz w:val="20"/>
                          <w:szCs w:val="20"/>
                        </w:rPr>
                      </w:pPr>
                      <w:r w:rsidRPr="004917A2">
                        <w:rPr>
                          <w:rFonts w:ascii="Marianne Light" w:hAnsi="Marianne Light" w:cs="Arial"/>
                          <w:b/>
                          <w:sz w:val="20"/>
                          <w:szCs w:val="20"/>
                        </w:rPr>
                        <w:t>Informations générales</w:t>
                      </w:r>
                      <w:r w:rsidRPr="004917A2">
                        <w:rPr>
                          <w:rFonts w:ascii="Marianne Light" w:hAnsi="Marianne Light" w:cs="Arial"/>
                          <w:sz w:val="20"/>
                          <w:szCs w:val="20"/>
                        </w:rPr>
                        <w:t> : cf.</w:t>
                      </w:r>
                      <w:r>
                        <w:rPr>
                          <w:rFonts w:ascii="Marianne Light" w:hAnsi="Marianne Light" w:cs="Arial"/>
                          <w:sz w:val="20"/>
                          <w:szCs w:val="20"/>
                        </w:rPr>
                        <w:t xml:space="preserve"> </w:t>
                      </w:r>
                      <w:hyperlink w:anchor="Annexe_VIII" w:history="1">
                        <w:r w:rsidRPr="004943CA">
                          <w:rPr>
                            <w:rStyle w:val="Lienhypertexte"/>
                            <w:rFonts w:ascii="Marianne Light" w:hAnsi="Marianne Light" w:cs="Arial"/>
                            <w:color w:val="5B9BD5" w:themeColor="accent1"/>
                            <w:sz w:val="20"/>
                            <w:szCs w:val="20"/>
                            <w:u w:val="none"/>
                          </w:rPr>
                          <w:t>ANNEXE VIII</w:t>
                        </w:r>
                      </w:hyperlink>
                      <w:r w:rsidRPr="004917A2">
                        <w:rPr>
                          <w:rStyle w:val="Rfrenceintense"/>
                          <w:rFonts w:ascii="Marianne Light" w:hAnsi="Marianne Light"/>
                          <w:sz w:val="20"/>
                          <w:szCs w:val="20"/>
                        </w:rPr>
                        <w:t xml:space="preserve"> </w:t>
                      </w:r>
                    </w:p>
                    <w:p w14:paraId="120568CE" w14:textId="77777777" w:rsidR="008649AF" w:rsidRPr="004917A2" w:rsidRDefault="008649AF" w:rsidP="00E2140F">
                      <w:pPr>
                        <w:pStyle w:val="Contenudecadre"/>
                        <w:spacing w:after="0"/>
                        <w:jc w:val="both"/>
                        <w:rPr>
                          <w:rFonts w:ascii="Marianne Light" w:hAnsi="Marianne Light" w:cs="Arial"/>
                          <w:b/>
                          <w:sz w:val="20"/>
                          <w:szCs w:val="20"/>
                        </w:rPr>
                      </w:pPr>
                    </w:p>
                    <w:p w14:paraId="46FC5477" w14:textId="21B75A06" w:rsidR="008649AF" w:rsidRPr="004917A2" w:rsidRDefault="008649AF" w:rsidP="00E2140F">
                      <w:pPr>
                        <w:pStyle w:val="Contenudecadre"/>
                        <w:spacing w:after="0"/>
                        <w:jc w:val="both"/>
                        <w:rPr>
                          <w:rFonts w:ascii="Marianne Light" w:hAnsi="Marianne Light" w:cs="Arial"/>
                          <w:b/>
                          <w:sz w:val="20"/>
                          <w:szCs w:val="20"/>
                        </w:rPr>
                      </w:pPr>
                      <w:r w:rsidRPr="004917A2">
                        <w:rPr>
                          <w:rFonts w:ascii="Marianne Light" w:hAnsi="Marianne Light" w:cs="Arial"/>
                          <w:b/>
                          <w:sz w:val="20"/>
                          <w:szCs w:val="20"/>
                        </w:rPr>
                        <w:t xml:space="preserve">À compléter par </w:t>
                      </w:r>
                      <w:r w:rsidRPr="004917A2">
                        <w:rPr>
                          <w:rFonts w:ascii="Marianne Light" w:hAnsi="Marianne Light" w:cs="Arial"/>
                          <w:b/>
                          <w:sz w:val="20"/>
                          <w:szCs w:val="20"/>
                          <w:u w:val="single"/>
                        </w:rPr>
                        <w:t>recommandations aux consommateurs</w:t>
                      </w:r>
                      <w:r w:rsidRPr="004917A2">
                        <w:rPr>
                          <w:rFonts w:ascii="Marianne Light" w:hAnsi="Marianne Light" w:cs="Arial"/>
                          <w:b/>
                          <w:sz w:val="20"/>
                          <w:szCs w:val="20"/>
                        </w:rPr>
                        <w:t xml:space="preserve"> spécifiques pour le danger STEC :  </w:t>
                      </w:r>
                    </w:p>
                    <w:p w14:paraId="0E5DF80D" w14:textId="77777777" w:rsidR="008649AF" w:rsidRPr="004917A2" w:rsidRDefault="008649AF" w:rsidP="00E2140F">
                      <w:pPr>
                        <w:pStyle w:val="Contenudecadre"/>
                        <w:spacing w:after="0"/>
                        <w:jc w:val="both"/>
                        <w:rPr>
                          <w:rFonts w:ascii="Marianne Light" w:hAnsi="Marianne Light" w:cs="Arial"/>
                          <w:sz w:val="20"/>
                          <w:szCs w:val="20"/>
                        </w:rPr>
                      </w:pPr>
                    </w:p>
                    <w:p w14:paraId="64755408" w14:textId="7C4D76BD" w:rsidR="008649AF" w:rsidRPr="004917A2" w:rsidRDefault="008649AF" w:rsidP="00E2140F">
                      <w:pPr>
                        <w:pStyle w:val="Contenudecadre"/>
                        <w:spacing w:after="0"/>
                        <w:jc w:val="both"/>
                        <w:rPr>
                          <w:rFonts w:ascii="Marianne Light" w:hAnsi="Marianne Light" w:cs="Arial"/>
                          <w:sz w:val="20"/>
                          <w:szCs w:val="20"/>
                        </w:rPr>
                      </w:pPr>
                      <w:r w:rsidRPr="004917A2">
                        <w:rPr>
                          <w:rFonts w:ascii="Marianne Light" w:hAnsi="Marianne Light" w:cs="Arial"/>
                          <w:sz w:val="20"/>
                          <w:szCs w:val="20"/>
                        </w:rPr>
                        <w:t xml:space="preserve">Les </w:t>
                      </w:r>
                      <w:r w:rsidRPr="004917A2">
                        <w:rPr>
                          <w:rFonts w:ascii="Marianne Light" w:hAnsi="Marianne Light" w:cs="Arial"/>
                          <w:b/>
                          <w:i/>
                          <w:sz w:val="20"/>
                          <w:szCs w:val="20"/>
                        </w:rPr>
                        <w:t>Escherichia coli</w:t>
                      </w:r>
                      <w:r w:rsidRPr="004917A2">
                        <w:rPr>
                          <w:rFonts w:ascii="Marianne Light" w:hAnsi="Marianne Light" w:cs="Arial"/>
                          <w:b/>
                          <w:sz w:val="20"/>
                          <w:szCs w:val="20"/>
                        </w:rPr>
                        <w:t xml:space="preserve"> producteurs de Shiga Toxines (STEC) </w:t>
                      </w:r>
                      <w:r w:rsidRPr="004917A2">
                        <w:rPr>
                          <w:rFonts w:ascii="Marianne Light" w:hAnsi="Marianne Light" w:cs="Arial"/>
                          <w:sz w:val="20"/>
                          <w:szCs w:val="20"/>
                          <w:highlight w:val="yellow"/>
                        </w:rPr>
                        <w:t>[</w:t>
                      </w:r>
                      <w:proofErr w:type="spellStart"/>
                      <w:proofErr w:type="gramStart"/>
                      <w:r w:rsidRPr="004917A2">
                        <w:rPr>
                          <w:rFonts w:ascii="Marianne Light" w:hAnsi="Marianne Light" w:cs="Arial"/>
                          <w:sz w:val="20"/>
                          <w:szCs w:val="20"/>
                          <w:highlight w:val="yellow"/>
                        </w:rPr>
                        <w:t>Oxxx:Hy</w:t>
                      </w:r>
                      <w:proofErr w:type="spellEnd"/>
                      <w:proofErr w:type="gramEnd"/>
                      <w:r w:rsidRPr="004917A2">
                        <w:rPr>
                          <w:rFonts w:ascii="Marianne Light" w:hAnsi="Marianne Light" w:cs="Arial"/>
                          <w:sz w:val="20"/>
                          <w:szCs w:val="20"/>
                        </w:rPr>
                        <w:t>] peuvent entraîner dans la semaine qui suit la consommation de produits contaminés, des diarrhées parfois sanglantes, des douleurs abdominales et des vomissements, accompagnés ou non de fièvre. Ces symptômes peuvent être suivis (5 à 8% des cas) de complications rénales sévères, principalement chez les enfants.</w:t>
                      </w:r>
                    </w:p>
                    <w:p w14:paraId="04259279" w14:textId="77777777"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Les personnes qui auraient consommé les produits mentionnés ci-dessus et qui présenteraient ce type de symptômes sont invitées à consulter sans délai leur médecin traitant en lui signalant cette consommation ainsi que le lieu et la date d’achat.</w:t>
                      </w:r>
                    </w:p>
                    <w:p w14:paraId="3070DE16" w14:textId="7F948E20"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 xml:space="preserve">En l'absence de symptôme dans les </w:t>
                      </w:r>
                      <w:r w:rsidRPr="004917A2">
                        <w:rPr>
                          <w:rFonts w:ascii="Marianne Light" w:hAnsi="Marianne Light" w:cs="Arial"/>
                          <w:b/>
                          <w:sz w:val="20"/>
                          <w:szCs w:val="20"/>
                        </w:rPr>
                        <w:t xml:space="preserve">15 </w:t>
                      </w:r>
                      <w:r w:rsidRPr="004917A2">
                        <w:rPr>
                          <w:rFonts w:ascii="Marianne Light" w:hAnsi="Marianne Light" w:cs="Arial"/>
                          <w:sz w:val="20"/>
                          <w:szCs w:val="20"/>
                        </w:rPr>
                        <w:t>jours après la consommation des produits concernés, il est inutile de s'inquiéter et de consulter un médecin.</w:t>
                      </w:r>
                    </w:p>
                    <w:p w14:paraId="7504B952" w14:textId="4FBA891B"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le steak haché</w:t>
                      </w:r>
                      <w:r w:rsidRPr="004917A2">
                        <w:rPr>
                          <w:rFonts w:ascii="Marianne Light" w:hAnsi="Marianne Light" w:cs="Arial"/>
                          <w:sz w:val="20"/>
                          <w:szCs w:val="20"/>
                        </w:rPr>
                        <w:t> : D’une façon générale, il convient de rappeler que la cuisson à cœur (c’est à dire la disparition de la couleur rosée) des viandes hachées et produits à base de viandes hachées permet de prévenir les conséquences d’une telle contamination. Ces recommandations quant à la cuisson sont d’autant plus appropriées lorsque la viande est destinée à de jeunes enfants et aux personnes âgées.</w:t>
                      </w:r>
                    </w:p>
                    <w:p w14:paraId="51467BFE" w14:textId="12384F26"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du fromage au lait cru :</w:t>
                      </w:r>
                      <w:r w:rsidRPr="004917A2">
                        <w:rPr>
                          <w:rFonts w:ascii="Marianne Light" w:hAnsi="Marianne Light" w:cs="Arial"/>
                          <w:sz w:val="20"/>
                          <w:szCs w:val="20"/>
                        </w:rPr>
                        <w:t xml:space="preserve"> D’une façon générale, les autorités sanitaires rappellent que, par précaution, le lait cru et les fromages à base de lait cru ne doivent pas être consommés par les jeunes enfants ; il faut préférer les fromages à pâte pressée cuite (type Emmental, Comté, etc.), les fromages fondus à tartiner et les fromages au lait pasteurisé.</w:t>
                      </w:r>
                    </w:p>
                    <w:p w14:paraId="180FAD32" w14:textId="77777777"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i/>
                          <w:color w:val="0070C0"/>
                          <w:sz w:val="20"/>
                          <w:szCs w:val="20"/>
                        </w:rPr>
                        <w:t>Paragraphe spécifique si le produit concerné par l'alerte est un végétal cru :</w:t>
                      </w:r>
                      <w:r w:rsidRPr="004917A2">
                        <w:rPr>
                          <w:rFonts w:ascii="Marianne Light" w:hAnsi="Marianne Light" w:cs="Arial"/>
                          <w:sz w:val="20"/>
                          <w:szCs w:val="20"/>
                        </w:rPr>
                        <w:t xml:space="preserve"> D’une façon générale, les autorités sanitaires rappellent que par précaution les végétaux devraient être lavés soigneusement ou épluchés ou cuits avant d’être destinés aux jeunes enfants. </w:t>
                      </w:r>
                    </w:p>
                    <w:p w14:paraId="2C741C8D" w14:textId="6666D2F1" w:rsidR="008649AF" w:rsidRPr="004917A2" w:rsidRDefault="008649AF" w:rsidP="00E2140F">
                      <w:pPr>
                        <w:pStyle w:val="Contenudecadre"/>
                        <w:jc w:val="both"/>
                        <w:rPr>
                          <w:rFonts w:ascii="Marianne Light" w:hAnsi="Marianne Light" w:cs="Arial"/>
                          <w:sz w:val="20"/>
                          <w:szCs w:val="20"/>
                        </w:rPr>
                      </w:pPr>
                      <w:r w:rsidRPr="004917A2">
                        <w:rPr>
                          <w:rFonts w:ascii="Marianne Light" w:hAnsi="Marianne Light" w:cs="Arial"/>
                          <w:sz w:val="20"/>
                          <w:szCs w:val="20"/>
                        </w:rPr>
                        <w:t>La même recommandation doit être suivie pour les femmes enceintes, les personnes immunodéprimées et les personnes âgées.</w:t>
                      </w:r>
                    </w:p>
                    <w:p w14:paraId="44696D70" w14:textId="2F23E94C" w:rsidR="008649AF" w:rsidRPr="004917A2" w:rsidRDefault="008649AF" w:rsidP="00E2140F">
                      <w:pPr>
                        <w:rPr>
                          <w:rFonts w:ascii="Marianne Light" w:hAnsi="Marianne Light"/>
                          <w:sz w:val="20"/>
                        </w:rPr>
                      </w:pPr>
                      <w:r w:rsidRPr="004917A2">
                        <w:rPr>
                          <w:rFonts w:ascii="Marianne Light" w:hAnsi="Marianne Light"/>
                          <w:i/>
                          <w:color w:val="2E74B5" w:themeColor="accent1" w:themeShade="BF"/>
                          <w:sz w:val="20"/>
                        </w:rPr>
                        <w:t>Facultatif </w:t>
                      </w:r>
                      <w:r w:rsidRPr="004917A2">
                        <w:rPr>
                          <w:rFonts w:ascii="Marianne Light" w:hAnsi="Marianne Light"/>
                          <w:sz w:val="20"/>
                        </w:rPr>
                        <w:t xml:space="preserve">: Pour tout renseignement complémentaire, la société </w:t>
                      </w:r>
                      <w:r w:rsidRPr="004917A2">
                        <w:rPr>
                          <w:rFonts w:ascii="Marianne Light" w:hAnsi="Marianne Light"/>
                          <w:sz w:val="20"/>
                          <w:highlight w:val="yellow"/>
                        </w:rPr>
                        <w:t>[NOM</w:t>
                      </w:r>
                      <w:r w:rsidRPr="004917A2">
                        <w:rPr>
                          <w:rFonts w:ascii="Marianne Light" w:hAnsi="Marianne Light"/>
                          <w:sz w:val="20"/>
                        </w:rPr>
                        <w:t>] se tient à disposition des consommateurs pour répondre à leurs questions au numéro de téléphone suivant : [</w:t>
                      </w:r>
                      <w:r w:rsidRPr="004917A2">
                        <w:rPr>
                          <w:rFonts w:ascii="Marianne Light" w:hAnsi="Marianne Light"/>
                          <w:sz w:val="20"/>
                          <w:highlight w:val="yellow"/>
                        </w:rPr>
                        <w:t>NUMÉRO</w:t>
                      </w:r>
                      <w:r w:rsidRPr="004917A2">
                        <w:rPr>
                          <w:rFonts w:ascii="Marianne Light" w:hAnsi="Marianne Light"/>
                          <w:sz w:val="20"/>
                        </w:rPr>
                        <w:t>].</w:t>
                      </w:r>
                    </w:p>
                    <w:p w14:paraId="5F298496" w14:textId="785DBAEF" w:rsidR="008649AF" w:rsidRPr="004917A2" w:rsidRDefault="008649AF" w:rsidP="00E2140F">
                      <w:pPr>
                        <w:rPr>
                          <w:rFonts w:ascii="Marianne Light" w:hAnsi="Marianne Light"/>
                          <w:sz w:val="20"/>
                        </w:rPr>
                      </w:pPr>
                      <w:r w:rsidRPr="004917A2">
                        <w:rPr>
                          <w:rFonts w:ascii="Marianne Light" w:hAnsi="Marianne Light"/>
                          <w:sz w:val="20"/>
                        </w:rPr>
                        <w:t xml:space="preserve"> </w:t>
                      </w:r>
                      <w:r w:rsidRPr="004917A2">
                        <w:rPr>
                          <w:rFonts w:ascii="Marianne Light" w:hAnsi="Marianne Light"/>
                          <w:sz w:val="20"/>
                          <w:highlight w:val="yellow"/>
                        </w:rPr>
                        <w:t>[+ Éventuellement contact presse</w:t>
                      </w:r>
                      <w:r w:rsidRPr="004917A2">
                        <w:rPr>
                          <w:rFonts w:ascii="Marianne Light" w:hAnsi="Marianne Light"/>
                          <w:sz w:val="20"/>
                        </w:rPr>
                        <w:t xml:space="preserve"> </w:t>
                      </w:r>
                      <w:r w:rsidRPr="004917A2">
                        <w:rPr>
                          <w:rFonts w:ascii="Marianne Light" w:hAnsi="Marianne Light"/>
                          <w:i/>
                          <w:color w:val="0070C0"/>
                          <w:sz w:val="20"/>
                        </w:rPr>
                        <w:t>dans le cadre d’un communiqué de presse</w:t>
                      </w:r>
                      <w:r w:rsidRPr="004917A2">
                        <w:rPr>
                          <w:rFonts w:ascii="Marianne Light" w:hAnsi="Marianne Light"/>
                          <w:sz w:val="20"/>
                        </w:rPr>
                        <w:t>]</w:t>
                      </w:r>
                    </w:p>
                  </w:txbxContent>
                </v:textbox>
                <w10:wrap type="topAndBottom" anchorx="margin"/>
              </v:rect>
            </w:pict>
          </mc:Fallback>
        </mc:AlternateContent>
      </w:r>
      <w:r w:rsidRPr="00F126C5">
        <w:rPr>
          <w:rFonts w:ascii="Marianne Light" w:eastAsia="Arial Unicode MS" w:hAnsi="Marianne Light"/>
          <w:szCs w:val="20"/>
        </w:rPr>
        <w:t>«</w:t>
      </w:r>
      <w:r w:rsidRPr="00F126C5">
        <w:rPr>
          <w:rFonts w:ascii="Calibri" w:eastAsia="Arial Unicode MS" w:hAnsi="Calibri" w:cs="Calibri"/>
          <w:szCs w:val="20"/>
        </w:rPr>
        <w:t> </w:t>
      </w:r>
      <w:r w:rsidRPr="00F126C5">
        <w:rPr>
          <w:rFonts w:ascii="Marianne Light" w:eastAsia="Arial Unicode MS" w:hAnsi="Marianne Light"/>
          <w:i/>
          <w:color w:val="0070C0"/>
          <w:szCs w:val="20"/>
        </w:rPr>
        <w:t>Xxxx</w:t>
      </w:r>
      <w:r w:rsidRPr="00F126C5">
        <w:rPr>
          <w:rFonts w:ascii="Calibri" w:eastAsia="Arial Unicode MS" w:hAnsi="Calibri" w:cs="Calibri"/>
          <w:i/>
          <w:color w:val="2E74B5" w:themeColor="accent1" w:themeShade="BF"/>
          <w:szCs w:val="20"/>
        </w:rPr>
        <w:t> </w:t>
      </w:r>
      <w:r w:rsidRPr="00F126C5">
        <w:rPr>
          <w:rFonts w:ascii="Marianne Light" w:eastAsia="Arial Unicode MS" w:hAnsi="Marianne Light"/>
          <w:szCs w:val="20"/>
        </w:rPr>
        <w:t>» = à enlever (précision, recommandation…)</w:t>
      </w:r>
      <w:r>
        <w:rPr>
          <w:rFonts w:ascii="Marianne Light" w:hAnsi="Marianne Light" w:cstheme="minorBidi"/>
          <w:noProof/>
          <w:lang w:eastAsia="fr-FR"/>
        </w:rPr>
        <w:t xml:space="preserve"> ; </w:t>
      </w:r>
      <w:r w:rsidR="00135964" w:rsidRPr="004917A2">
        <w:rPr>
          <w:rFonts w:ascii="Marianne Light" w:hAnsi="Marianne Light"/>
        </w:rPr>
        <w:t>[</w:t>
      </w:r>
      <w:r w:rsidR="00135964" w:rsidRPr="004917A2">
        <w:rPr>
          <w:rFonts w:ascii="Marianne Light" w:hAnsi="Marianne Light"/>
          <w:color w:val="000000" w:themeColor="text1"/>
          <w:highlight w:val="yellow"/>
        </w:rPr>
        <w:t>XXX</w:t>
      </w:r>
      <w:r w:rsidR="00135964" w:rsidRPr="004917A2">
        <w:rPr>
          <w:rFonts w:ascii="Marianne Light" w:hAnsi="Marianne Light"/>
        </w:rPr>
        <w:t>] = mention à compléter o</w:t>
      </w:r>
      <w:r w:rsidR="00D76038" w:rsidRPr="004917A2">
        <w:rPr>
          <w:rFonts w:ascii="Marianne Light" w:hAnsi="Marianne Light"/>
        </w:rPr>
        <w:t>u à choisir selon la situation</w:t>
      </w:r>
    </w:p>
    <w:p w14:paraId="37C04C2B" w14:textId="77777777" w:rsidR="00F64930" w:rsidRDefault="00F64930">
      <w:pPr>
        <w:spacing w:after="0"/>
        <w:jc w:val="left"/>
        <w:rPr>
          <w:rFonts w:ascii="Marianne Light" w:hAnsi="Marianne Light"/>
          <w:b/>
          <w:bCs/>
          <w:snapToGrid w:val="0"/>
          <w:color w:val="2E74B5" w:themeColor="accent1" w:themeShade="BF"/>
          <w:sz w:val="40"/>
          <w:szCs w:val="36"/>
        </w:rPr>
      </w:pPr>
      <w:bookmarkStart w:id="440" w:name="_Ref54628834"/>
      <w:bookmarkStart w:id="441" w:name="_Ref56168348"/>
      <w:bookmarkStart w:id="442" w:name="_Toc120728589"/>
      <w:r>
        <w:br w:type="page"/>
      </w:r>
    </w:p>
    <w:p w14:paraId="5B6A0A2B" w14:textId="52C2BD40" w:rsidR="00D76038" w:rsidRPr="00172FE0" w:rsidRDefault="00F54D74" w:rsidP="00F64930">
      <w:pPr>
        <w:pStyle w:val="Lgende"/>
      </w:pPr>
      <w:bookmarkStart w:id="443" w:name="Annexe_XIV"/>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XIV</w:t>
      </w:r>
      <w:r w:rsidR="00361222" w:rsidRPr="00172FE0">
        <w:rPr>
          <w:noProof/>
        </w:rPr>
        <w:fldChar w:fldCharType="end"/>
      </w:r>
      <w:bookmarkEnd w:id="440"/>
      <w:r w:rsidRPr="00172FE0">
        <w:rPr>
          <w:rFonts w:ascii="Calibri" w:hAnsi="Calibri" w:cs="Calibri"/>
        </w:rPr>
        <w:t> </w:t>
      </w:r>
      <w:r w:rsidRPr="00172FE0">
        <w:t xml:space="preserve">: </w:t>
      </w:r>
      <w:r w:rsidR="00035EAD" w:rsidRPr="00172FE0">
        <w:rPr>
          <w:noProof/>
        </w:rPr>
        <w:t>Alertes</w:t>
      </w:r>
      <w:r w:rsidRPr="00172FE0">
        <w:rPr>
          <w:noProof/>
        </w:rPr>
        <w:t xml:space="preserve"> liées aux corps étrangers</w:t>
      </w:r>
      <w:bookmarkEnd w:id="441"/>
      <w:r w:rsidR="00581116" w:rsidRPr="00172FE0">
        <w:rPr>
          <w:noProof/>
        </w:rPr>
        <w:t xml:space="preserve"> et aux anomalies organoleptiques</w:t>
      </w:r>
      <w:bookmarkEnd w:id="442"/>
      <w:bookmarkEnd w:id="443"/>
    </w:p>
    <w:p w14:paraId="5E0D78A9" w14:textId="77777777" w:rsidR="00C66544" w:rsidRPr="00EC0B1D" w:rsidRDefault="00120D1E" w:rsidP="001466AF">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Les exploitants (ou l’administration) sont régulièrement confrontés à des signalements liés à des corps étrangers ou à des anomalies organoleptiques (odeur, texture, </w:t>
      </w:r>
      <w:r w:rsidR="00B62CBD" w:rsidRPr="00EC0B1D">
        <w:rPr>
          <w:rFonts w:ascii="Marianne Light" w:eastAsia="Calibri" w:hAnsi="Marianne Light"/>
          <w:sz w:val="20"/>
          <w:lang w:eastAsia="en-US"/>
        </w:rPr>
        <w:t xml:space="preserve">forme, </w:t>
      </w:r>
      <w:r w:rsidRPr="00EC0B1D">
        <w:rPr>
          <w:rFonts w:ascii="Marianne Light" w:eastAsia="Calibri" w:hAnsi="Marianne Light"/>
          <w:sz w:val="20"/>
          <w:lang w:eastAsia="en-US"/>
        </w:rPr>
        <w:t>couleur, goût anormaux</w:t>
      </w:r>
      <w:r w:rsidR="00B62CBD" w:rsidRPr="00EC0B1D">
        <w:rPr>
          <w:rFonts w:ascii="Marianne Light" w:eastAsia="Calibri" w:hAnsi="Marianne Light"/>
          <w:sz w:val="20"/>
          <w:lang w:eastAsia="en-US"/>
        </w:rPr>
        <w:t>)</w:t>
      </w:r>
      <w:r w:rsidRPr="00EC0B1D">
        <w:rPr>
          <w:rFonts w:ascii="Marianne Light" w:eastAsia="Calibri" w:hAnsi="Marianne Light"/>
          <w:sz w:val="20"/>
          <w:lang w:eastAsia="en-US"/>
        </w:rPr>
        <w:t>.</w:t>
      </w:r>
      <w:r w:rsidR="00696A1C" w:rsidRPr="00EC0B1D">
        <w:rPr>
          <w:rFonts w:ascii="Marianne Light" w:eastAsia="Calibri" w:hAnsi="Marianne Light"/>
          <w:sz w:val="20"/>
          <w:lang w:eastAsia="en-US"/>
        </w:rPr>
        <w:t xml:space="preserve"> </w:t>
      </w:r>
    </w:p>
    <w:p w14:paraId="19B6674D" w14:textId="77777777" w:rsidR="00C66544" w:rsidRPr="00EC0B1D" w:rsidRDefault="00C66544" w:rsidP="001466AF">
      <w:pPr>
        <w:spacing w:before="120" w:after="0" w:line="259" w:lineRule="auto"/>
        <w:ind w:left="709"/>
        <w:rPr>
          <w:rFonts w:ascii="Marianne Light" w:eastAsia="Calibri" w:hAnsi="Marianne Light"/>
          <w:sz w:val="20"/>
          <w:lang w:eastAsia="en-US"/>
        </w:rPr>
      </w:pPr>
      <w:r w:rsidRPr="00EC0B1D">
        <w:rPr>
          <w:rFonts w:ascii="Marianne Light" w:eastAsia="Calibri" w:hAnsi="Marianne Light"/>
          <w:sz w:val="20"/>
          <w:lang w:eastAsia="en-US"/>
        </w:rPr>
        <w:t>! Attention à ne pas confondre les parasites avec des corps étrangers (</w:t>
      </w: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larve d</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color w:val="767171" w:themeColor="background2" w:themeShade="80"/>
          <w:sz w:val="20"/>
        </w:rPr>
        <w:t>Anisakis spp</w:t>
      </w:r>
      <w:r w:rsidRPr="00EC0B1D">
        <w:rPr>
          <w:rFonts w:ascii="Marianne Light" w:eastAsia="Arial Unicode MS" w:hAnsi="Marianne Light"/>
          <w:i/>
          <w:color w:val="767171" w:themeColor="background2" w:themeShade="80"/>
          <w:sz w:val="20"/>
        </w:rPr>
        <w:t>. dans des filets de poissons</w:t>
      </w:r>
      <w:r w:rsidRPr="00EC0B1D">
        <w:rPr>
          <w:rFonts w:ascii="Marianne Light" w:eastAsia="Arial Unicode MS" w:hAnsi="Marianne Light"/>
          <w:sz w:val="20"/>
        </w:rPr>
        <w:t>)</w:t>
      </w:r>
      <w:r w:rsidRPr="00EC0B1D">
        <w:rPr>
          <w:rFonts w:ascii="Marianne Light" w:eastAsia="Arial Unicode MS" w:hAnsi="Marianne Light"/>
          <w:i/>
          <w:color w:val="767171" w:themeColor="background2" w:themeShade="80"/>
          <w:sz w:val="20"/>
        </w:rPr>
        <w:t xml:space="preserve">. </w:t>
      </w:r>
      <w:r w:rsidRPr="00EC0B1D">
        <w:rPr>
          <w:rFonts w:ascii="Marianne Light" w:eastAsia="Calibri" w:hAnsi="Marianne Light"/>
          <w:sz w:val="20"/>
          <w:lang w:eastAsia="en-US"/>
        </w:rPr>
        <w:t xml:space="preserve">En raison de leur pouvoir pathogène propre, les parasites constituent avant tout des dangers biologiques avec des mesures de gestion spécifiques. </w:t>
      </w:r>
    </w:p>
    <w:p w14:paraId="05A5A54E" w14:textId="77777777" w:rsidR="00C66544" w:rsidRPr="00EC0B1D" w:rsidRDefault="00C66544" w:rsidP="001466AF">
      <w:pPr>
        <w:spacing w:before="120" w:after="0" w:line="259" w:lineRule="auto"/>
        <w:ind w:left="709"/>
        <w:rPr>
          <w:rFonts w:ascii="Marianne Light" w:eastAsia="Calibri" w:hAnsi="Marianne Light"/>
          <w:sz w:val="20"/>
          <w:lang w:eastAsia="en-US"/>
        </w:rPr>
      </w:pPr>
      <w:r w:rsidRPr="00EC0B1D">
        <w:rPr>
          <w:rFonts w:ascii="Marianne Light" w:eastAsia="Calibri" w:hAnsi="Marianne Light"/>
          <w:sz w:val="20"/>
          <w:lang w:eastAsia="en-US"/>
        </w:rPr>
        <w:t xml:space="preserve">! Attention également à faire la distinction entre anomalie organoleptique et contamination chimique avérée. </w:t>
      </w:r>
    </w:p>
    <w:p w14:paraId="697259CC" w14:textId="381070D3" w:rsidR="00C66544" w:rsidRPr="00EC0B1D" w:rsidRDefault="00696A1C" w:rsidP="001466AF">
      <w:pPr>
        <w:spacing w:before="120" w:after="0" w:line="259" w:lineRule="auto"/>
        <w:rPr>
          <w:rFonts w:ascii="Marianne Light" w:eastAsia="Calibri" w:hAnsi="Marianne Light"/>
          <w:b/>
          <w:sz w:val="20"/>
          <w:lang w:eastAsia="en-US"/>
        </w:rPr>
      </w:pPr>
      <w:r w:rsidRPr="00EC0B1D">
        <w:rPr>
          <w:rFonts w:ascii="Marianne Light" w:eastAsia="Calibri" w:hAnsi="Marianne Light"/>
          <w:sz w:val="20"/>
          <w:lang w:eastAsia="en-US"/>
        </w:rPr>
        <w:t xml:space="preserve">Pour simplifier, dans la suite du document, </w:t>
      </w:r>
      <w:r w:rsidR="00C66544" w:rsidRPr="00EC0B1D">
        <w:rPr>
          <w:rFonts w:ascii="Marianne Light" w:eastAsia="Calibri" w:hAnsi="Marianne Light"/>
          <w:sz w:val="20"/>
          <w:lang w:eastAsia="en-US"/>
        </w:rPr>
        <w:t>les</w:t>
      </w:r>
      <w:r w:rsidRPr="00EC0B1D">
        <w:rPr>
          <w:rFonts w:ascii="Marianne Light" w:eastAsia="Calibri" w:hAnsi="Marianne Light"/>
          <w:sz w:val="20"/>
          <w:lang w:eastAsia="en-US"/>
        </w:rPr>
        <w:t xml:space="preserve"> non-conformités </w:t>
      </w:r>
      <w:r w:rsidR="00C66544" w:rsidRPr="00EC0B1D">
        <w:rPr>
          <w:rFonts w:ascii="Marianne Light" w:eastAsia="Calibri" w:hAnsi="Marianne Light"/>
          <w:sz w:val="20"/>
          <w:lang w:eastAsia="en-US"/>
        </w:rPr>
        <w:t xml:space="preserve">relatives aux corps étrangers ou organoleptiques </w:t>
      </w:r>
      <w:r w:rsidRPr="00EC0B1D">
        <w:rPr>
          <w:rFonts w:ascii="Marianne Light" w:eastAsia="Calibri" w:hAnsi="Marianne Light"/>
          <w:sz w:val="20"/>
          <w:lang w:eastAsia="en-US"/>
        </w:rPr>
        <w:t>sont désignées sous le terme</w:t>
      </w:r>
      <w:r w:rsidRPr="00EC0B1D">
        <w:rPr>
          <w:rFonts w:ascii="Marianne Light" w:eastAsia="Calibri" w:hAnsi="Marianne Light"/>
          <w:b/>
          <w:sz w:val="20"/>
          <w:lang w:eastAsia="en-US"/>
        </w:rPr>
        <w:t xml:space="preserve"> «</w:t>
      </w:r>
      <w:r w:rsidRPr="00EC0B1D">
        <w:rPr>
          <w:rFonts w:ascii="Calibri" w:eastAsia="Calibri" w:hAnsi="Calibri" w:cs="Calibri"/>
          <w:b/>
          <w:sz w:val="20"/>
          <w:lang w:eastAsia="en-US"/>
        </w:rPr>
        <w:t> </w:t>
      </w:r>
      <w:r w:rsidRPr="00EC0B1D">
        <w:rPr>
          <w:rFonts w:ascii="Marianne Light" w:eastAsia="Calibri" w:hAnsi="Marianne Light"/>
          <w:b/>
          <w:sz w:val="20"/>
          <w:lang w:eastAsia="en-US"/>
        </w:rPr>
        <w:t>anomalies</w:t>
      </w:r>
      <w:r w:rsidRPr="00EC0B1D">
        <w:rPr>
          <w:rFonts w:ascii="Calibri" w:eastAsia="Calibri" w:hAnsi="Calibri" w:cs="Calibri"/>
          <w:b/>
          <w:sz w:val="20"/>
          <w:lang w:eastAsia="en-US"/>
        </w:rPr>
        <w:t> </w:t>
      </w:r>
      <w:r w:rsidRPr="00EC0B1D">
        <w:rPr>
          <w:rFonts w:ascii="Marianne Light" w:eastAsia="Calibri" w:hAnsi="Marianne Light" w:cs="Marianne"/>
          <w:b/>
          <w:sz w:val="20"/>
          <w:lang w:eastAsia="en-US"/>
        </w:rPr>
        <w:t>»</w:t>
      </w:r>
      <w:r w:rsidRPr="00EC0B1D">
        <w:rPr>
          <w:rFonts w:ascii="Marianne Light" w:eastAsia="Calibri" w:hAnsi="Marianne Light"/>
          <w:b/>
          <w:sz w:val="20"/>
          <w:lang w:eastAsia="en-US"/>
        </w:rPr>
        <w:t xml:space="preserve">. </w:t>
      </w:r>
    </w:p>
    <w:p w14:paraId="2C2D28F6" w14:textId="018C9323" w:rsidR="00B62CBD" w:rsidRPr="00EC0B1D" w:rsidRDefault="00EA129A" w:rsidP="001466AF">
      <w:pPr>
        <w:spacing w:before="120" w:after="0" w:line="259" w:lineRule="auto"/>
        <w:rPr>
          <w:rFonts w:ascii="Marianne Light" w:eastAsia="Calibri" w:hAnsi="Marianne Light"/>
          <w:sz w:val="20"/>
          <w:lang w:eastAsia="en-US"/>
        </w:rPr>
      </w:pPr>
      <w:r w:rsidRPr="00EC0B1D">
        <w:rPr>
          <w:rFonts w:ascii="Marianne Light" w:eastAsia="Calibri" w:hAnsi="Marianne Light"/>
          <w:b/>
          <w:sz w:val="20"/>
          <w:lang w:eastAsia="en-US"/>
        </w:rPr>
        <w:t xml:space="preserve">La </w:t>
      </w:r>
      <w:r w:rsidR="004E4BD8" w:rsidRPr="00EC0B1D">
        <w:rPr>
          <w:rFonts w:ascii="Marianne Light" w:eastAsia="Calibri" w:hAnsi="Marianne Light"/>
          <w:b/>
          <w:sz w:val="20"/>
          <w:lang w:eastAsia="en-US"/>
        </w:rPr>
        <w:t>démarche</w:t>
      </w:r>
      <w:r w:rsidRPr="00EC0B1D">
        <w:rPr>
          <w:rFonts w:ascii="Marianne Light" w:eastAsia="Calibri" w:hAnsi="Marianne Light"/>
          <w:b/>
          <w:sz w:val="20"/>
          <w:lang w:eastAsia="en-US"/>
        </w:rPr>
        <w:t xml:space="preserve"> est similaire dans tous les cas</w:t>
      </w:r>
      <w:r w:rsidRPr="00EC0B1D">
        <w:rPr>
          <w:rFonts w:ascii="Calibri" w:eastAsia="Calibri" w:hAnsi="Calibri" w:cs="Calibri"/>
          <w:b/>
          <w:sz w:val="20"/>
          <w:lang w:eastAsia="en-US"/>
        </w:rPr>
        <w:t> </w:t>
      </w:r>
      <w:r w:rsidRPr="00EC0B1D">
        <w:rPr>
          <w:rFonts w:ascii="Marianne Light" w:eastAsia="Calibri" w:hAnsi="Marianne Light"/>
          <w:b/>
          <w:sz w:val="20"/>
          <w:lang w:eastAsia="en-US"/>
        </w:rPr>
        <w:t>: le professionnel doit évalu</w:t>
      </w:r>
      <w:r w:rsidR="004A2435" w:rsidRPr="00EC0B1D">
        <w:rPr>
          <w:rFonts w:ascii="Marianne Light" w:eastAsia="Calibri" w:hAnsi="Marianne Light"/>
          <w:b/>
          <w:sz w:val="20"/>
          <w:lang w:eastAsia="en-US"/>
        </w:rPr>
        <w:t>er</w:t>
      </w:r>
      <w:r w:rsidRPr="00EC0B1D">
        <w:rPr>
          <w:rFonts w:ascii="Marianne Light" w:eastAsia="Calibri" w:hAnsi="Marianne Light"/>
          <w:b/>
          <w:sz w:val="20"/>
          <w:lang w:eastAsia="en-US"/>
        </w:rPr>
        <w:t xml:space="preserve"> l'impact sanitaire de </w:t>
      </w:r>
      <w:r w:rsidR="00C66544" w:rsidRPr="00EC0B1D">
        <w:rPr>
          <w:rFonts w:ascii="Marianne Light" w:eastAsia="Calibri" w:hAnsi="Marianne Light"/>
          <w:b/>
          <w:sz w:val="20"/>
          <w:lang w:eastAsia="en-US"/>
        </w:rPr>
        <w:t xml:space="preserve">l'anomalie et son </w:t>
      </w:r>
      <w:r w:rsidRPr="00EC0B1D">
        <w:rPr>
          <w:rFonts w:ascii="Marianne Light" w:eastAsia="Calibri" w:hAnsi="Marianne Light"/>
          <w:b/>
          <w:sz w:val="20"/>
          <w:lang w:eastAsia="en-US"/>
        </w:rPr>
        <w:t>étendue</w:t>
      </w:r>
      <w:r w:rsidRPr="00EC0B1D">
        <w:rPr>
          <w:rFonts w:ascii="Marianne Light" w:eastAsia="Calibri" w:hAnsi="Marianne Light"/>
          <w:sz w:val="20"/>
          <w:lang w:eastAsia="en-US"/>
        </w:rPr>
        <w:t xml:space="preserve"> (une seule unité de vente concernée ou nombreuses unités voire lots) et, en fonction, évaluer s'il y a lieu de la notifier à l'administration.</w:t>
      </w:r>
      <w:r w:rsidR="00C66544" w:rsidRPr="00EC0B1D">
        <w:rPr>
          <w:rFonts w:ascii="Marianne Light" w:eastAsia="Calibri" w:hAnsi="Marianne Light"/>
          <w:sz w:val="20"/>
          <w:lang w:eastAsia="en-US"/>
        </w:rPr>
        <w:t xml:space="preserve"> </w:t>
      </w:r>
    </w:p>
    <w:p w14:paraId="6186E678" w14:textId="150B7C3C" w:rsidR="00D76038" w:rsidRPr="00EC0B1D" w:rsidRDefault="00D76038" w:rsidP="001466AF">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La présence </w:t>
      </w:r>
      <w:r w:rsidR="00581116" w:rsidRPr="00EC0B1D">
        <w:rPr>
          <w:rFonts w:ascii="Marianne Light" w:eastAsia="Calibri" w:hAnsi="Marianne Light"/>
          <w:sz w:val="20"/>
          <w:lang w:eastAsia="en-US"/>
        </w:rPr>
        <w:t>de ce type d’anomalie</w:t>
      </w:r>
      <w:r w:rsidRPr="00EC0B1D">
        <w:rPr>
          <w:rFonts w:ascii="Marianne Light" w:eastAsia="Calibri" w:hAnsi="Marianne Light"/>
          <w:sz w:val="20"/>
          <w:lang w:eastAsia="en-US"/>
        </w:rPr>
        <w:t xml:space="preserve"> peut être détectée dans différentes circonstances :</w:t>
      </w:r>
    </w:p>
    <w:p w14:paraId="518FBDFD" w14:textId="408EFCAD" w:rsidR="00D76038" w:rsidRPr="00EC0B1D" w:rsidRDefault="001C7938" w:rsidP="003D6F23">
      <w:pPr>
        <w:numPr>
          <w:ilvl w:val="0"/>
          <w:numId w:val="89"/>
        </w:numPr>
        <w:spacing w:before="120" w:after="0" w:line="259" w:lineRule="auto"/>
        <w:rPr>
          <w:rFonts w:ascii="Marianne Light" w:eastAsia="Calibri" w:hAnsi="Marianne Light"/>
          <w:sz w:val="20"/>
          <w:lang w:eastAsia="en-US"/>
        </w:rPr>
      </w:pPr>
      <w:r>
        <w:rPr>
          <w:rFonts w:ascii="Marianne Light" w:eastAsia="Calibri" w:hAnsi="Marianne Light"/>
          <w:sz w:val="20"/>
          <w:lang w:eastAsia="en-US"/>
        </w:rPr>
        <w:t xml:space="preserve">autocontrôle : par exemple </w:t>
      </w:r>
      <w:r w:rsidR="00D76038" w:rsidRPr="00EC0B1D">
        <w:rPr>
          <w:rFonts w:ascii="Marianne Light" w:eastAsia="Calibri" w:hAnsi="Marianne Light"/>
          <w:sz w:val="20"/>
          <w:lang w:eastAsia="en-US"/>
        </w:rPr>
        <w:t xml:space="preserve">détection par </w:t>
      </w:r>
      <w:r w:rsidR="003A6114" w:rsidRPr="00EC0B1D">
        <w:rPr>
          <w:rFonts w:ascii="Marianne Light" w:eastAsia="Calibri" w:hAnsi="Marianne Light"/>
          <w:sz w:val="20"/>
          <w:lang w:eastAsia="en-US"/>
        </w:rPr>
        <w:t>l’exploitant</w:t>
      </w:r>
      <w:r w:rsidR="00D76038" w:rsidRPr="00EC0B1D">
        <w:rPr>
          <w:rFonts w:ascii="Marianne Light" w:eastAsia="Calibri" w:hAnsi="Marianne Light"/>
          <w:sz w:val="20"/>
          <w:lang w:eastAsia="en-US"/>
        </w:rPr>
        <w:t xml:space="preserve"> ou par l’un de ses clients, a posteriori de la commercialisation, d’un problème sur la ligne de fabrication ou lors de toute autre étape dans la fabrication, le conditionnement, le stockage ou le transport des denrées alimentaires</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w:t>
      </w:r>
    </w:p>
    <w:p w14:paraId="127883FB" w14:textId="77777777" w:rsidR="00D76038" w:rsidRPr="00EC0B1D" w:rsidRDefault="00D76038" w:rsidP="003D6F23">
      <w:pPr>
        <w:numPr>
          <w:ilvl w:val="0"/>
          <w:numId w:val="89"/>
        </w:num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utilisation ou consommation de la denrée par le consommateur final (plainte consommateur).</w:t>
      </w:r>
    </w:p>
    <w:p w14:paraId="3D0AA7C0" w14:textId="5EB0C983" w:rsidR="00D76038" w:rsidRPr="00EC0B1D" w:rsidRDefault="00D76038" w:rsidP="001466AF">
      <w:pPr>
        <w:spacing w:before="120" w:after="0" w:line="259" w:lineRule="auto"/>
        <w:rPr>
          <w:rFonts w:ascii="Marianne Light" w:eastAsia="Arial Unicode MS" w:hAnsi="Marianne Light"/>
          <w:i/>
          <w:color w:val="767171" w:themeColor="background2" w:themeShade="80"/>
          <w:sz w:val="20"/>
        </w:rPr>
      </w:pPr>
      <w:r w:rsidRPr="00EC0B1D">
        <w:rPr>
          <w:rFonts w:ascii="Marianne Light" w:eastAsia="Calibri" w:hAnsi="Marianne Light"/>
          <w:sz w:val="20"/>
          <w:lang w:eastAsia="en-US"/>
        </w:rPr>
        <w:t xml:space="preserve">La présence de corps étrangers </w:t>
      </w:r>
      <w:r w:rsidR="006C37DF" w:rsidRPr="00EC0B1D">
        <w:rPr>
          <w:rFonts w:ascii="Marianne Light" w:eastAsia="Calibri" w:hAnsi="Marianne Light"/>
          <w:sz w:val="20"/>
          <w:lang w:eastAsia="en-US"/>
        </w:rPr>
        <w:t xml:space="preserve">ou d’anomalie organoleptique </w:t>
      </w:r>
      <w:r w:rsidRPr="00EC0B1D">
        <w:rPr>
          <w:rFonts w:ascii="Marianne Light" w:eastAsia="Calibri" w:hAnsi="Marianne Light"/>
          <w:sz w:val="20"/>
          <w:lang w:eastAsia="en-US"/>
        </w:rPr>
        <w:t xml:space="preserve">ne </w:t>
      </w:r>
      <w:r w:rsidR="00C057ED" w:rsidRPr="00EC0B1D">
        <w:rPr>
          <w:rFonts w:ascii="Marianne Light" w:eastAsia="Calibri" w:hAnsi="Marianne Light"/>
          <w:sz w:val="20"/>
          <w:lang w:eastAsia="en-US"/>
        </w:rPr>
        <w:t>constitue</w:t>
      </w:r>
      <w:r w:rsidR="00F075A1" w:rsidRPr="00EC0B1D">
        <w:rPr>
          <w:rFonts w:ascii="Marianne Light" w:eastAsia="Calibri" w:hAnsi="Marianne Light"/>
          <w:sz w:val="20"/>
          <w:lang w:eastAsia="en-US"/>
        </w:rPr>
        <w:t xml:space="preserve"> </w:t>
      </w:r>
      <w:r w:rsidR="00F075A1" w:rsidRPr="00EC0B1D">
        <w:rPr>
          <w:rFonts w:ascii="Marianne Light" w:eastAsia="Calibri" w:hAnsi="Marianne Light"/>
          <w:b/>
          <w:sz w:val="20"/>
          <w:lang w:eastAsia="en-US"/>
        </w:rPr>
        <w:t>pas toujours</w:t>
      </w:r>
      <w:r w:rsidRPr="00EC0B1D">
        <w:rPr>
          <w:rFonts w:ascii="Marianne Light" w:eastAsia="Calibri" w:hAnsi="Marianne Light"/>
          <w:b/>
          <w:sz w:val="20"/>
          <w:lang w:eastAsia="en-US"/>
        </w:rPr>
        <w:t xml:space="preserve"> un </w:t>
      </w:r>
      <w:r w:rsidR="00F075A1" w:rsidRPr="00EC0B1D">
        <w:rPr>
          <w:rFonts w:ascii="Marianne Light" w:eastAsia="Calibri" w:hAnsi="Marianne Light"/>
          <w:b/>
          <w:sz w:val="20"/>
          <w:lang w:eastAsia="en-US"/>
        </w:rPr>
        <w:t>danger</w:t>
      </w:r>
      <w:r w:rsidR="00B80803" w:rsidRPr="00EC0B1D">
        <w:rPr>
          <w:rFonts w:ascii="Marianne Light" w:eastAsia="Calibri" w:hAnsi="Marianne Light"/>
          <w:sz w:val="20"/>
          <w:lang w:eastAsia="en-US"/>
        </w:rPr>
        <w:t xml:space="preserve"> (risque)</w:t>
      </w:r>
      <w:r w:rsidR="00F075A1" w:rsidRPr="00EC0B1D">
        <w:rPr>
          <w:rFonts w:ascii="Marianne Light" w:eastAsia="Calibri" w:hAnsi="Marianne Light"/>
          <w:sz w:val="20"/>
          <w:lang w:eastAsia="en-US"/>
        </w:rPr>
        <w:t>.</w:t>
      </w:r>
      <w:r w:rsidR="00C66544" w:rsidRPr="00EC0B1D">
        <w:rPr>
          <w:rFonts w:ascii="Marianne Light" w:eastAsia="Calibri" w:hAnsi="Marianne Light"/>
          <w:sz w:val="20"/>
          <w:lang w:eastAsia="en-US"/>
        </w:rPr>
        <w:t xml:space="preserve"> </w:t>
      </w:r>
      <w:r w:rsidR="006C37DF" w:rsidRPr="00EC0B1D">
        <w:rPr>
          <w:rFonts w:ascii="Marianne Light" w:eastAsia="Arial Unicode MS" w:hAnsi="Marianne Light"/>
          <w:i/>
          <w:color w:val="767171" w:themeColor="background2" w:themeShade="80"/>
          <w:sz w:val="20"/>
        </w:rPr>
        <w:t>Exemple pour les corps étrangers</w:t>
      </w:r>
      <w:r w:rsidR="006C37DF" w:rsidRPr="00EC0B1D">
        <w:rPr>
          <w:rFonts w:ascii="Calibri" w:eastAsia="Arial Unicode MS" w:hAnsi="Calibri" w:cs="Calibri"/>
          <w:i/>
          <w:color w:val="767171" w:themeColor="background2" w:themeShade="80"/>
          <w:sz w:val="20"/>
        </w:rPr>
        <w:t> </w:t>
      </w:r>
      <w:r w:rsidR="006C37DF" w:rsidRPr="00EC0B1D">
        <w:rPr>
          <w:rFonts w:ascii="Marianne Light" w:eastAsia="Arial Unicode MS" w:hAnsi="Marianne Light"/>
          <w:i/>
          <w:color w:val="767171" w:themeColor="background2" w:themeShade="80"/>
          <w:sz w:val="20"/>
        </w:rPr>
        <w:t>: la</w:t>
      </w:r>
      <w:r w:rsidRPr="00EC0B1D">
        <w:rPr>
          <w:rFonts w:ascii="Marianne Light" w:eastAsia="Arial Unicode MS" w:hAnsi="Marianne Light"/>
          <w:i/>
          <w:color w:val="767171" w:themeColor="background2" w:themeShade="80"/>
          <w:sz w:val="20"/>
        </w:rPr>
        <w:t xml:space="preserve"> fiche outil de l’Anses de juin </w:t>
      </w:r>
      <w:r w:rsidR="006C37DF" w:rsidRPr="00EC0B1D">
        <w:rPr>
          <w:rFonts w:ascii="Marianne Light" w:eastAsia="Arial Unicode MS" w:hAnsi="Marianne Light"/>
          <w:i/>
          <w:color w:val="767171" w:themeColor="background2" w:themeShade="80"/>
          <w:sz w:val="20"/>
        </w:rPr>
        <w:t>2014 «</w:t>
      </w:r>
      <w:r w:rsidR="006C37DF" w:rsidRPr="00EC0B1D">
        <w:rPr>
          <w:rFonts w:ascii="Calibri" w:eastAsia="Arial Unicode MS" w:hAnsi="Calibri" w:cs="Calibri"/>
          <w:i/>
          <w:color w:val="767171" w:themeColor="background2" w:themeShade="80"/>
          <w:sz w:val="20"/>
        </w:rPr>
        <w:t> </w:t>
      </w:r>
      <w:r w:rsidR="006C37DF" w:rsidRPr="00EC0B1D">
        <w:rPr>
          <w:rFonts w:ascii="Marianne Light" w:eastAsia="Arial Unicode MS" w:hAnsi="Marianne Light"/>
          <w:i/>
          <w:color w:val="767171" w:themeColor="background2" w:themeShade="80"/>
          <w:sz w:val="20"/>
        </w:rPr>
        <w:t>Dangers physiques dans les aliments</w:t>
      </w:r>
      <w:r w:rsidR="006C37DF" w:rsidRPr="00EC0B1D">
        <w:rPr>
          <w:rFonts w:ascii="Calibri" w:eastAsia="Arial Unicode MS" w:hAnsi="Calibri" w:cs="Calibri"/>
          <w:i/>
          <w:color w:val="767171" w:themeColor="background2" w:themeShade="80"/>
          <w:sz w:val="20"/>
        </w:rPr>
        <w:t> </w:t>
      </w:r>
      <w:r w:rsidR="006C37DF" w:rsidRPr="00EC0B1D">
        <w:rPr>
          <w:rFonts w:ascii="Marianne Light" w:eastAsia="Arial Unicode MS" w:hAnsi="Marianne Light"/>
          <w:i/>
          <w:color w:val="767171" w:themeColor="background2" w:themeShade="80"/>
          <w:sz w:val="20"/>
        </w:rPr>
        <w:t xml:space="preserve">: corps </w:t>
      </w:r>
      <w:r w:rsidR="006C37DF" w:rsidRPr="00EC0B1D">
        <w:rPr>
          <w:rFonts w:ascii="Marianne Light" w:eastAsia="Arial Unicode MS" w:hAnsi="Marianne Light" w:cs="Marianne"/>
          <w:i/>
          <w:color w:val="767171" w:themeColor="background2" w:themeShade="80"/>
          <w:sz w:val="20"/>
        </w:rPr>
        <w:t>é</w:t>
      </w:r>
      <w:r w:rsidR="006C37DF" w:rsidRPr="00EC0B1D">
        <w:rPr>
          <w:rFonts w:ascii="Marianne Light" w:eastAsia="Arial Unicode MS" w:hAnsi="Marianne Light"/>
          <w:i/>
          <w:color w:val="767171" w:themeColor="background2" w:themeShade="80"/>
          <w:sz w:val="20"/>
        </w:rPr>
        <w:t>trangers</w:t>
      </w:r>
      <w:r w:rsidR="006C37DF" w:rsidRPr="00EC0B1D">
        <w:rPr>
          <w:rFonts w:ascii="Calibri" w:eastAsia="Arial Unicode MS" w:hAnsi="Calibri" w:cs="Calibri"/>
          <w:i/>
          <w:color w:val="767171" w:themeColor="background2" w:themeShade="80"/>
          <w:sz w:val="20"/>
        </w:rPr>
        <w:t> </w:t>
      </w:r>
      <w:r w:rsidR="006C37DF" w:rsidRPr="00EC0B1D">
        <w:rPr>
          <w:rFonts w:ascii="Marianne Light" w:eastAsia="Arial Unicode MS" w:hAnsi="Marianne Light" w:cs="Marianne"/>
          <w:i/>
          <w:color w:val="767171" w:themeColor="background2" w:themeShade="80"/>
          <w:sz w:val="20"/>
        </w:rPr>
        <w:t>»</w:t>
      </w:r>
      <w:r w:rsidR="006C37DF" w:rsidRPr="00EC0B1D">
        <w:rPr>
          <w:rFonts w:ascii="Marianne Light" w:eastAsia="Arial Unicode MS" w:hAnsi="Marianne Light"/>
          <w:i/>
          <w:color w:val="767171" w:themeColor="background2" w:themeShade="80"/>
          <w:sz w:val="20"/>
        </w:rPr>
        <w:t xml:space="preserve"> proposait des pistes pour l</w:t>
      </w:r>
      <w:r w:rsidR="006C37DF" w:rsidRPr="00EC0B1D">
        <w:rPr>
          <w:rFonts w:ascii="Marianne Light" w:eastAsia="Arial Unicode MS" w:hAnsi="Marianne Light" w:cs="Marianne"/>
          <w:i/>
          <w:color w:val="767171" w:themeColor="background2" w:themeShade="80"/>
          <w:sz w:val="20"/>
        </w:rPr>
        <w:t>’é</w:t>
      </w:r>
      <w:r w:rsidR="006C37DF" w:rsidRPr="00EC0B1D">
        <w:rPr>
          <w:rFonts w:ascii="Marianne Light" w:eastAsia="Arial Unicode MS" w:hAnsi="Marianne Light"/>
          <w:i/>
          <w:color w:val="767171" w:themeColor="background2" w:themeShade="80"/>
          <w:sz w:val="20"/>
        </w:rPr>
        <w:t>valuation de la situation. De m</w:t>
      </w:r>
      <w:r w:rsidR="006C37DF" w:rsidRPr="00EC0B1D">
        <w:rPr>
          <w:rFonts w:ascii="Marianne Light" w:eastAsia="Arial Unicode MS" w:hAnsi="Marianne Light" w:cs="Marianne"/>
          <w:i/>
          <w:color w:val="767171" w:themeColor="background2" w:themeShade="80"/>
          <w:sz w:val="20"/>
        </w:rPr>
        <w:t>ê</w:t>
      </w:r>
      <w:r w:rsidR="006C37DF" w:rsidRPr="00EC0B1D">
        <w:rPr>
          <w:rFonts w:ascii="Marianne Light" w:eastAsia="Arial Unicode MS" w:hAnsi="Marianne Light"/>
          <w:i/>
          <w:color w:val="767171" w:themeColor="background2" w:themeShade="80"/>
          <w:sz w:val="20"/>
        </w:rPr>
        <w:t>me</w:t>
      </w:r>
      <w:r w:rsidR="00696A1C" w:rsidRPr="00EC0B1D">
        <w:rPr>
          <w:rFonts w:ascii="Marianne Light" w:eastAsia="Arial Unicode MS" w:hAnsi="Marianne Light"/>
          <w:i/>
          <w:color w:val="767171" w:themeColor="background2" w:themeShade="80"/>
          <w:sz w:val="20"/>
        </w:rPr>
        <w:t xml:space="preserve"> selon le Codex Alimentarius, </w:t>
      </w:r>
      <w:r w:rsidRPr="00EC0B1D">
        <w:rPr>
          <w:rFonts w:ascii="Marianne Light" w:eastAsia="Arial Unicode MS" w:hAnsi="Marianne Light"/>
          <w:i/>
          <w:color w:val="767171" w:themeColor="background2" w:themeShade="80"/>
          <w:sz w:val="20"/>
        </w:rPr>
        <w:t xml:space="preserve">seules les particules dures et acérées </w:t>
      </w:r>
      <w:r w:rsidR="006C37DF" w:rsidRPr="00EC0B1D">
        <w:rPr>
          <w:rFonts w:ascii="Marianne Light" w:eastAsia="Arial Unicode MS" w:hAnsi="Marianne Light"/>
          <w:i/>
          <w:color w:val="767171" w:themeColor="background2" w:themeShade="80"/>
          <w:sz w:val="20"/>
        </w:rPr>
        <w:t>présentent</w:t>
      </w:r>
      <w:r w:rsidRPr="00EC0B1D">
        <w:rPr>
          <w:rFonts w:ascii="Marianne Light" w:eastAsia="Arial Unicode MS" w:hAnsi="Marianne Light"/>
          <w:i/>
          <w:color w:val="767171" w:themeColor="background2" w:themeShade="80"/>
          <w:sz w:val="20"/>
        </w:rPr>
        <w:t xml:space="preserve"> un risque pour la santé publique. </w:t>
      </w:r>
    </w:p>
    <w:p w14:paraId="36C76E81" w14:textId="524EF5D6" w:rsidR="00D76038" w:rsidRPr="00EC0B1D" w:rsidRDefault="00D76038" w:rsidP="001466AF">
      <w:pPr>
        <w:spacing w:before="120" w:after="0" w:line="259" w:lineRule="auto"/>
        <w:rPr>
          <w:rFonts w:ascii="Marianne Light" w:eastAsia="Calibri" w:hAnsi="Marianne Light"/>
          <w:b/>
          <w:sz w:val="20"/>
          <w:lang w:eastAsia="en-US"/>
        </w:rPr>
      </w:pPr>
      <w:r w:rsidRPr="00EC0B1D">
        <w:rPr>
          <w:rFonts w:ascii="Marianne Light" w:eastAsia="Calibri" w:hAnsi="Marianne Light"/>
          <w:sz w:val="20"/>
          <w:lang w:eastAsia="en-US"/>
        </w:rPr>
        <w:t>En cas de détection d’un</w:t>
      </w:r>
      <w:r w:rsidR="00B62CBD" w:rsidRPr="00EC0B1D">
        <w:rPr>
          <w:rFonts w:ascii="Marianne Light" w:eastAsia="Calibri" w:hAnsi="Marianne Light"/>
          <w:sz w:val="20"/>
          <w:lang w:eastAsia="en-US"/>
        </w:rPr>
        <w:t xml:space="preserve">e anomalie </w:t>
      </w:r>
      <w:r w:rsidRPr="00EC0B1D">
        <w:rPr>
          <w:rFonts w:ascii="Marianne Light" w:eastAsia="Calibri" w:hAnsi="Marianne Light"/>
          <w:sz w:val="20"/>
          <w:lang w:eastAsia="en-US"/>
        </w:rPr>
        <w:t>dans un produit, il peut être considéré que</w:t>
      </w:r>
      <w:r w:rsidRPr="00EC0B1D">
        <w:rPr>
          <w:rFonts w:ascii="Marianne Light" w:eastAsia="Calibri" w:hAnsi="Marianne Light"/>
          <w:b/>
          <w:sz w:val="20"/>
          <w:lang w:eastAsia="en-US"/>
        </w:rPr>
        <w:t xml:space="preserve"> </w:t>
      </w:r>
      <w:r w:rsidR="0059202E" w:rsidRPr="00EC0B1D">
        <w:rPr>
          <w:rFonts w:ascii="Marianne Light" w:eastAsia="Calibri" w:hAnsi="Marianne Light"/>
          <w:b/>
          <w:sz w:val="20"/>
          <w:lang w:eastAsia="en-US"/>
        </w:rPr>
        <w:t xml:space="preserve">la notification à l’administration (dont </w:t>
      </w:r>
      <w:r w:rsidR="00C94A18" w:rsidRPr="00EC0B1D">
        <w:rPr>
          <w:rFonts w:ascii="Marianne Light" w:eastAsia="Calibri" w:hAnsi="Marianne Light"/>
          <w:b/>
          <w:sz w:val="20"/>
          <w:lang w:eastAsia="en-US"/>
        </w:rPr>
        <w:t>l’</w:t>
      </w:r>
      <w:r w:rsidR="0059202E" w:rsidRPr="00EC0B1D">
        <w:rPr>
          <w:rFonts w:ascii="Marianne Light" w:eastAsia="Calibri" w:hAnsi="Marianne Light"/>
          <w:b/>
          <w:sz w:val="20"/>
          <w:lang w:eastAsia="en-US"/>
        </w:rPr>
        <w:t>alerte)</w:t>
      </w:r>
      <w:r w:rsidRPr="00EC0B1D">
        <w:rPr>
          <w:rFonts w:ascii="Marianne Light" w:eastAsia="Calibri" w:hAnsi="Marianne Light"/>
          <w:b/>
          <w:sz w:val="20"/>
          <w:lang w:eastAsia="en-US"/>
        </w:rPr>
        <w:t xml:space="preserve"> est justifiée si</w:t>
      </w:r>
      <w:r w:rsidRPr="00EC0B1D">
        <w:rPr>
          <w:rFonts w:ascii="Calibri" w:eastAsia="Calibri" w:hAnsi="Calibri" w:cs="Calibri"/>
          <w:b/>
          <w:sz w:val="20"/>
          <w:lang w:eastAsia="en-US"/>
        </w:rPr>
        <w:t> </w:t>
      </w:r>
      <w:r w:rsidRPr="00EC0B1D">
        <w:rPr>
          <w:rFonts w:ascii="Marianne Light" w:eastAsia="Calibri" w:hAnsi="Marianne Light"/>
          <w:b/>
          <w:sz w:val="20"/>
          <w:lang w:eastAsia="en-US"/>
        </w:rPr>
        <w:t xml:space="preserve">: </w:t>
      </w:r>
    </w:p>
    <w:p w14:paraId="1BE709CE" w14:textId="6A0B0152" w:rsidR="00D76038" w:rsidRPr="00EC0B1D" w:rsidRDefault="00B62CBD" w:rsidP="003D6F23">
      <w:pPr>
        <w:numPr>
          <w:ilvl w:val="0"/>
          <w:numId w:val="90"/>
        </w:numPr>
        <w:spacing w:before="120" w:after="0" w:line="259" w:lineRule="auto"/>
        <w:rPr>
          <w:rFonts w:ascii="Marianne Light" w:eastAsia="Calibri" w:hAnsi="Marianne Light"/>
          <w:b/>
          <w:sz w:val="20"/>
          <w:lang w:eastAsia="en-US"/>
        </w:rPr>
      </w:pPr>
      <w:r w:rsidRPr="00EC0B1D">
        <w:rPr>
          <w:rFonts w:ascii="Marianne Light" w:eastAsia="Calibri" w:hAnsi="Marianne Light"/>
          <w:sz w:val="20"/>
          <w:lang w:eastAsia="en-US"/>
        </w:rPr>
        <w:t xml:space="preserve">l’anomalie </w:t>
      </w:r>
      <w:r w:rsidR="00D76038" w:rsidRPr="00EC0B1D">
        <w:rPr>
          <w:rFonts w:ascii="Marianne Light" w:eastAsia="Calibri" w:hAnsi="Marianne Light"/>
          <w:sz w:val="20"/>
          <w:lang w:eastAsia="en-US"/>
        </w:rPr>
        <w:t>rend le</w:t>
      </w:r>
      <w:r w:rsidR="00D76038" w:rsidRPr="00EC0B1D">
        <w:rPr>
          <w:rFonts w:ascii="Marianne Light" w:eastAsia="Calibri" w:hAnsi="Marianne Light"/>
          <w:b/>
          <w:sz w:val="20"/>
          <w:lang w:eastAsia="en-US"/>
        </w:rPr>
        <w:t xml:space="preserve"> produit dangereux (préjudiciable à la santé ou impropre à la consommation humaine)</w:t>
      </w:r>
      <w:r w:rsidR="00D76038" w:rsidRPr="00EC0B1D">
        <w:rPr>
          <w:rFonts w:ascii="Calibri" w:eastAsia="Calibri" w:hAnsi="Calibri" w:cs="Calibri"/>
          <w:b/>
          <w:sz w:val="20"/>
          <w:lang w:eastAsia="en-US"/>
        </w:rPr>
        <w:t> </w:t>
      </w:r>
      <w:r w:rsidR="00D76038" w:rsidRPr="00EC0B1D">
        <w:rPr>
          <w:rFonts w:ascii="Marianne Light" w:eastAsia="Calibri" w:hAnsi="Marianne Light"/>
          <w:b/>
          <w:sz w:val="20"/>
          <w:lang w:eastAsia="en-US"/>
        </w:rPr>
        <w:t>;</w:t>
      </w:r>
    </w:p>
    <w:p w14:paraId="096FED7E" w14:textId="73BCD8DE" w:rsidR="00D76038" w:rsidRPr="00EC0B1D" w:rsidRDefault="00D76038" w:rsidP="003D6F23">
      <w:pPr>
        <w:numPr>
          <w:ilvl w:val="0"/>
          <w:numId w:val="90"/>
        </w:numPr>
        <w:spacing w:before="120" w:after="0" w:line="259" w:lineRule="auto"/>
        <w:rPr>
          <w:rFonts w:ascii="Marianne Light" w:eastAsia="Calibri" w:hAnsi="Marianne Light"/>
          <w:sz w:val="20"/>
          <w:lang w:eastAsia="en-US"/>
        </w:rPr>
      </w:pPr>
      <w:r w:rsidRPr="00EC0B1D">
        <w:rPr>
          <w:rFonts w:ascii="Marianne Light" w:eastAsia="Calibri" w:hAnsi="Marianne Light"/>
          <w:b/>
          <w:sz w:val="20"/>
          <w:u w:val="single"/>
          <w:lang w:eastAsia="en-US"/>
        </w:rPr>
        <w:t>et</w:t>
      </w:r>
      <w:r w:rsidRPr="00EC0B1D">
        <w:rPr>
          <w:rFonts w:ascii="Marianne Light" w:eastAsia="Calibri" w:hAnsi="Marianne Light"/>
          <w:b/>
          <w:sz w:val="20"/>
          <w:lang w:eastAsia="en-US"/>
        </w:rPr>
        <w:t xml:space="preserve"> </w:t>
      </w:r>
      <w:r w:rsidRPr="00EC0B1D">
        <w:rPr>
          <w:rFonts w:ascii="Marianne Light" w:eastAsia="Calibri" w:hAnsi="Marianne Light"/>
          <w:sz w:val="20"/>
          <w:lang w:eastAsia="en-US"/>
        </w:rPr>
        <w:t>si les investigations permettent de suspecter que</w:t>
      </w:r>
      <w:r w:rsidRPr="00EC0B1D">
        <w:rPr>
          <w:rFonts w:ascii="Marianne Light" w:eastAsia="Calibri" w:hAnsi="Marianne Light"/>
          <w:b/>
          <w:sz w:val="20"/>
          <w:lang w:eastAsia="en-US"/>
        </w:rPr>
        <w:t xml:space="preserve"> la contamination n’est pas limitée à un seul produit</w:t>
      </w:r>
      <w:r w:rsidR="0059202E" w:rsidRPr="00EC0B1D">
        <w:rPr>
          <w:rFonts w:ascii="Marianne Light" w:eastAsia="Calibri" w:hAnsi="Marianne Light"/>
          <w:b/>
          <w:sz w:val="20"/>
          <w:lang w:eastAsia="en-US"/>
        </w:rPr>
        <w:t xml:space="preserve"> </w:t>
      </w:r>
      <w:r w:rsidR="0059202E" w:rsidRPr="00EC0B1D">
        <w:rPr>
          <w:rFonts w:ascii="Marianne Light" w:eastAsia="Calibri" w:hAnsi="Marianne Light"/>
          <w:sz w:val="20"/>
          <w:lang w:eastAsia="en-US"/>
        </w:rPr>
        <w:t>(plus d’une plainte consommateur</w:t>
      </w:r>
      <w:r w:rsidR="00C66544" w:rsidRPr="00EC0B1D">
        <w:rPr>
          <w:rFonts w:ascii="Marianne Light" w:eastAsia="Calibri" w:hAnsi="Marianne Light"/>
          <w:sz w:val="20"/>
          <w:lang w:eastAsia="en-US"/>
        </w:rPr>
        <w:t xml:space="preserve">, </w:t>
      </w:r>
      <w:r w:rsidR="0059202E" w:rsidRPr="00EC0B1D">
        <w:rPr>
          <w:rFonts w:ascii="Marianne Light" w:eastAsia="Calibri" w:hAnsi="Marianne Light"/>
          <w:sz w:val="20"/>
          <w:lang w:eastAsia="en-US"/>
        </w:rPr>
        <w:t>ou plus d’une détection par autocontrôle</w:t>
      </w:r>
      <w:r w:rsidR="006F00F1" w:rsidRPr="00EC0B1D">
        <w:rPr>
          <w:rFonts w:ascii="Marianne Light" w:eastAsia="Calibri" w:hAnsi="Marianne Light"/>
          <w:sz w:val="20"/>
          <w:lang w:eastAsia="en-US"/>
        </w:rPr>
        <w:t>,</w:t>
      </w:r>
      <w:r w:rsidR="007C4B9C" w:rsidRPr="00EC0B1D">
        <w:rPr>
          <w:rFonts w:ascii="Marianne Light" w:eastAsia="Calibri" w:hAnsi="Marianne Light"/>
          <w:sz w:val="20"/>
          <w:lang w:eastAsia="en-US"/>
        </w:rPr>
        <w:t xml:space="preserve"> </w:t>
      </w:r>
      <w:r w:rsidR="00C66544" w:rsidRPr="00EC0B1D">
        <w:rPr>
          <w:rFonts w:ascii="Marianne Light" w:eastAsia="Calibri" w:hAnsi="Marianne Light"/>
          <w:sz w:val="20"/>
          <w:lang w:eastAsia="en-US"/>
        </w:rPr>
        <w:t xml:space="preserve">ou </w:t>
      </w:r>
      <w:r w:rsidR="007C4B9C" w:rsidRPr="00EC0B1D">
        <w:rPr>
          <w:rFonts w:ascii="Marianne Light" w:eastAsia="Calibri" w:hAnsi="Marianne Light"/>
          <w:sz w:val="20"/>
          <w:lang w:eastAsia="en-US"/>
        </w:rPr>
        <w:t>autres éléments d’appréciation sur l’origine de la non-conformité et l’extension de sa présence</w:t>
      </w:r>
      <w:r w:rsidR="0059202E" w:rsidRPr="00EC0B1D">
        <w:rPr>
          <w:rFonts w:ascii="Marianne Light" w:eastAsia="Calibri" w:hAnsi="Marianne Light"/>
          <w:sz w:val="20"/>
          <w:lang w:eastAsia="en-US"/>
        </w:rPr>
        <w:t>)</w:t>
      </w:r>
      <w:r w:rsidRPr="00EC0B1D">
        <w:rPr>
          <w:rFonts w:ascii="Marianne Light" w:eastAsia="Calibri" w:hAnsi="Marianne Light"/>
          <w:sz w:val="20"/>
          <w:lang w:eastAsia="en-US"/>
        </w:rPr>
        <w:t>.</w:t>
      </w:r>
    </w:p>
    <w:p w14:paraId="25F6C375" w14:textId="07F6DBB7" w:rsidR="00D76038" w:rsidRPr="00EC0B1D" w:rsidRDefault="003C069E" w:rsidP="001466AF">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Dans le cas contraire, il s’agit d’un problème «</w:t>
      </w:r>
      <w:r w:rsidRPr="00EC0B1D">
        <w:rPr>
          <w:rFonts w:ascii="Calibri" w:eastAsia="Calibri" w:hAnsi="Calibri" w:cs="Calibri"/>
          <w:sz w:val="20"/>
          <w:lang w:eastAsia="en-US"/>
        </w:rPr>
        <w:t> </w:t>
      </w:r>
      <w:r w:rsidRPr="00EC0B1D">
        <w:rPr>
          <w:rFonts w:ascii="Marianne Light" w:eastAsia="Calibri" w:hAnsi="Marianne Light"/>
          <w:sz w:val="20"/>
          <w:lang w:eastAsia="en-US"/>
        </w:rPr>
        <w:t>qualit</w:t>
      </w:r>
      <w:r w:rsidRPr="00EC0B1D">
        <w:rPr>
          <w:rFonts w:ascii="Marianne Light" w:eastAsia="Calibri" w:hAnsi="Marianne Light" w:cs="Marianne"/>
          <w:sz w:val="20"/>
          <w:lang w:eastAsia="en-US"/>
        </w:rPr>
        <w:t>é</w:t>
      </w:r>
      <w:r w:rsidRPr="00EC0B1D">
        <w:rPr>
          <w:rFonts w:ascii="Calibri" w:eastAsia="Calibri" w:hAnsi="Calibri" w:cs="Calibri"/>
          <w:sz w:val="20"/>
          <w:lang w:eastAsia="en-US"/>
        </w:rPr>
        <w:t> </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 xml:space="preserve"> qui n</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a pas lieu d</w:t>
      </w:r>
      <w:r w:rsidRPr="00EC0B1D">
        <w:rPr>
          <w:rFonts w:ascii="Marianne Light" w:eastAsia="Calibri" w:hAnsi="Marianne Light" w:cs="Marianne"/>
          <w:sz w:val="20"/>
          <w:lang w:eastAsia="en-US"/>
        </w:rPr>
        <w:t>’ê</w:t>
      </w:r>
      <w:r w:rsidRPr="00EC0B1D">
        <w:rPr>
          <w:rFonts w:ascii="Marianne Light" w:eastAsia="Calibri" w:hAnsi="Marianne Light"/>
          <w:sz w:val="20"/>
          <w:lang w:eastAsia="en-US"/>
        </w:rPr>
        <w:t>tre notifi</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 xml:space="preserve">. </w:t>
      </w:r>
    </w:p>
    <w:p w14:paraId="103D4C3C" w14:textId="4B2734CF" w:rsidR="00D76038" w:rsidRPr="00EC0B1D" w:rsidRDefault="003C069E" w:rsidP="001466AF">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Afin d’apprécier la situation et </w:t>
      </w:r>
      <w:r w:rsidR="00B80803" w:rsidRPr="00EC0B1D">
        <w:rPr>
          <w:rFonts w:ascii="Marianne Light" w:eastAsia="Calibri" w:hAnsi="Marianne Light"/>
          <w:sz w:val="20"/>
          <w:lang w:eastAsia="en-US"/>
        </w:rPr>
        <w:t>d’</w:t>
      </w:r>
      <w:r w:rsidRPr="00EC0B1D">
        <w:rPr>
          <w:rFonts w:ascii="Marianne Light" w:eastAsia="Calibri" w:hAnsi="Marianne Light"/>
          <w:sz w:val="20"/>
          <w:lang w:eastAsia="en-US"/>
        </w:rPr>
        <w:t xml:space="preserve">évaluer s’il y a lieu de notifier à l’administration, </w:t>
      </w:r>
      <w:r w:rsidR="00C66544" w:rsidRPr="00EC0B1D">
        <w:rPr>
          <w:rFonts w:ascii="Marianne Light" w:eastAsia="Calibri" w:hAnsi="Marianne Light"/>
          <w:sz w:val="20"/>
          <w:lang w:eastAsia="en-US"/>
        </w:rPr>
        <w:t>l’</w:t>
      </w:r>
      <w:r w:rsidR="00D76038" w:rsidRPr="00EC0B1D">
        <w:rPr>
          <w:rFonts w:ascii="Marianne Light" w:eastAsia="Calibri" w:hAnsi="Marianne Light"/>
          <w:sz w:val="20"/>
          <w:lang w:eastAsia="en-US"/>
        </w:rPr>
        <w:t xml:space="preserve">exploitant du secteur alimentaire </w:t>
      </w:r>
      <w:r w:rsidR="00C66544" w:rsidRPr="00EC0B1D">
        <w:rPr>
          <w:rFonts w:ascii="Marianne Light" w:eastAsia="Calibri" w:hAnsi="Marianne Light"/>
          <w:sz w:val="20"/>
          <w:lang w:eastAsia="en-US"/>
        </w:rPr>
        <w:t xml:space="preserve">qui </w:t>
      </w:r>
      <w:r w:rsidR="00D76038" w:rsidRPr="00EC0B1D">
        <w:rPr>
          <w:rFonts w:ascii="Marianne Light" w:eastAsia="Calibri" w:hAnsi="Marianne Light"/>
          <w:sz w:val="20"/>
          <w:lang w:eastAsia="en-US"/>
        </w:rPr>
        <w:t>a connaissance de la présence d’un</w:t>
      </w:r>
      <w:r w:rsidR="00B62CBD" w:rsidRPr="00EC0B1D">
        <w:rPr>
          <w:rFonts w:ascii="Marianne Light" w:eastAsia="Calibri" w:hAnsi="Marianne Light"/>
          <w:sz w:val="20"/>
          <w:lang w:eastAsia="en-US"/>
        </w:rPr>
        <w:t>e anomalie</w:t>
      </w:r>
      <w:r w:rsidR="00D76038" w:rsidRPr="00EC0B1D">
        <w:rPr>
          <w:rFonts w:ascii="Marianne Light" w:eastAsia="Calibri" w:hAnsi="Marianne Light"/>
          <w:sz w:val="20"/>
          <w:lang w:eastAsia="en-US"/>
        </w:rPr>
        <w:t xml:space="preserve"> dans un produit</w:t>
      </w:r>
      <w:r w:rsidR="00C66544" w:rsidRPr="00EC0B1D">
        <w:rPr>
          <w:rFonts w:ascii="Marianne Light" w:eastAsia="Calibri" w:hAnsi="Marianne Light"/>
          <w:sz w:val="20"/>
          <w:lang w:eastAsia="en-US"/>
        </w:rPr>
        <w:t xml:space="preserve"> </w:t>
      </w:r>
      <w:r w:rsidR="00D76038" w:rsidRPr="00EC0B1D">
        <w:rPr>
          <w:rFonts w:ascii="Marianne Light" w:eastAsia="Calibri" w:hAnsi="Marianne Light"/>
          <w:sz w:val="20"/>
          <w:lang w:eastAsia="en-US"/>
        </w:rPr>
        <w:t xml:space="preserve">devrait </w:t>
      </w:r>
      <w:r w:rsidR="00D76038" w:rsidRPr="00EC0B1D">
        <w:rPr>
          <w:rFonts w:ascii="Marianne Light" w:eastAsia="Calibri" w:hAnsi="Marianne Light"/>
          <w:b/>
          <w:sz w:val="20"/>
          <w:lang w:eastAsia="en-US"/>
        </w:rPr>
        <w:t xml:space="preserve">s’interroger sur les points </w:t>
      </w:r>
      <w:r w:rsidR="00240BFC" w:rsidRPr="00EC0B1D">
        <w:rPr>
          <w:rFonts w:ascii="Marianne Light" w:eastAsia="Calibri" w:hAnsi="Marianne Light"/>
          <w:b/>
          <w:sz w:val="20"/>
          <w:lang w:eastAsia="en-US"/>
        </w:rPr>
        <w:t xml:space="preserve">1 à 3 </w:t>
      </w:r>
      <w:r w:rsidR="00B80803" w:rsidRPr="00EC0B1D">
        <w:rPr>
          <w:rFonts w:ascii="Marianne Light" w:eastAsia="Calibri" w:hAnsi="Marianne Light"/>
          <w:sz w:val="20"/>
          <w:lang w:eastAsia="en-US"/>
        </w:rPr>
        <w:t xml:space="preserve">détaillés ci-dessous. </w:t>
      </w:r>
      <w:r w:rsidR="00D76038" w:rsidRPr="00EC0B1D">
        <w:rPr>
          <w:rFonts w:ascii="Marianne Light" w:eastAsia="Calibri" w:hAnsi="Marianne Light"/>
          <w:sz w:val="20"/>
          <w:lang w:eastAsia="en-US"/>
        </w:rPr>
        <w:t xml:space="preserve">S’il conclut qu’il y a lieu de notifier </w:t>
      </w:r>
      <w:r w:rsidR="0059202E" w:rsidRPr="00EC0B1D">
        <w:rPr>
          <w:rFonts w:ascii="Marianne Light" w:eastAsia="Calibri" w:hAnsi="Marianne Light"/>
          <w:sz w:val="20"/>
          <w:lang w:eastAsia="en-US"/>
        </w:rPr>
        <w:t>l’anomalie à</w:t>
      </w:r>
      <w:r w:rsidR="00D76038" w:rsidRPr="00EC0B1D">
        <w:rPr>
          <w:rFonts w:ascii="Marianne Light" w:eastAsia="Calibri" w:hAnsi="Marianne Light"/>
          <w:sz w:val="20"/>
          <w:lang w:eastAsia="en-US"/>
        </w:rPr>
        <w:t xml:space="preserve"> l’administration, </w:t>
      </w:r>
      <w:r w:rsidR="00B80803" w:rsidRPr="00EC0B1D">
        <w:rPr>
          <w:rFonts w:ascii="Marianne Light" w:eastAsia="Calibri" w:hAnsi="Marianne Light"/>
          <w:b/>
          <w:sz w:val="20"/>
          <w:lang w:eastAsia="en-US"/>
        </w:rPr>
        <w:t>l</w:t>
      </w:r>
      <w:r w:rsidR="00240BFC" w:rsidRPr="00EC0B1D">
        <w:rPr>
          <w:rFonts w:ascii="Marianne Light" w:eastAsia="Calibri" w:hAnsi="Marianne Light"/>
          <w:b/>
          <w:sz w:val="20"/>
          <w:lang w:eastAsia="en-US"/>
        </w:rPr>
        <w:t>a notification</w:t>
      </w:r>
      <w:r w:rsidR="00D76038" w:rsidRPr="00EC0B1D">
        <w:rPr>
          <w:rFonts w:ascii="Marianne Light" w:eastAsia="Calibri" w:hAnsi="Marianne Light"/>
          <w:b/>
          <w:sz w:val="20"/>
          <w:lang w:eastAsia="en-US"/>
        </w:rPr>
        <w:t xml:space="preserve"> à l’administration devrait contenir les éléments clés de son évaluation</w:t>
      </w:r>
      <w:r w:rsidR="00D76038" w:rsidRPr="00EC0B1D">
        <w:rPr>
          <w:rFonts w:ascii="Marianne Light" w:eastAsia="Calibri" w:hAnsi="Marianne Light"/>
          <w:sz w:val="20"/>
          <w:lang w:eastAsia="en-US"/>
        </w:rPr>
        <w:t xml:space="preserve"> de la situation. </w:t>
      </w:r>
    </w:p>
    <w:p w14:paraId="3AC73AD4" w14:textId="532E2DED" w:rsidR="00D76038" w:rsidRPr="00172FE0" w:rsidRDefault="00D76038" w:rsidP="002E4970">
      <w:pPr>
        <w:pStyle w:val="Style1"/>
      </w:pPr>
      <w:bookmarkStart w:id="444" w:name="_Toc93214645"/>
      <w:bookmarkStart w:id="445" w:name="_Toc94418622"/>
      <w:r w:rsidRPr="00172FE0">
        <w:t xml:space="preserve">Identification de la nature </w:t>
      </w:r>
      <w:r w:rsidR="00240BFC" w:rsidRPr="00172FE0">
        <w:t>de l’anomalie</w:t>
      </w:r>
      <w:bookmarkEnd w:id="444"/>
      <w:bookmarkEnd w:id="445"/>
    </w:p>
    <w:p w14:paraId="6AF27E33" w14:textId="602679E2" w:rsidR="00D76038" w:rsidRPr="00EC0B1D" w:rsidRDefault="00DB3C7F" w:rsidP="00C66544">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La description précise </w:t>
      </w:r>
      <w:r w:rsidR="00240BFC" w:rsidRPr="00EC0B1D">
        <w:rPr>
          <w:rFonts w:ascii="Marianne Light" w:eastAsia="Calibri" w:hAnsi="Marianne Light"/>
          <w:sz w:val="20"/>
          <w:lang w:eastAsia="en-US"/>
        </w:rPr>
        <w:t>de l’anomalie</w:t>
      </w:r>
      <w:r w:rsidRPr="00EC0B1D">
        <w:rPr>
          <w:rFonts w:ascii="Marianne Light" w:eastAsia="Calibri" w:hAnsi="Marianne Light"/>
          <w:sz w:val="20"/>
          <w:lang w:eastAsia="en-US"/>
        </w:rPr>
        <w:t xml:space="preserve"> doit être recueilli</w:t>
      </w:r>
      <w:r w:rsidR="00240BFC" w:rsidRPr="00EC0B1D">
        <w:rPr>
          <w:rFonts w:ascii="Marianne Light" w:eastAsia="Calibri" w:hAnsi="Marianne Light"/>
          <w:sz w:val="20"/>
          <w:lang w:eastAsia="en-US"/>
        </w:rPr>
        <w:t>e</w:t>
      </w:r>
      <w:r w:rsidRPr="00EC0B1D">
        <w:rPr>
          <w:rFonts w:ascii="Marianne Light" w:eastAsia="Calibri" w:hAnsi="Marianne Light"/>
          <w:sz w:val="20"/>
          <w:lang w:eastAsia="en-US"/>
        </w:rPr>
        <w:t xml:space="preserve"> par le premier exp</w:t>
      </w:r>
      <w:r w:rsidR="00BE4E7C" w:rsidRPr="00EC0B1D">
        <w:rPr>
          <w:rFonts w:ascii="Marianne Light" w:eastAsia="Calibri" w:hAnsi="Marianne Light"/>
          <w:sz w:val="20"/>
          <w:lang w:eastAsia="en-US"/>
        </w:rPr>
        <w:t>l</w:t>
      </w:r>
      <w:r w:rsidRPr="00EC0B1D">
        <w:rPr>
          <w:rFonts w:ascii="Marianne Light" w:eastAsia="Calibri" w:hAnsi="Marianne Light"/>
          <w:sz w:val="20"/>
          <w:lang w:eastAsia="en-US"/>
        </w:rPr>
        <w:t>oitant informé de la non-conformité. Elle e</w:t>
      </w:r>
      <w:r w:rsidR="00AB39A5" w:rsidRPr="00EC0B1D">
        <w:rPr>
          <w:rFonts w:ascii="Marianne Light" w:eastAsia="Calibri" w:hAnsi="Marianne Light"/>
          <w:sz w:val="20"/>
          <w:lang w:eastAsia="en-US"/>
        </w:rPr>
        <w:t>st essentielle</w:t>
      </w:r>
      <w:r w:rsidRPr="00EC0B1D">
        <w:rPr>
          <w:rFonts w:ascii="Marianne Light" w:eastAsia="Calibri" w:hAnsi="Marianne Light"/>
          <w:sz w:val="20"/>
          <w:lang w:eastAsia="en-US"/>
        </w:rPr>
        <w:t xml:space="preserve"> pour </w:t>
      </w:r>
      <w:r w:rsidR="00D76038" w:rsidRPr="00EC0B1D">
        <w:rPr>
          <w:rFonts w:ascii="Marianne Light" w:eastAsia="Calibri" w:hAnsi="Marianne Light"/>
          <w:sz w:val="20"/>
          <w:lang w:eastAsia="en-US"/>
        </w:rPr>
        <w:t xml:space="preserve">identifier en premier lieu le degré de dangerosité et la probabilité de présence de ce type </w:t>
      </w:r>
      <w:r w:rsidR="00240BFC" w:rsidRPr="00EC0B1D">
        <w:rPr>
          <w:rFonts w:ascii="Marianne Light" w:eastAsia="Calibri" w:hAnsi="Marianne Light"/>
          <w:sz w:val="20"/>
          <w:lang w:eastAsia="en-US"/>
        </w:rPr>
        <w:t>d’anomalie</w:t>
      </w:r>
      <w:r w:rsidR="00D76038" w:rsidRPr="00EC0B1D">
        <w:rPr>
          <w:rFonts w:ascii="Marianne Light" w:eastAsia="Calibri" w:hAnsi="Marianne Light"/>
          <w:sz w:val="20"/>
          <w:lang w:eastAsia="en-US"/>
        </w:rPr>
        <w:t xml:space="preserve"> </w:t>
      </w:r>
      <w:r w:rsidR="00240BFC" w:rsidRPr="00EC0B1D">
        <w:rPr>
          <w:rFonts w:ascii="Marianne Light" w:eastAsia="Calibri" w:hAnsi="Marianne Light"/>
          <w:sz w:val="20"/>
          <w:lang w:eastAsia="en-US"/>
        </w:rPr>
        <w:t>dans la denrée alimentaire considérée.</w:t>
      </w:r>
      <w:r w:rsidR="00D76038" w:rsidRPr="00EC0B1D">
        <w:rPr>
          <w:rFonts w:ascii="Marianne Light" w:eastAsia="Calibri" w:hAnsi="Marianne Light"/>
          <w:sz w:val="20"/>
          <w:lang w:eastAsia="en-US"/>
        </w:rPr>
        <w:t xml:space="preserve"> </w:t>
      </w:r>
    </w:p>
    <w:p w14:paraId="73E059B8" w14:textId="48F007A5" w:rsidR="00D76038" w:rsidRPr="00EC0B1D" w:rsidRDefault="00240BFC" w:rsidP="00EC0B1D">
      <w:pPr>
        <w:numPr>
          <w:ilvl w:val="0"/>
          <w:numId w:val="24"/>
        </w:numPr>
        <w:spacing w:before="120" w:after="0" w:line="259" w:lineRule="auto"/>
        <w:rPr>
          <w:rFonts w:ascii="Marianne Light" w:eastAsia="Calibri" w:hAnsi="Marianne Light"/>
          <w:b/>
          <w:sz w:val="20"/>
          <w:u w:val="single"/>
          <w:lang w:eastAsia="en-US"/>
        </w:rPr>
      </w:pPr>
      <w:r w:rsidRPr="00EC0B1D">
        <w:rPr>
          <w:rFonts w:ascii="Marianne Light" w:eastAsia="Calibri" w:hAnsi="Marianne Light"/>
          <w:b/>
          <w:sz w:val="20"/>
          <w:u w:val="single"/>
          <w:lang w:eastAsia="en-US"/>
        </w:rPr>
        <w:t>L’anomalie représente-t-elle</w:t>
      </w:r>
      <w:r w:rsidR="00D76038" w:rsidRPr="00EC0B1D">
        <w:rPr>
          <w:rFonts w:ascii="Marianne Light" w:eastAsia="Calibri" w:hAnsi="Marianne Light"/>
          <w:b/>
          <w:sz w:val="20"/>
          <w:u w:val="single"/>
          <w:lang w:eastAsia="en-US"/>
        </w:rPr>
        <w:t xml:space="preserve"> un danger pour le consommateur au sens de l’article 14 du règlement (CE) n°178/2002 ? </w:t>
      </w:r>
    </w:p>
    <w:p w14:paraId="7FE98397" w14:textId="660FFB3D" w:rsidR="00D76038" w:rsidRPr="00EC0B1D" w:rsidRDefault="002E5525" w:rsidP="003D6F23">
      <w:pPr>
        <w:numPr>
          <w:ilvl w:val="0"/>
          <w:numId w:val="25"/>
        </w:numPr>
        <w:spacing w:before="120" w:after="0" w:line="259" w:lineRule="auto"/>
        <w:jc w:val="left"/>
        <w:rPr>
          <w:rFonts w:ascii="Marianne Light" w:eastAsia="Calibri" w:hAnsi="Marianne Light"/>
          <w:sz w:val="20"/>
          <w:lang w:eastAsia="en-US"/>
        </w:rPr>
      </w:pPr>
      <w:r w:rsidRPr="00EC0B1D">
        <w:rPr>
          <w:rFonts w:ascii="Marianne Light" w:eastAsia="Calibri" w:hAnsi="Marianne Light"/>
          <w:sz w:val="20"/>
          <w:lang w:eastAsia="en-US"/>
        </w:rPr>
        <w:t>L</w:t>
      </w:r>
      <w:r w:rsidR="00D76038" w:rsidRPr="00EC0B1D">
        <w:rPr>
          <w:rFonts w:ascii="Marianne Light" w:eastAsia="Calibri" w:hAnsi="Marianne Light"/>
          <w:sz w:val="20"/>
          <w:lang w:eastAsia="en-US"/>
        </w:rPr>
        <w:t xml:space="preserve">e produit </w:t>
      </w:r>
      <w:r w:rsidR="00F24B37" w:rsidRPr="00EC0B1D">
        <w:rPr>
          <w:rFonts w:ascii="Marianne Light" w:eastAsia="Calibri" w:hAnsi="Marianne Light"/>
          <w:sz w:val="20"/>
          <w:lang w:eastAsia="en-US"/>
        </w:rPr>
        <w:t>présent</w:t>
      </w:r>
      <w:r w:rsidR="00D76038" w:rsidRPr="00EC0B1D">
        <w:rPr>
          <w:rFonts w:ascii="Marianne Light" w:eastAsia="Calibri" w:hAnsi="Marianne Light"/>
          <w:sz w:val="20"/>
          <w:lang w:eastAsia="en-US"/>
        </w:rPr>
        <w:t xml:space="preserve">ant </w:t>
      </w:r>
      <w:r w:rsidR="00240BFC" w:rsidRPr="00EC0B1D">
        <w:rPr>
          <w:rFonts w:ascii="Marianne Light" w:eastAsia="Calibri" w:hAnsi="Marianne Light"/>
          <w:sz w:val="20"/>
          <w:lang w:eastAsia="en-US"/>
        </w:rPr>
        <w:t>l’anomalie</w:t>
      </w:r>
      <w:r w:rsidR="00D76038" w:rsidRPr="00EC0B1D">
        <w:rPr>
          <w:rFonts w:ascii="Marianne Light" w:eastAsia="Calibri" w:hAnsi="Marianne Light"/>
          <w:sz w:val="20"/>
          <w:lang w:eastAsia="en-US"/>
        </w:rPr>
        <w:t xml:space="preserve"> est-il </w:t>
      </w:r>
      <w:r w:rsidR="00D76038" w:rsidRPr="00EC0B1D">
        <w:rPr>
          <w:rFonts w:ascii="Marianne Light" w:eastAsia="Calibri" w:hAnsi="Marianne Light"/>
          <w:b/>
          <w:sz w:val="20"/>
          <w:lang w:eastAsia="en-US"/>
        </w:rPr>
        <w:t>préjudiciable à la santé</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 xml:space="preserve">? </w:t>
      </w:r>
    </w:p>
    <w:p w14:paraId="3C6A2B19" w14:textId="5A5673C2" w:rsidR="00D76038" w:rsidRPr="00EC0B1D" w:rsidRDefault="00D76038" w:rsidP="00C66544">
      <w:pPr>
        <w:spacing w:before="120" w:after="0" w:line="259" w:lineRule="auto"/>
        <w:ind w:left="1068"/>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produ</w:t>
      </w:r>
      <w:r w:rsidR="00240BFC" w:rsidRPr="00EC0B1D">
        <w:rPr>
          <w:rFonts w:ascii="Marianne Light" w:eastAsia="Arial Unicode MS" w:hAnsi="Marianne Light"/>
          <w:i/>
          <w:color w:val="767171" w:themeColor="background2" w:themeShade="80"/>
          <w:sz w:val="20"/>
        </w:rPr>
        <w:t>it contenant une lame coupante</w:t>
      </w:r>
      <w:r w:rsidRPr="00EC0B1D">
        <w:rPr>
          <w:rFonts w:ascii="Marianne Light" w:eastAsia="Arial Unicode MS" w:hAnsi="Marianne Light"/>
          <w:i/>
          <w:color w:val="767171" w:themeColor="background2" w:themeShade="80"/>
          <w:sz w:val="20"/>
        </w:rPr>
        <w:t>, un morceau de verre, un fil de fer</w:t>
      </w:r>
      <w:r w:rsidR="00B62CBD" w:rsidRPr="00EC0B1D">
        <w:rPr>
          <w:rFonts w:ascii="Marianne Light" w:eastAsia="Arial Unicode MS" w:hAnsi="Marianne Light"/>
          <w:i/>
          <w:color w:val="767171" w:themeColor="background2" w:themeShade="80"/>
          <w:sz w:val="20"/>
        </w:rPr>
        <w:t>, boîte de conserve gonflée.</w:t>
      </w:r>
    </w:p>
    <w:p w14:paraId="4AF3C0A6" w14:textId="2D2BDC34" w:rsidR="00D76038" w:rsidRPr="00EC0B1D" w:rsidRDefault="00F24B37" w:rsidP="003D6F23">
      <w:pPr>
        <w:numPr>
          <w:ilvl w:val="0"/>
          <w:numId w:val="25"/>
        </w:numPr>
        <w:spacing w:before="120" w:after="0" w:line="259" w:lineRule="auto"/>
        <w:jc w:val="left"/>
        <w:rPr>
          <w:rFonts w:ascii="Marianne Light" w:eastAsia="Calibri" w:hAnsi="Marianne Light"/>
          <w:sz w:val="20"/>
          <w:lang w:eastAsia="en-US"/>
        </w:rPr>
      </w:pPr>
      <w:r w:rsidRPr="00EC0B1D">
        <w:rPr>
          <w:rFonts w:ascii="Marianne Light" w:eastAsia="Calibri" w:hAnsi="Marianne Light"/>
          <w:sz w:val="20"/>
          <w:lang w:eastAsia="en-US"/>
        </w:rPr>
        <w:t>Le produit présent</w:t>
      </w:r>
      <w:r w:rsidR="00D76038" w:rsidRPr="00EC0B1D">
        <w:rPr>
          <w:rFonts w:ascii="Marianne Light" w:eastAsia="Calibri" w:hAnsi="Marianne Light"/>
          <w:sz w:val="20"/>
          <w:lang w:eastAsia="en-US"/>
        </w:rPr>
        <w:t xml:space="preserve">ant </w:t>
      </w:r>
      <w:r w:rsidR="00240BFC" w:rsidRPr="00EC0B1D">
        <w:rPr>
          <w:rFonts w:ascii="Marianne Light" w:eastAsia="Calibri" w:hAnsi="Marianne Light"/>
          <w:sz w:val="20"/>
          <w:lang w:eastAsia="en-US"/>
        </w:rPr>
        <w:t>l’anomalie</w:t>
      </w:r>
      <w:r w:rsidR="00D76038" w:rsidRPr="00EC0B1D">
        <w:rPr>
          <w:rFonts w:ascii="Marianne Light" w:eastAsia="Calibri" w:hAnsi="Marianne Light"/>
          <w:sz w:val="20"/>
          <w:lang w:eastAsia="en-US"/>
        </w:rPr>
        <w:t xml:space="preserve"> est-il </w:t>
      </w:r>
      <w:r w:rsidR="00D76038" w:rsidRPr="00EC0B1D">
        <w:rPr>
          <w:rFonts w:ascii="Marianne Light" w:eastAsia="Calibri" w:hAnsi="Marianne Light"/>
          <w:b/>
          <w:sz w:val="20"/>
          <w:lang w:eastAsia="en-US"/>
        </w:rPr>
        <w:t>impropre à la consommation humaine</w:t>
      </w:r>
      <w:r w:rsidRPr="00EC0B1D">
        <w:rPr>
          <w:rFonts w:ascii="Calibri" w:eastAsia="Calibri" w:hAnsi="Calibri" w:cs="Calibri"/>
          <w:b/>
          <w:sz w:val="20"/>
          <w:lang w:eastAsia="en-US"/>
        </w:rPr>
        <w:t> </w:t>
      </w:r>
      <w:r w:rsidRPr="00EC0B1D">
        <w:rPr>
          <w:rFonts w:ascii="Marianne Light" w:eastAsia="Calibri" w:hAnsi="Marianne Light"/>
          <w:sz w:val="20"/>
          <w:lang w:eastAsia="en-US"/>
        </w:rPr>
        <w:t>?</w:t>
      </w:r>
    </w:p>
    <w:p w14:paraId="04328BFB" w14:textId="5F0DD75C" w:rsidR="00D76038" w:rsidRPr="00EC0B1D" w:rsidRDefault="00D76038" w:rsidP="00C66544">
      <w:pPr>
        <w:spacing w:before="120" w:after="0" w:line="259" w:lineRule="auto"/>
        <w:ind w:left="1068"/>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xml:space="preserve">: une salade </w:t>
      </w:r>
      <w:r w:rsidRPr="00EC0B1D">
        <w:rPr>
          <w:rFonts w:ascii="Marianne Light" w:eastAsia="Arial Unicode MS" w:hAnsi="Marianne Light" w:cs="Marianne"/>
          <w:i/>
          <w:color w:val="767171" w:themeColor="background2" w:themeShade="80"/>
          <w:sz w:val="20"/>
        </w:rPr>
        <w:t>«</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pr</w:t>
      </w:r>
      <w:r w:rsidRPr="00EC0B1D">
        <w:rPr>
          <w:rFonts w:ascii="Marianne Light" w:eastAsia="Arial Unicode MS" w:hAnsi="Marianne Light" w:cs="Marianne"/>
          <w:i/>
          <w:color w:val="767171" w:themeColor="background2" w:themeShade="80"/>
          <w:sz w:val="20"/>
        </w:rPr>
        <w:t>ê</w:t>
      </w:r>
      <w:r w:rsidRPr="00EC0B1D">
        <w:rPr>
          <w:rFonts w:ascii="Marianne Light" w:eastAsia="Arial Unicode MS" w:hAnsi="Marianne Light"/>
          <w:i/>
          <w:color w:val="767171" w:themeColor="background2" w:themeShade="80"/>
          <w:sz w:val="20"/>
        </w:rPr>
        <w:t xml:space="preserve">te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l</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emploi</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 xml:space="preserve"> contenant de nombreux escargots, cadavre de souris dans une bo</w:t>
      </w:r>
      <w:r w:rsidR="00BA081B" w:rsidRPr="00EC0B1D">
        <w:rPr>
          <w:rFonts w:ascii="Marianne Light" w:eastAsia="Arial Unicode MS" w:hAnsi="Marianne Light"/>
          <w:i/>
          <w:color w:val="767171" w:themeColor="background2" w:themeShade="80"/>
          <w:sz w:val="20"/>
        </w:rPr>
        <w:t>î</w:t>
      </w:r>
      <w:r w:rsidR="00B62CBD" w:rsidRPr="00EC0B1D">
        <w:rPr>
          <w:rFonts w:ascii="Marianne Light" w:eastAsia="Arial Unicode MS" w:hAnsi="Marianne Light"/>
          <w:i/>
          <w:color w:val="767171" w:themeColor="background2" w:themeShade="80"/>
          <w:sz w:val="20"/>
        </w:rPr>
        <w:t>te de conserve, moisissures sur un yaourt</w:t>
      </w:r>
      <w:r w:rsidR="005B1658">
        <w:rPr>
          <w:rFonts w:ascii="Marianne Light" w:eastAsia="Arial Unicode MS" w:hAnsi="Marianne Light"/>
          <w:i/>
          <w:color w:val="767171" w:themeColor="background2" w:themeShade="80"/>
          <w:sz w:val="20"/>
        </w:rPr>
        <w:t>, nombreux vers dans la farine, insectes dans des biscuits</w:t>
      </w:r>
      <w:r w:rsidR="00B62CBD" w:rsidRPr="00EC0B1D">
        <w:rPr>
          <w:rFonts w:ascii="Marianne Light" w:eastAsia="Arial Unicode MS" w:hAnsi="Marianne Light"/>
          <w:i/>
          <w:color w:val="767171" w:themeColor="background2" w:themeShade="80"/>
          <w:sz w:val="20"/>
        </w:rPr>
        <w:t>.</w:t>
      </w:r>
    </w:p>
    <w:p w14:paraId="45B536E7" w14:textId="283026FA" w:rsidR="00D76038" w:rsidRPr="00EC0B1D" w:rsidRDefault="00D76038" w:rsidP="003D6F23">
      <w:pPr>
        <w:numPr>
          <w:ilvl w:val="0"/>
          <w:numId w:val="24"/>
        </w:numPr>
        <w:spacing w:before="120" w:after="0" w:line="259" w:lineRule="auto"/>
        <w:jc w:val="left"/>
        <w:rPr>
          <w:rFonts w:ascii="Marianne Light" w:eastAsia="Calibri" w:hAnsi="Marianne Light"/>
          <w:b/>
          <w:sz w:val="20"/>
          <w:u w:val="single"/>
          <w:lang w:eastAsia="en-US"/>
        </w:rPr>
      </w:pPr>
      <w:r w:rsidRPr="00EC0B1D">
        <w:rPr>
          <w:rFonts w:ascii="Marianne Light" w:eastAsia="Calibri" w:hAnsi="Marianne Light"/>
          <w:b/>
          <w:sz w:val="20"/>
          <w:u w:val="single"/>
          <w:lang w:eastAsia="en-US"/>
        </w:rPr>
        <w:t>L</w:t>
      </w:r>
      <w:r w:rsidR="00E65709" w:rsidRPr="00EC0B1D">
        <w:rPr>
          <w:rFonts w:ascii="Marianne Light" w:eastAsia="Calibri" w:hAnsi="Marianne Light"/>
          <w:b/>
          <w:sz w:val="20"/>
          <w:u w:val="single"/>
          <w:lang w:eastAsia="en-US"/>
        </w:rPr>
        <w:t xml:space="preserve">’anomalie </w:t>
      </w:r>
      <w:r w:rsidRPr="00EC0B1D">
        <w:rPr>
          <w:rFonts w:ascii="Marianne Light" w:eastAsia="Calibri" w:hAnsi="Marianne Light"/>
          <w:b/>
          <w:sz w:val="20"/>
          <w:u w:val="single"/>
          <w:lang w:eastAsia="en-US"/>
        </w:rPr>
        <w:t>est-</w:t>
      </w:r>
      <w:r w:rsidR="00E65709" w:rsidRPr="00EC0B1D">
        <w:rPr>
          <w:rFonts w:ascii="Marianne Light" w:eastAsia="Calibri" w:hAnsi="Marianne Light"/>
          <w:b/>
          <w:sz w:val="20"/>
          <w:u w:val="single"/>
          <w:lang w:eastAsia="en-US"/>
        </w:rPr>
        <w:t>elle</w:t>
      </w:r>
      <w:r w:rsidRPr="00EC0B1D">
        <w:rPr>
          <w:rFonts w:ascii="Marianne Light" w:eastAsia="Calibri" w:hAnsi="Marianne Light"/>
          <w:b/>
          <w:sz w:val="20"/>
          <w:u w:val="single"/>
          <w:lang w:eastAsia="en-US"/>
        </w:rPr>
        <w:t xml:space="preserve"> </w:t>
      </w:r>
      <w:r w:rsidR="005B531A" w:rsidRPr="00EC0B1D">
        <w:rPr>
          <w:rFonts w:ascii="Marianne Light" w:eastAsia="Calibri" w:hAnsi="Marianne Light"/>
          <w:b/>
          <w:sz w:val="20"/>
          <w:u w:val="single"/>
          <w:lang w:eastAsia="en-US"/>
        </w:rPr>
        <w:t xml:space="preserve">facilement détectable, évidente </w:t>
      </w:r>
      <w:r w:rsidRPr="00EC0B1D">
        <w:rPr>
          <w:rFonts w:ascii="Marianne Light" w:eastAsia="Calibri" w:hAnsi="Marianne Light"/>
          <w:b/>
          <w:sz w:val="20"/>
          <w:u w:val="single"/>
          <w:lang w:eastAsia="en-US"/>
        </w:rPr>
        <w:t xml:space="preserve">? </w:t>
      </w:r>
    </w:p>
    <w:p w14:paraId="555723BA" w14:textId="09EAB90A" w:rsidR="00D76038" w:rsidRPr="00EC0B1D" w:rsidRDefault="00D76038" w:rsidP="00C66544">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 xml:space="preserve">Dans certains cas, </w:t>
      </w:r>
      <w:r w:rsidR="00240BFC" w:rsidRPr="00EC0B1D">
        <w:rPr>
          <w:rFonts w:ascii="Marianne Light" w:eastAsia="Calibri" w:hAnsi="Marianne Light"/>
          <w:sz w:val="20"/>
          <w:lang w:eastAsia="en-US"/>
        </w:rPr>
        <w:t>l’anomalie</w:t>
      </w:r>
      <w:r w:rsidRPr="00EC0B1D">
        <w:rPr>
          <w:rFonts w:ascii="Marianne Light" w:eastAsia="Calibri" w:hAnsi="Marianne Light"/>
          <w:sz w:val="20"/>
          <w:lang w:eastAsia="en-US"/>
        </w:rPr>
        <w:t xml:space="preserve"> est si imposante</w:t>
      </w:r>
      <w:r w:rsidR="00240BFC" w:rsidRPr="00EC0B1D">
        <w:rPr>
          <w:rFonts w:ascii="Marianne Light" w:eastAsia="Calibri" w:hAnsi="Marianne Light"/>
          <w:sz w:val="20"/>
          <w:lang w:eastAsia="en-US"/>
        </w:rPr>
        <w:t>, visible, détectable à l’ouverture du produit</w:t>
      </w:r>
      <w:r w:rsidRPr="00EC0B1D">
        <w:rPr>
          <w:rFonts w:ascii="Marianne Light" w:eastAsia="Calibri" w:hAnsi="Marianne Light"/>
          <w:sz w:val="20"/>
          <w:lang w:eastAsia="en-US"/>
        </w:rPr>
        <w:t xml:space="preserve"> que le consommateur </w:t>
      </w:r>
      <w:r w:rsidR="00240BFC" w:rsidRPr="00EC0B1D">
        <w:rPr>
          <w:rFonts w:ascii="Marianne Light" w:eastAsia="Calibri" w:hAnsi="Marianne Light"/>
          <w:sz w:val="20"/>
          <w:lang w:eastAsia="en-US"/>
        </w:rPr>
        <w:t>la</w:t>
      </w:r>
      <w:r w:rsidRPr="00EC0B1D">
        <w:rPr>
          <w:rFonts w:ascii="Marianne Light" w:eastAsia="Calibri" w:hAnsi="Marianne Light"/>
          <w:sz w:val="20"/>
          <w:lang w:eastAsia="en-US"/>
        </w:rPr>
        <w:t xml:space="preserve"> distinguera clairement d</w:t>
      </w:r>
      <w:r w:rsidR="00240BFC" w:rsidRPr="00EC0B1D">
        <w:rPr>
          <w:rFonts w:ascii="Marianne Light" w:eastAsia="Calibri" w:hAnsi="Marianne Light"/>
          <w:sz w:val="20"/>
          <w:lang w:eastAsia="en-US"/>
        </w:rPr>
        <w:t>ans</w:t>
      </w:r>
      <w:r w:rsidRPr="00EC0B1D">
        <w:rPr>
          <w:rFonts w:ascii="Marianne Light" w:eastAsia="Calibri" w:hAnsi="Marianne Light"/>
          <w:sz w:val="20"/>
          <w:lang w:eastAsia="en-US"/>
        </w:rPr>
        <w:t xml:space="preserve"> la </w:t>
      </w:r>
      <w:r w:rsidR="00E64AD3" w:rsidRPr="00EC0B1D">
        <w:rPr>
          <w:rFonts w:ascii="Marianne Light" w:eastAsia="Calibri" w:hAnsi="Marianne Light"/>
          <w:sz w:val="20"/>
          <w:lang w:eastAsia="en-US"/>
        </w:rPr>
        <w:t>denrée et ne la</w:t>
      </w:r>
      <w:r w:rsidR="00240BFC" w:rsidRPr="00EC0B1D">
        <w:rPr>
          <w:rFonts w:ascii="Marianne Light" w:eastAsia="Calibri" w:hAnsi="Marianne Light"/>
          <w:sz w:val="20"/>
          <w:lang w:eastAsia="en-US"/>
        </w:rPr>
        <w:t xml:space="preserve"> consommera donc pas, ce qui exclut de ce fait tout risque pour le consommateur</w:t>
      </w:r>
      <w:r w:rsidRPr="00EC0B1D">
        <w:rPr>
          <w:rFonts w:ascii="Marianne Light" w:eastAsia="Calibri" w:hAnsi="Marianne Light"/>
          <w:sz w:val="20"/>
          <w:lang w:eastAsia="en-US"/>
        </w:rPr>
        <w:t xml:space="preserve">. </w:t>
      </w:r>
    </w:p>
    <w:p w14:paraId="7682AA9E" w14:textId="38FA020E" w:rsidR="00D76038" w:rsidRPr="00EC0B1D" w:rsidRDefault="005D23D3" w:rsidP="00C66544">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Dans ces situations, l</w:t>
      </w:r>
      <w:r w:rsidR="004A2435" w:rsidRPr="00EC0B1D">
        <w:rPr>
          <w:rFonts w:ascii="Marianne Light" w:eastAsia="Calibri" w:hAnsi="Marianne Light"/>
          <w:sz w:val="20"/>
          <w:lang w:eastAsia="en-US"/>
        </w:rPr>
        <w:t xml:space="preserve">a </w:t>
      </w:r>
      <w:r w:rsidR="005B531A" w:rsidRPr="00EC0B1D">
        <w:rPr>
          <w:rFonts w:ascii="Marianne Light" w:eastAsia="Calibri" w:hAnsi="Marianne Light"/>
          <w:sz w:val="20"/>
          <w:lang w:eastAsia="en-US"/>
        </w:rPr>
        <w:t>notification à l’administration</w:t>
      </w:r>
      <w:r w:rsidR="004A2435" w:rsidRPr="00EC0B1D">
        <w:rPr>
          <w:rFonts w:ascii="Marianne Light" w:eastAsia="Calibri" w:hAnsi="Marianne Light"/>
          <w:sz w:val="20"/>
          <w:lang w:eastAsia="en-US"/>
        </w:rPr>
        <w:t xml:space="preserve"> est requise uniquement</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 xml:space="preserve">: </w:t>
      </w:r>
    </w:p>
    <w:p w14:paraId="53CA47BD" w14:textId="4E994EA1" w:rsidR="00114BBA" w:rsidRPr="00EC0B1D" w:rsidRDefault="00C66544" w:rsidP="003D6F23">
      <w:pPr>
        <w:numPr>
          <w:ilvl w:val="0"/>
          <w:numId w:val="25"/>
        </w:numPr>
        <w:spacing w:before="120" w:after="0" w:line="259" w:lineRule="auto"/>
        <w:jc w:val="left"/>
        <w:rPr>
          <w:rFonts w:ascii="Marianne Light" w:eastAsia="Calibri" w:hAnsi="Marianne Light"/>
          <w:sz w:val="20"/>
          <w:lang w:eastAsia="en-US"/>
        </w:rPr>
      </w:pPr>
      <w:r w:rsidRPr="00EC0B1D">
        <w:rPr>
          <w:rFonts w:ascii="Marianne Light" w:eastAsia="Calibri" w:hAnsi="Marianne Light"/>
          <w:sz w:val="20"/>
          <w:lang w:eastAsia="en-US"/>
        </w:rPr>
        <w:t>s</w:t>
      </w:r>
      <w:r w:rsidR="00F24B37" w:rsidRPr="00EC0B1D">
        <w:rPr>
          <w:rFonts w:ascii="Marianne Light" w:eastAsia="Calibri" w:hAnsi="Marianne Light"/>
          <w:sz w:val="20"/>
          <w:lang w:eastAsia="en-US"/>
        </w:rPr>
        <w:t>’</w:t>
      </w:r>
      <w:r w:rsidR="00E65709" w:rsidRPr="00EC0B1D">
        <w:rPr>
          <w:rFonts w:ascii="Marianne Light" w:eastAsia="Calibri" w:hAnsi="Marianne Light"/>
          <w:sz w:val="20"/>
          <w:lang w:eastAsia="en-US"/>
        </w:rPr>
        <w:t>il est</w:t>
      </w:r>
      <w:r w:rsidR="00D76038" w:rsidRPr="00EC0B1D">
        <w:rPr>
          <w:rFonts w:ascii="Marianne Light" w:eastAsia="Calibri" w:hAnsi="Marianne Light"/>
          <w:sz w:val="20"/>
          <w:lang w:eastAsia="en-US"/>
        </w:rPr>
        <w:t xml:space="preserve"> suspect</w:t>
      </w:r>
      <w:r w:rsidR="00E65709" w:rsidRPr="00EC0B1D">
        <w:rPr>
          <w:rFonts w:ascii="Marianne Light" w:eastAsia="Calibri" w:hAnsi="Marianne Light"/>
          <w:sz w:val="20"/>
          <w:lang w:eastAsia="en-US"/>
        </w:rPr>
        <w:t>é</w:t>
      </w:r>
      <w:r w:rsidR="00D76038" w:rsidRPr="00EC0B1D">
        <w:rPr>
          <w:rFonts w:ascii="Marianne Light" w:eastAsia="Calibri" w:hAnsi="Marianne Light"/>
          <w:sz w:val="20"/>
          <w:lang w:eastAsia="en-US"/>
        </w:rPr>
        <w:t xml:space="preserve"> que d’autres produits </w:t>
      </w:r>
      <w:r w:rsidR="00E65709" w:rsidRPr="00EC0B1D">
        <w:rPr>
          <w:rFonts w:ascii="Marianne Light" w:eastAsia="Calibri" w:hAnsi="Marianne Light"/>
          <w:sz w:val="20"/>
          <w:lang w:eastAsia="en-US"/>
        </w:rPr>
        <w:t>présentant la même anomalie</w:t>
      </w:r>
      <w:r w:rsidR="005D23D3" w:rsidRPr="00EC0B1D">
        <w:rPr>
          <w:rFonts w:ascii="Marianne Light" w:eastAsia="Calibri" w:hAnsi="Marianne Light"/>
          <w:sz w:val="20"/>
          <w:lang w:eastAsia="en-US"/>
        </w:rPr>
        <w:t xml:space="preserve"> ne sont plus sous le contrôle direct de l’exploitant qui les a mis sur le marché</w:t>
      </w:r>
      <w:r w:rsidR="006F00F1" w:rsidRPr="00EC0B1D">
        <w:rPr>
          <w:rFonts w:ascii="Calibri" w:eastAsia="Calibri" w:hAnsi="Calibri" w:cs="Calibri"/>
          <w:sz w:val="20"/>
          <w:lang w:eastAsia="en-US"/>
        </w:rPr>
        <w:t> </w:t>
      </w:r>
      <w:r w:rsidR="006F00F1" w:rsidRPr="00EC0B1D">
        <w:rPr>
          <w:rFonts w:ascii="Marianne Light" w:eastAsia="Calibri" w:hAnsi="Marianne Light"/>
          <w:sz w:val="20"/>
          <w:lang w:eastAsia="en-US"/>
        </w:rPr>
        <w:t>;</w:t>
      </w:r>
    </w:p>
    <w:p w14:paraId="21FEC9A2" w14:textId="6683F26F" w:rsidR="00D76038" w:rsidRPr="00EC0B1D" w:rsidRDefault="00D76038" w:rsidP="003D6F23">
      <w:pPr>
        <w:numPr>
          <w:ilvl w:val="0"/>
          <w:numId w:val="25"/>
        </w:numPr>
        <w:spacing w:before="120" w:after="0" w:line="259" w:lineRule="auto"/>
        <w:jc w:val="left"/>
        <w:rPr>
          <w:rFonts w:ascii="Marianne Light" w:eastAsia="Calibri" w:hAnsi="Marianne Light"/>
          <w:sz w:val="20"/>
          <w:lang w:eastAsia="en-US"/>
        </w:rPr>
      </w:pPr>
      <w:r w:rsidRPr="00EC0B1D">
        <w:rPr>
          <w:rFonts w:ascii="Marianne Light" w:eastAsia="Calibri" w:hAnsi="Marianne Light"/>
          <w:b/>
          <w:sz w:val="20"/>
          <w:u w:val="single"/>
          <w:lang w:eastAsia="en-US"/>
        </w:rPr>
        <w:t xml:space="preserve">et </w:t>
      </w:r>
      <w:r w:rsidR="00F24B37" w:rsidRPr="00EC0B1D">
        <w:rPr>
          <w:rFonts w:ascii="Marianne Light" w:eastAsia="Calibri" w:hAnsi="Marianne Light"/>
          <w:sz w:val="20"/>
          <w:lang w:eastAsia="en-US"/>
        </w:rPr>
        <w:t>si</w:t>
      </w:r>
      <w:r w:rsidRPr="00EC0B1D">
        <w:rPr>
          <w:rFonts w:ascii="Marianne Light" w:eastAsia="Calibri" w:hAnsi="Marianne Light"/>
          <w:sz w:val="20"/>
          <w:lang w:eastAsia="en-US"/>
        </w:rPr>
        <w:t xml:space="preserve"> le produit est jugé impropre à la consommation du fait de la présence </w:t>
      </w:r>
      <w:r w:rsidR="00E65709" w:rsidRPr="00EC0B1D">
        <w:rPr>
          <w:rFonts w:ascii="Marianne Light" w:eastAsia="Calibri" w:hAnsi="Marianne Light"/>
          <w:sz w:val="20"/>
          <w:lang w:eastAsia="en-US"/>
        </w:rPr>
        <w:t>de l’anomalie</w:t>
      </w:r>
      <w:r w:rsidR="006F00F1" w:rsidRPr="00EC0B1D">
        <w:rPr>
          <w:rFonts w:ascii="Marianne Light" w:eastAsia="Calibri" w:hAnsi="Marianne Light"/>
          <w:sz w:val="20"/>
          <w:lang w:eastAsia="en-US"/>
        </w:rPr>
        <w:t>.</w:t>
      </w:r>
    </w:p>
    <w:p w14:paraId="0D859C60" w14:textId="12CD7A69" w:rsidR="00D76038" w:rsidRPr="00EC0B1D" w:rsidRDefault="00D76038" w:rsidP="003D6F23">
      <w:pPr>
        <w:numPr>
          <w:ilvl w:val="0"/>
          <w:numId w:val="24"/>
        </w:numPr>
        <w:spacing w:before="120" w:after="0" w:line="259" w:lineRule="auto"/>
        <w:jc w:val="left"/>
        <w:rPr>
          <w:rFonts w:ascii="Marianne Light" w:eastAsia="Calibri" w:hAnsi="Marianne Light"/>
          <w:b/>
          <w:sz w:val="20"/>
          <w:u w:val="single"/>
          <w:lang w:eastAsia="en-US"/>
        </w:rPr>
      </w:pPr>
      <w:r w:rsidRPr="00EC0B1D">
        <w:rPr>
          <w:rFonts w:ascii="Marianne Light" w:eastAsia="Calibri" w:hAnsi="Marianne Light"/>
          <w:b/>
          <w:sz w:val="20"/>
          <w:u w:val="single"/>
          <w:lang w:eastAsia="en-US"/>
        </w:rPr>
        <w:t>La présence de</w:t>
      </w:r>
      <w:r w:rsidR="00E65709" w:rsidRPr="00EC0B1D">
        <w:rPr>
          <w:rFonts w:ascii="Marianne Light" w:eastAsia="Calibri" w:hAnsi="Marianne Light"/>
          <w:b/>
          <w:sz w:val="20"/>
          <w:u w:val="single"/>
          <w:lang w:eastAsia="en-US"/>
        </w:rPr>
        <w:t xml:space="preserve"> ce type d’anomalie</w:t>
      </w:r>
      <w:r w:rsidRPr="00EC0B1D">
        <w:rPr>
          <w:rFonts w:ascii="Marianne Light" w:eastAsia="Calibri" w:hAnsi="Marianne Light"/>
          <w:b/>
          <w:sz w:val="20"/>
          <w:u w:val="single"/>
          <w:lang w:eastAsia="en-US"/>
        </w:rPr>
        <w:t xml:space="preserve"> est-elle explicable ? </w:t>
      </w:r>
    </w:p>
    <w:p w14:paraId="29721F8F" w14:textId="0A312F0E" w:rsidR="00F24B37" w:rsidRPr="00EC0B1D" w:rsidRDefault="005D23D3" w:rsidP="00C66544">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La description précise de l’anomalie est essentielle pour</w:t>
      </w:r>
      <w:r w:rsidR="00F24B37" w:rsidRPr="00EC0B1D">
        <w:rPr>
          <w:rFonts w:ascii="Marianne Light" w:eastAsia="Calibri" w:hAnsi="Marianne Light"/>
          <w:sz w:val="20"/>
          <w:lang w:eastAsia="en-US"/>
        </w:rPr>
        <w:t xml:space="preserve"> permettre d’en identifier la nature en la comparant</w:t>
      </w:r>
      <w:r w:rsidR="00C66544" w:rsidRPr="00EC0B1D">
        <w:rPr>
          <w:rFonts w:ascii="Calibri" w:eastAsia="Calibri" w:hAnsi="Calibri" w:cs="Calibri"/>
          <w:sz w:val="20"/>
          <w:lang w:eastAsia="en-US"/>
        </w:rPr>
        <w:t> </w:t>
      </w:r>
      <w:r w:rsidR="00C66544" w:rsidRPr="00EC0B1D">
        <w:rPr>
          <w:rFonts w:ascii="Marianne Light" w:eastAsia="Calibri" w:hAnsi="Marianne Light"/>
          <w:sz w:val="20"/>
          <w:lang w:eastAsia="en-US"/>
        </w:rPr>
        <w:t>:</w:t>
      </w:r>
    </w:p>
    <w:p w14:paraId="7678BDA7" w14:textId="1BC26B7A" w:rsidR="00F24B37" w:rsidRPr="00EC0B1D" w:rsidRDefault="00F24B37" w:rsidP="003D6F23">
      <w:pPr>
        <w:pStyle w:val="Paragraphedeliste"/>
        <w:numPr>
          <w:ilvl w:val="0"/>
          <w:numId w:val="33"/>
        </w:numPr>
        <w:spacing w:before="120" w:after="0" w:line="259" w:lineRule="auto"/>
        <w:contextualSpacing w:val="0"/>
        <w:rPr>
          <w:rFonts w:ascii="Marianne Light" w:eastAsia="Calibri" w:hAnsi="Marianne Light"/>
          <w:sz w:val="20"/>
          <w:lang w:eastAsia="en-US"/>
        </w:rPr>
      </w:pPr>
      <w:r w:rsidRPr="00EC0B1D">
        <w:rPr>
          <w:rFonts w:ascii="Marianne Light" w:eastAsia="Calibri" w:hAnsi="Marianne Light"/>
          <w:sz w:val="20"/>
          <w:lang w:eastAsia="en-US"/>
        </w:rPr>
        <w:t xml:space="preserve"> à d</w:t>
      </w:r>
      <w:r w:rsidR="005D23D3" w:rsidRPr="00EC0B1D">
        <w:rPr>
          <w:rFonts w:ascii="Marianne Light" w:eastAsia="Calibri" w:hAnsi="Marianne Light"/>
          <w:sz w:val="20"/>
          <w:lang w:eastAsia="en-US"/>
        </w:rPr>
        <w:t xml:space="preserve">es matériaux, </w:t>
      </w:r>
      <w:r w:rsidRPr="00EC0B1D">
        <w:rPr>
          <w:rFonts w:ascii="Marianne Light" w:eastAsia="Calibri" w:hAnsi="Marianne Light"/>
          <w:sz w:val="20"/>
          <w:lang w:eastAsia="en-US"/>
        </w:rPr>
        <w:t xml:space="preserve">des </w:t>
      </w:r>
      <w:r w:rsidR="005D23D3" w:rsidRPr="00EC0B1D">
        <w:rPr>
          <w:rFonts w:ascii="Marianne Light" w:eastAsia="Calibri" w:hAnsi="Marianne Light"/>
          <w:sz w:val="20"/>
          <w:lang w:eastAsia="en-US"/>
        </w:rPr>
        <w:t xml:space="preserve">produits éventuellement en contact avec </w:t>
      </w:r>
      <w:r w:rsidRPr="00EC0B1D">
        <w:rPr>
          <w:rFonts w:ascii="Marianne Light" w:eastAsia="Calibri" w:hAnsi="Marianne Light"/>
          <w:sz w:val="20"/>
          <w:lang w:eastAsia="en-US"/>
        </w:rPr>
        <w:t xml:space="preserve">la denrée </w:t>
      </w:r>
      <w:r w:rsidR="005D23D3" w:rsidRPr="00EC0B1D">
        <w:rPr>
          <w:rFonts w:ascii="Marianne Light" w:eastAsia="Calibri" w:hAnsi="Marianne Light"/>
          <w:sz w:val="20"/>
          <w:lang w:eastAsia="en-US"/>
        </w:rPr>
        <w:t>en amont (au cours de la dernière manipulation, au cours de sa fabrication, etc.)</w:t>
      </w:r>
      <w:r w:rsidRPr="00EC0B1D">
        <w:rPr>
          <w:rFonts w:ascii="Marianne Light" w:eastAsia="Calibri" w:hAnsi="Marianne Light"/>
          <w:sz w:val="20"/>
          <w:lang w:eastAsia="en-US"/>
        </w:rPr>
        <w:t xml:space="preserve"> et qui ont pu la souiller ou s’y retrouver</w:t>
      </w:r>
      <w:r w:rsidRPr="00EC0B1D">
        <w:rPr>
          <w:rFonts w:ascii="Calibri" w:eastAsia="Calibri" w:hAnsi="Calibri" w:cs="Calibri"/>
          <w:sz w:val="20"/>
          <w:lang w:eastAsia="en-US"/>
        </w:rPr>
        <w:t> </w:t>
      </w:r>
      <w:r w:rsidRPr="00EC0B1D">
        <w:rPr>
          <w:rFonts w:ascii="Marianne Light" w:eastAsia="Calibri" w:hAnsi="Marianne Light"/>
          <w:sz w:val="20"/>
          <w:lang w:eastAsia="en-US"/>
        </w:rPr>
        <w:t xml:space="preserve">; </w:t>
      </w:r>
    </w:p>
    <w:p w14:paraId="7B71AD51" w14:textId="6EA2CE9C" w:rsidR="005D23D3" w:rsidRPr="00EC0B1D" w:rsidRDefault="00F24B37" w:rsidP="003D6F23">
      <w:pPr>
        <w:pStyle w:val="Paragraphedeliste"/>
        <w:numPr>
          <w:ilvl w:val="0"/>
          <w:numId w:val="33"/>
        </w:numPr>
        <w:spacing w:before="120" w:after="0" w:line="259" w:lineRule="auto"/>
        <w:contextualSpacing w:val="0"/>
        <w:rPr>
          <w:rFonts w:ascii="Marianne Light" w:eastAsia="Calibri" w:hAnsi="Marianne Light"/>
          <w:sz w:val="20"/>
          <w:lang w:eastAsia="en-US"/>
        </w:rPr>
      </w:pPr>
      <w:r w:rsidRPr="00EC0B1D">
        <w:rPr>
          <w:rFonts w:ascii="Marianne Light" w:eastAsia="Calibri" w:hAnsi="Marianne Light"/>
          <w:sz w:val="20"/>
          <w:lang w:eastAsia="en-US"/>
        </w:rPr>
        <w:t xml:space="preserve"> à des composants intrinsèques des denrées (noyaux, arêtes, cartilage…)</w:t>
      </w:r>
    </w:p>
    <w:p w14:paraId="53130252" w14:textId="3C7358FE" w:rsidR="005D23D3" w:rsidRPr="00EC0B1D" w:rsidRDefault="005D23D3" w:rsidP="00EC0B1D">
      <w:pPr>
        <w:spacing w:before="120" w:after="0" w:line="259" w:lineRule="auto"/>
        <w:ind w:left="709"/>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xml:space="preserve">: une vis peut </w:t>
      </w:r>
      <w:r w:rsidRPr="00EC0B1D">
        <w:rPr>
          <w:rFonts w:ascii="Marianne Light" w:eastAsia="Arial Unicode MS" w:hAnsi="Marianne Light" w:cs="Marianne"/>
          <w:i/>
          <w:color w:val="767171" w:themeColor="background2" w:themeShade="80"/>
          <w:sz w:val="20"/>
        </w:rPr>
        <w:t>ê</w:t>
      </w:r>
      <w:r w:rsidRPr="00EC0B1D">
        <w:rPr>
          <w:rFonts w:ascii="Marianne Light" w:eastAsia="Arial Unicode MS" w:hAnsi="Marianne Light"/>
          <w:i/>
          <w:color w:val="767171" w:themeColor="background2" w:themeShade="80"/>
          <w:sz w:val="20"/>
        </w:rPr>
        <w:t>tre identifi</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e comme appartenant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une machine pr</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cise utilis</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e pour la fabrication du produit. Une odeur chimique peut correspondre à un produit utilisé dans </w:t>
      </w:r>
      <w:r w:rsidR="00A94D9C" w:rsidRPr="00EC0B1D">
        <w:rPr>
          <w:rFonts w:ascii="Marianne Light" w:eastAsia="Arial Unicode MS" w:hAnsi="Marianne Light"/>
          <w:i/>
          <w:color w:val="767171" w:themeColor="background2" w:themeShade="80"/>
          <w:sz w:val="20"/>
        </w:rPr>
        <w:t>l’établissement</w:t>
      </w:r>
      <w:r w:rsidRPr="00EC0B1D">
        <w:rPr>
          <w:rFonts w:ascii="Marianne Light" w:eastAsia="Arial Unicode MS" w:hAnsi="Marianne Light"/>
          <w:i/>
          <w:color w:val="767171" w:themeColor="background2" w:themeShade="80"/>
          <w:sz w:val="20"/>
        </w:rPr>
        <w:t>. Une couleur fluorescente sur un yaourt peut être expliquée par une prolifération bactérienne s</w:t>
      </w:r>
      <w:r w:rsidR="00F24B37" w:rsidRPr="00EC0B1D">
        <w:rPr>
          <w:rFonts w:ascii="Marianne Light" w:eastAsia="Arial Unicode MS" w:hAnsi="Marianne Light"/>
          <w:i/>
          <w:color w:val="767171" w:themeColor="background2" w:themeShade="80"/>
          <w:sz w:val="20"/>
        </w:rPr>
        <w:t xml:space="preserve">uite à un défaut d’operculage. </w:t>
      </w:r>
    </w:p>
    <w:p w14:paraId="4D26745F" w14:textId="7E4549A8" w:rsidR="00D76038" w:rsidRPr="00EC0B1D" w:rsidRDefault="00D76038" w:rsidP="00C66544">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 xml:space="preserve">Pour </w:t>
      </w:r>
      <w:r w:rsidR="00E65709" w:rsidRPr="00EC0B1D">
        <w:rPr>
          <w:rFonts w:ascii="Marianne Light" w:eastAsia="Calibri" w:hAnsi="Marianne Light"/>
          <w:sz w:val="20"/>
          <w:lang w:eastAsia="en-US"/>
        </w:rPr>
        <w:t>des anomalies</w:t>
      </w:r>
      <w:r w:rsidRPr="00EC0B1D">
        <w:rPr>
          <w:rFonts w:ascii="Marianne Light" w:eastAsia="Calibri" w:hAnsi="Marianne Light"/>
          <w:sz w:val="20"/>
          <w:lang w:eastAsia="en-US"/>
        </w:rPr>
        <w:t xml:space="preserve"> inhérent</w:t>
      </w:r>
      <w:r w:rsidR="00E65709" w:rsidRPr="00EC0B1D">
        <w:rPr>
          <w:rFonts w:ascii="Marianne Light" w:eastAsia="Calibri" w:hAnsi="Marianne Light"/>
          <w:sz w:val="20"/>
          <w:lang w:eastAsia="en-US"/>
        </w:rPr>
        <w:t>e</w:t>
      </w:r>
      <w:r w:rsidRPr="00EC0B1D">
        <w:rPr>
          <w:rFonts w:ascii="Marianne Light" w:eastAsia="Calibri" w:hAnsi="Marianne Light"/>
          <w:sz w:val="20"/>
          <w:lang w:eastAsia="en-US"/>
        </w:rPr>
        <w:t>s à</w:t>
      </w:r>
      <w:r w:rsidR="004A2435" w:rsidRPr="00EC0B1D">
        <w:rPr>
          <w:rFonts w:ascii="Marianne Light" w:eastAsia="Calibri" w:hAnsi="Marianne Light"/>
          <w:sz w:val="20"/>
          <w:lang w:eastAsia="en-US"/>
        </w:rPr>
        <w:t xml:space="preserve"> la nature</w:t>
      </w:r>
      <w:r w:rsidRPr="00EC0B1D">
        <w:rPr>
          <w:rFonts w:ascii="Marianne Light" w:eastAsia="Calibri" w:hAnsi="Marianne Light"/>
          <w:sz w:val="20"/>
          <w:lang w:eastAsia="en-US"/>
        </w:rPr>
        <w:t xml:space="preserve"> de la matière première, le procédé </w:t>
      </w:r>
      <w:r w:rsidR="00F24B37" w:rsidRPr="00EC0B1D">
        <w:rPr>
          <w:rFonts w:ascii="Marianne Light" w:eastAsia="Calibri" w:hAnsi="Marianne Light"/>
          <w:sz w:val="20"/>
          <w:lang w:eastAsia="en-US"/>
        </w:rPr>
        <w:t xml:space="preserve">de fabrication </w:t>
      </w:r>
      <w:r w:rsidRPr="00EC0B1D">
        <w:rPr>
          <w:rFonts w:ascii="Marianne Light" w:eastAsia="Calibri" w:hAnsi="Marianne Light"/>
          <w:sz w:val="20"/>
          <w:lang w:eastAsia="en-US"/>
        </w:rPr>
        <w:t xml:space="preserve">vise à limiter </w:t>
      </w:r>
      <w:r w:rsidR="00540D8C" w:rsidRPr="00EC0B1D">
        <w:rPr>
          <w:rFonts w:ascii="Marianne Light" w:eastAsia="Calibri" w:hAnsi="Marianne Light"/>
          <w:sz w:val="20"/>
          <w:lang w:eastAsia="en-US"/>
        </w:rPr>
        <w:t>le plus possible</w:t>
      </w:r>
      <w:r w:rsidR="00C94A18" w:rsidRPr="00EC0B1D">
        <w:rPr>
          <w:rFonts w:ascii="Marianne Light" w:eastAsia="Calibri" w:hAnsi="Marianne Light"/>
          <w:sz w:val="20"/>
          <w:lang w:eastAsia="en-US"/>
        </w:rPr>
        <w:t xml:space="preserve"> </w:t>
      </w:r>
      <w:r w:rsidRPr="00EC0B1D">
        <w:rPr>
          <w:rFonts w:ascii="Marianne Light" w:eastAsia="Calibri" w:hAnsi="Marianne Light"/>
          <w:sz w:val="20"/>
          <w:lang w:eastAsia="en-US"/>
        </w:rPr>
        <w:t>la présence</w:t>
      </w:r>
      <w:r w:rsidR="004A2435" w:rsidRPr="00EC0B1D">
        <w:rPr>
          <w:rFonts w:ascii="Marianne Light" w:eastAsia="Calibri" w:hAnsi="Marianne Light"/>
          <w:sz w:val="20"/>
          <w:lang w:eastAsia="en-US"/>
        </w:rPr>
        <w:t xml:space="preserve"> de ces éléments indésirables</w:t>
      </w:r>
      <w:r w:rsidRPr="00EC0B1D">
        <w:rPr>
          <w:rFonts w:ascii="Marianne Light" w:eastAsia="Calibri" w:hAnsi="Marianne Light"/>
          <w:sz w:val="20"/>
          <w:lang w:eastAsia="en-US"/>
        </w:rPr>
        <w:t xml:space="preserve">. </w:t>
      </w:r>
      <w:r w:rsidR="004A2435" w:rsidRPr="00EC0B1D">
        <w:rPr>
          <w:rFonts w:ascii="Marianne Light" w:eastAsia="Calibri" w:hAnsi="Marianne Light"/>
          <w:b/>
          <w:sz w:val="20"/>
          <w:lang w:eastAsia="en-US"/>
        </w:rPr>
        <w:t>U</w:t>
      </w:r>
      <w:r w:rsidRPr="00EC0B1D">
        <w:rPr>
          <w:rFonts w:ascii="Marianne Light" w:eastAsia="Calibri" w:hAnsi="Marianne Light"/>
          <w:b/>
          <w:sz w:val="20"/>
          <w:lang w:eastAsia="en-US"/>
        </w:rPr>
        <w:t>ne présence ponctuelle</w:t>
      </w:r>
      <w:r w:rsidR="004A2435" w:rsidRPr="00EC0B1D">
        <w:rPr>
          <w:rFonts w:ascii="Marianne Light" w:eastAsia="Calibri" w:hAnsi="Marianne Light"/>
          <w:sz w:val="20"/>
          <w:lang w:eastAsia="en-US"/>
        </w:rPr>
        <w:t>,</w:t>
      </w:r>
      <w:r w:rsidRPr="00EC0B1D">
        <w:rPr>
          <w:rFonts w:ascii="Marianne Light" w:eastAsia="Calibri" w:hAnsi="Marianne Light"/>
          <w:sz w:val="20"/>
          <w:lang w:eastAsia="en-US"/>
        </w:rPr>
        <w:t xml:space="preserve"> qui peut être régie par des</w:t>
      </w:r>
      <w:r w:rsidRPr="00EC0B1D">
        <w:rPr>
          <w:rFonts w:ascii="Marianne Light" w:eastAsia="Calibri" w:hAnsi="Marianne Light"/>
          <w:b/>
          <w:sz w:val="20"/>
          <w:lang w:eastAsia="en-US"/>
        </w:rPr>
        <w:t xml:space="preserve"> </w:t>
      </w:r>
      <w:r w:rsidR="004A2435" w:rsidRPr="00EC0B1D">
        <w:rPr>
          <w:rFonts w:ascii="Marianne Light" w:eastAsia="Calibri" w:hAnsi="Marianne Light"/>
          <w:b/>
          <w:sz w:val="20"/>
          <w:lang w:eastAsia="en-US"/>
        </w:rPr>
        <w:t xml:space="preserve">niveaux </w:t>
      </w:r>
      <w:r w:rsidRPr="00EC0B1D">
        <w:rPr>
          <w:rFonts w:ascii="Marianne Light" w:eastAsia="Calibri" w:hAnsi="Marianne Light"/>
          <w:b/>
          <w:sz w:val="20"/>
          <w:lang w:eastAsia="en-US"/>
        </w:rPr>
        <w:t>de tolérance</w:t>
      </w:r>
      <w:r w:rsidR="00096C1C" w:rsidRPr="00EC0B1D">
        <w:rPr>
          <w:rStyle w:val="Appelnotedebasdep"/>
          <w:rFonts w:ascii="Marianne Light" w:eastAsia="Calibri" w:hAnsi="Marianne Light"/>
          <w:b/>
          <w:sz w:val="20"/>
          <w:lang w:eastAsia="en-US"/>
        </w:rPr>
        <w:footnoteReference w:id="73"/>
      </w:r>
      <w:r w:rsidRPr="00EC0B1D">
        <w:rPr>
          <w:rFonts w:ascii="Marianne Light" w:eastAsia="Calibri" w:hAnsi="Marianne Light"/>
          <w:b/>
          <w:sz w:val="20"/>
          <w:lang w:eastAsia="en-US"/>
        </w:rPr>
        <w:t xml:space="preserve"> </w:t>
      </w:r>
      <w:r w:rsidR="00E42457" w:rsidRPr="00EC0B1D">
        <w:rPr>
          <w:rFonts w:ascii="Marianne Light" w:eastAsia="Calibri" w:hAnsi="Marianne Light"/>
          <w:sz w:val="20"/>
          <w:lang w:eastAsia="en-US"/>
        </w:rPr>
        <w:t xml:space="preserve">prédéfinis </w:t>
      </w:r>
      <w:r w:rsidR="004A2435" w:rsidRPr="00EC0B1D">
        <w:rPr>
          <w:rFonts w:ascii="Marianne Light" w:eastAsia="Calibri" w:hAnsi="Marianne Light"/>
          <w:sz w:val="20"/>
          <w:lang w:eastAsia="en-US"/>
        </w:rPr>
        <w:t>sur une période ou un volume donné, ne requiert habituellement pas de notification d’alerte.</w:t>
      </w:r>
      <w:r w:rsidR="00665139" w:rsidRPr="00EC0B1D">
        <w:rPr>
          <w:rFonts w:ascii="Marianne Light" w:eastAsia="Calibri" w:hAnsi="Marianne Light"/>
          <w:sz w:val="20"/>
          <w:lang w:eastAsia="en-US"/>
        </w:rPr>
        <w:t xml:space="preserve"> </w:t>
      </w:r>
      <w:r w:rsidRPr="00EC0B1D">
        <w:rPr>
          <w:rFonts w:ascii="Marianne Light" w:eastAsia="Calibri" w:hAnsi="Marianne Light"/>
          <w:sz w:val="20"/>
          <w:lang w:eastAsia="en-US"/>
        </w:rPr>
        <w:t>À l’opposé,</w:t>
      </w:r>
      <w:r w:rsidRPr="00EC0B1D">
        <w:rPr>
          <w:rFonts w:ascii="Marianne Light" w:eastAsia="Calibri" w:hAnsi="Marianne Light"/>
          <w:b/>
          <w:sz w:val="20"/>
          <w:lang w:eastAsia="en-US"/>
        </w:rPr>
        <w:t xml:space="preserve"> une </w:t>
      </w:r>
      <w:r w:rsidR="004A2435" w:rsidRPr="00EC0B1D">
        <w:rPr>
          <w:rFonts w:ascii="Marianne Light" w:eastAsia="Calibri" w:hAnsi="Marianne Light"/>
          <w:b/>
          <w:sz w:val="20"/>
          <w:lang w:eastAsia="en-US"/>
        </w:rPr>
        <w:t xml:space="preserve">présence </w:t>
      </w:r>
      <w:r w:rsidRPr="00EC0B1D">
        <w:rPr>
          <w:rFonts w:ascii="Marianne Light" w:eastAsia="Calibri" w:hAnsi="Marianne Light"/>
          <w:b/>
          <w:sz w:val="20"/>
          <w:lang w:eastAsia="en-US"/>
        </w:rPr>
        <w:t xml:space="preserve">massive démontre une perte de maîtrise du procédé de </w:t>
      </w:r>
      <w:r w:rsidRPr="00EC0B1D">
        <w:rPr>
          <w:rFonts w:ascii="Marianne Light" w:eastAsia="Calibri" w:hAnsi="Marianne Light"/>
          <w:sz w:val="20"/>
          <w:lang w:eastAsia="en-US"/>
        </w:rPr>
        <w:t>fabrication justifiant la mise en œuvre de mesures de gestion sur les produits</w:t>
      </w:r>
      <w:r w:rsidR="00114BBA" w:rsidRPr="00EC0B1D">
        <w:rPr>
          <w:rFonts w:ascii="Marianne Light" w:eastAsia="Calibri" w:hAnsi="Marianne Light"/>
          <w:sz w:val="20"/>
          <w:lang w:eastAsia="en-US"/>
        </w:rPr>
        <w:t xml:space="preserve"> en raison de leur caractère impropre, inacceptable pour la consommation humaine.</w:t>
      </w:r>
    </w:p>
    <w:p w14:paraId="4544129B" w14:textId="1939AA47" w:rsidR="005D23D3" w:rsidRPr="00EC0B1D" w:rsidRDefault="005D23D3" w:rsidP="005B1B40">
      <w:pPr>
        <w:spacing w:before="120" w:after="0" w:line="259" w:lineRule="auto"/>
        <w:ind w:left="360"/>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Exemples</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la pr</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sence de cailloux dans de</w:t>
      </w:r>
      <w:r w:rsidR="00F24B37" w:rsidRPr="00EC0B1D">
        <w:rPr>
          <w:rFonts w:ascii="Marianne Light" w:eastAsia="Arial Unicode MS" w:hAnsi="Marianne Light"/>
          <w:i/>
          <w:color w:val="767171" w:themeColor="background2" w:themeShade="80"/>
          <w:sz w:val="20"/>
        </w:rPr>
        <w:t>s</w:t>
      </w:r>
      <w:r w:rsidRPr="00EC0B1D">
        <w:rPr>
          <w:rFonts w:ascii="Marianne Light" w:eastAsia="Arial Unicode MS" w:hAnsi="Marianne Light"/>
          <w:i/>
          <w:color w:val="767171" w:themeColor="background2" w:themeShade="80"/>
          <w:sz w:val="20"/>
        </w:rPr>
        <w:t xml:space="preserve"> lentill</w:t>
      </w:r>
      <w:r w:rsidR="00F24B37" w:rsidRPr="00EC0B1D">
        <w:rPr>
          <w:rFonts w:ascii="Marianne Light" w:eastAsia="Arial Unicode MS" w:hAnsi="Marianne Light"/>
          <w:i/>
          <w:color w:val="767171" w:themeColor="background2" w:themeShade="80"/>
          <w:sz w:val="20"/>
        </w:rPr>
        <w:t>es</w:t>
      </w:r>
      <w:r w:rsidR="005B1B40" w:rsidRPr="00EC0B1D">
        <w:rPr>
          <w:rFonts w:ascii="Marianne Light" w:eastAsia="Arial Unicode MS" w:hAnsi="Marianne Light"/>
          <w:i/>
          <w:color w:val="767171" w:themeColor="background2" w:themeShade="80"/>
          <w:sz w:val="20"/>
        </w:rPr>
        <w:t xml:space="preserve">, </w:t>
      </w:r>
      <w:r w:rsidRPr="00EC0B1D">
        <w:rPr>
          <w:rFonts w:ascii="Marianne Light" w:eastAsia="Arial Unicode MS" w:hAnsi="Marianne Light"/>
          <w:i/>
          <w:color w:val="767171" w:themeColor="background2" w:themeShade="80"/>
          <w:sz w:val="20"/>
        </w:rPr>
        <w:t>d’esca</w:t>
      </w:r>
      <w:r w:rsidR="00F24B37" w:rsidRPr="00EC0B1D">
        <w:rPr>
          <w:rFonts w:ascii="Marianne Light" w:eastAsia="Arial Unicode MS" w:hAnsi="Marianne Light"/>
          <w:i/>
          <w:color w:val="767171" w:themeColor="background2" w:themeShade="80"/>
          <w:sz w:val="20"/>
        </w:rPr>
        <w:t>rgots dans une salade</w:t>
      </w:r>
      <w:r w:rsidR="005B1B40" w:rsidRPr="00EC0B1D">
        <w:rPr>
          <w:rFonts w:ascii="Marianne Light" w:eastAsia="Arial Unicode MS" w:hAnsi="Marianne Light"/>
          <w:i/>
          <w:color w:val="767171" w:themeColor="background2" w:themeShade="80"/>
          <w:sz w:val="20"/>
        </w:rPr>
        <w:t xml:space="preserve">, </w:t>
      </w:r>
      <w:r w:rsidRPr="00EC0B1D">
        <w:rPr>
          <w:rFonts w:ascii="Marianne Light" w:eastAsia="Arial Unicode MS" w:hAnsi="Marianne Light"/>
          <w:i/>
          <w:color w:val="767171" w:themeColor="background2" w:themeShade="80"/>
          <w:sz w:val="20"/>
        </w:rPr>
        <w:t xml:space="preserve">les </w:t>
      </w:r>
      <w:r w:rsidR="00F24B37" w:rsidRPr="00EC0B1D">
        <w:rPr>
          <w:rFonts w:ascii="Marianne Light" w:eastAsia="Arial Unicode MS" w:hAnsi="Marianne Light"/>
          <w:i/>
          <w:color w:val="767171" w:themeColor="background2" w:themeShade="80"/>
          <w:sz w:val="20"/>
        </w:rPr>
        <w:t>ar</w:t>
      </w:r>
      <w:r w:rsidRPr="00EC0B1D">
        <w:rPr>
          <w:rFonts w:ascii="Marianne Light" w:eastAsia="Arial Unicode MS" w:hAnsi="Marianne Light"/>
          <w:i/>
          <w:color w:val="767171" w:themeColor="background2" w:themeShade="80"/>
          <w:sz w:val="20"/>
        </w:rPr>
        <w:t>êtes de poissons ou des noyaux de fruits</w:t>
      </w:r>
      <w:r w:rsidR="00F24B37" w:rsidRPr="00EC0B1D">
        <w:rPr>
          <w:rFonts w:ascii="Marianne Light" w:eastAsia="Arial Unicode MS" w:hAnsi="Marianne Light"/>
          <w:i/>
          <w:color w:val="767171" w:themeColor="background2" w:themeShade="80"/>
          <w:sz w:val="20"/>
        </w:rPr>
        <w:t xml:space="preserve"> dans des conserves de fruits</w:t>
      </w:r>
      <w:r w:rsidR="005B1B40" w:rsidRPr="00EC0B1D">
        <w:rPr>
          <w:rFonts w:ascii="Marianne Light" w:eastAsia="Arial Unicode MS" w:hAnsi="Marianne Light"/>
          <w:i/>
          <w:color w:val="767171" w:themeColor="background2" w:themeShade="80"/>
          <w:sz w:val="20"/>
        </w:rPr>
        <w:t xml:space="preserve">, </w:t>
      </w:r>
      <w:r w:rsidRPr="00EC0B1D">
        <w:rPr>
          <w:rFonts w:ascii="Marianne Light" w:eastAsia="Arial Unicode MS" w:hAnsi="Marianne Light"/>
          <w:i/>
          <w:color w:val="767171" w:themeColor="background2" w:themeShade="80"/>
          <w:sz w:val="20"/>
        </w:rPr>
        <w:t xml:space="preserve">la présence d’esquilles d’os dans les viandes. </w:t>
      </w:r>
    </w:p>
    <w:p w14:paraId="42A54147" w14:textId="7835F1DD" w:rsidR="00D76038" w:rsidRPr="00EC0B1D" w:rsidRDefault="00D76038" w:rsidP="003D6F23">
      <w:pPr>
        <w:numPr>
          <w:ilvl w:val="0"/>
          <w:numId w:val="24"/>
        </w:numPr>
        <w:spacing w:before="120" w:after="0" w:line="259" w:lineRule="auto"/>
        <w:jc w:val="left"/>
        <w:rPr>
          <w:rFonts w:ascii="Marianne Light" w:eastAsia="Calibri" w:hAnsi="Marianne Light"/>
          <w:b/>
          <w:sz w:val="20"/>
          <w:u w:val="single"/>
          <w:lang w:eastAsia="en-US"/>
        </w:rPr>
      </w:pPr>
      <w:r w:rsidRPr="00EC0B1D">
        <w:rPr>
          <w:rFonts w:ascii="Marianne Light" w:eastAsia="Calibri" w:hAnsi="Marianne Light"/>
          <w:b/>
          <w:sz w:val="20"/>
          <w:u w:val="single"/>
          <w:lang w:eastAsia="en-US"/>
        </w:rPr>
        <w:t>Le produit est-il destiné à une population adulte</w:t>
      </w:r>
      <w:r w:rsidR="002A21A6">
        <w:rPr>
          <w:rFonts w:ascii="Marianne Light" w:eastAsia="Calibri" w:hAnsi="Marianne Light"/>
          <w:b/>
          <w:sz w:val="20"/>
          <w:u w:val="single"/>
          <w:lang w:eastAsia="en-US"/>
        </w:rPr>
        <w:t xml:space="preserve"> autonome ou à des consommateurs «</w:t>
      </w:r>
      <w:r w:rsidR="002A21A6">
        <w:rPr>
          <w:rFonts w:ascii="Calibri" w:eastAsia="Calibri" w:hAnsi="Calibri" w:cs="Calibri"/>
          <w:b/>
          <w:sz w:val="20"/>
          <w:u w:val="single"/>
          <w:lang w:eastAsia="en-US"/>
        </w:rPr>
        <w:t> </w:t>
      </w:r>
      <w:r w:rsidR="002A21A6">
        <w:rPr>
          <w:rFonts w:ascii="Marianne Light" w:eastAsia="Calibri" w:hAnsi="Marianne Light"/>
          <w:b/>
          <w:sz w:val="20"/>
          <w:u w:val="single"/>
          <w:lang w:eastAsia="en-US"/>
        </w:rPr>
        <w:t>sensibles</w:t>
      </w:r>
      <w:r w:rsidR="002A21A6">
        <w:rPr>
          <w:rFonts w:ascii="Calibri" w:eastAsia="Calibri" w:hAnsi="Calibri" w:cs="Calibri"/>
          <w:b/>
          <w:sz w:val="20"/>
          <w:u w:val="single"/>
          <w:lang w:eastAsia="en-US"/>
        </w:rPr>
        <w:t> </w:t>
      </w:r>
      <w:r w:rsidR="002A21A6">
        <w:rPr>
          <w:rFonts w:ascii="Marianne Light" w:eastAsia="Calibri" w:hAnsi="Marianne Light" w:cs="Marianne Light"/>
          <w:b/>
          <w:sz w:val="20"/>
          <w:u w:val="single"/>
          <w:lang w:eastAsia="en-US"/>
        </w:rPr>
        <w:t>»</w:t>
      </w:r>
      <w:r w:rsidRPr="00EC0B1D">
        <w:rPr>
          <w:rFonts w:ascii="Marianne Light" w:eastAsia="Calibri" w:hAnsi="Marianne Light"/>
          <w:b/>
          <w:sz w:val="20"/>
          <w:u w:val="single"/>
          <w:lang w:eastAsia="en-US"/>
        </w:rPr>
        <w:t xml:space="preserve"> etc. ?</w:t>
      </w:r>
    </w:p>
    <w:p w14:paraId="777C7B28" w14:textId="77777777" w:rsidR="005B1B40" w:rsidRPr="00EC0B1D" w:rsidRDefault="005D23D3" w:rsidP="005B1B40">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 xml:space="preserve">Cela ne change souvent en rien la dangerosité mais </w:t>
      </w:r>
      <w:r w:rsidR="00702D59" w:rsidRPr="00EC0B1D">
        <w:rPr>
          <w:rFonts w:ascii="Marianne Light" w:eastAsia="Calibri" w:hAnsi="Marianne Light"/>
          <w:sz w:val="20"/>
          <w:lang w:eastAsia="en-US"/>
        </w:rPr>
        <w:t xml:space="preserve">cela </w:t>
      </w:r>
      <w:r w:rsidRPr="00EC0B1D">
        <w:rPr>
          <w:rFonts w:ascii="Marianne Light" w:eastAsia="Calibri" w:hAnsi="Marianne Light"/>
          <w:sz w:val="20"/>
          <w:lang w:eastAsia="en-US"/>
        </w:rPr>
        <w:t xml:space="preserve">peut moduler </w:t>
      </w:r>
      <w:r w:rsidR="005B1B40" w:rsidRPr="00EC0B1D">
        <w:rPr>
          <w:rFonts w:ascii="Marianne Light" w:eastAsia="Calibri" w:hAnsi="Marianne Light"/>
          <w:sz w:val="20"/>
          <w:lang w:eastAsia="en-US"/>
        </w:rPr>
        <w:t xml:space="preserve">l’appréciation du </w:t>
      </w:r>
      <w:r w:rsidRPr="00EC0B1D">
        <w:rPr>
          <w:rFonts w:ascii="Marianne Light" w:eastAsia="Calibri" w:hAnsi="Marianne Light"/>
          <w:sz w:val="20"/>
          <w:lang w:eastAsia="en-US"/>
        </w:rPr>
        <w:t>risque</w:t>
      </w:r>
      <w:r w:rsidR="00702D59" w:rsidRPr="00EC0B1D">
        <w:rPr>
          <w:rFonts w:ascii="Marianne Light" w:eastAsia="Calibri" w:hAnsi="Marianne Light"/>
          <w:sz w:val="20"/>
          <w:lang w:eastAsia="en-US"/>
        </w:rPr>
        <w:t xml:space="preserve"> sanitaire</w:t>
      </w:r>
      <w:r w:rsidRPr="00EC0B1D">
        <w:rPr>
          <w:rFonts w:ascii="Marianne Light" w:eastAsia="Calibri" w:hAnsi="Marianne Light"/>
          <w:sz w:val="20"/>
          <w:lang w:eastAsia="en-US"/>
        </w:rPr>
        <w:t xml:space="preserve"> et donc les mesures de gestion (</w:t>
      </w: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communiqu</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 de presse imp</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ratif ou pas</w:t>
      </w:r>
      <w:r w:rsidRPr="00EC0B1D">
        <w:rPr>
          <w:rFonts w:ascii="Marianne Light" w:eastAsia="Calibri" w:hAnsi="Marianne Light"/>
          <w:sz w:val="20"/>
          <w:lang w:eastAsia="en-US"/>
        </w:rPr>
        <w:t xml:space="preserve">). </w:t>
      </w:r>
    </w:p>
    <w:p w14:paraId="2CC538D5" w14:textId="02FE7934" w:rsidR="00D76038" w:rsidRPr="00EC0B1D" w:rsidRDefault="00D76038" w:rsidP="005B1B40">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 xml:space="preserve">Un adulte peut repérer </w:t>
      </w:r>
      <w:r w:rsidR="00F075A1" w:rsidRPr="00EC0B1D">
        <w:rPr>
          <w:rFonts w:ascii="Marianne Light" w:eastAsia="Calibri" w:hAnsi="Marianne Light"/>
          <w:sz w:val="20"/>
          <w:lang w:eastAsia="en-US"/>
        </w:rPr>
        <w:t>l’anomalie</w:t>
      </w:r>
      <w:r w:rsidRPr="00EC0B1D">
        <w:rPr>
          <w:rFonts w:ascii="Marianne Light" w:eastAsia="Calibri" w:hAnsi="Marianne Light"/>
          <w:sz w:val="20"/>
          <w:lang w:eastAsia="en-US"/>
        </w:rPr>
        <w:t xml:space="preserve"> facilement tandis qu’un enfant</w:t>
      </w:r>
      <w:r w:rsidR="00BA081B" w:rsidRPr="00EC0B1D">
        <w:rPr>
          <w:rFonts w:ascii="Marianne Light" w:eastAsia="Calibri" w:hAnsi="Marianne Light"/>
          <w:sz w:val="20"/>
          <w:lang w:eastAsia="en-US"/>
        </w:rPr>
        <w:t xml:space="preserve"> ou certaines personnes âgées</w:t>
      </w:r>
      <w:r w:rsidRPr="00EC0B1D">
        <w:rPr>
          <w:rFonts w:ascii="Marianne Light" w:eastAsia="Calibri" w:hAnsi="Marianne Light"/>
          <w:sz w:val="20"/>
          <w:lang w:eastAsia="en-US"/>
        </w:rPr>
        <w:t xml:space="preserve"> ser</w:t>
      </w:r>
      <w:r w:rsidR="00BA081B" w:rsidRPr="00EC0B1D">
        <w:rPr>
          <w:rFonts w:ascii="Marianne Light" w:eastAsia="Calibri" w:hAnsi="Marianne Light"/>
          <w:sz w:val="20"/>
          <w:lang w:eastAsia="en-US"/>
        </w:rPr>
        <w:t>ont</w:t>
      </w:r>
      <w:r w:rsidRPr="00EC0B1D">
        <w:rPr>
          <w:rFonts w:ascii="Marianne Light" w:eastAsia="Calibri" w:hAnsi="Marianne Light"/>
          <w:sz w:val="20"/>
          <w:lang w:eastAsia="en-US"/>
        </w:rPr>
        <w:t xml:space="preserve"> </w:t>
      </w:r>
      <w:r w:rsidR="007A6F05" w:rsidRPr="00EC0B1D">
        <w:rPr>
          <w:rFonts w:ascii="Marianne Light" w:eastAsia="Calibri" w:hAnsi="Marianne Light"/>
          <w:sz w:val="20"/>
          <w:lang w:eastAsia="en-US"/>
        </w:rPr>
        <w:t xml:space="preserve">parfois </w:t>
      </w:r>
      <w:r w:rsidRPr="00EC0B1D">
        <w:rPr>
          <w:rFonts w:ascii="Marianne Light" w:eastAsia="Calibri" w:hAnsi="Marianne Light"/>
          <w:sz w:val="20"/>
          <w:lang w:eastAsia="en-US"/>
        </w:rPr>
        <w:t xml:space="preserve">moins </w:t>
      </w:r>
      <w:r w:rsidR="007A6F05" w:rsidRPr="00EC0B1D">
        <w:rPr>
          <w:rFonts w:ascii="Marianne Light" w:eastAsia="Calibri" w:hAnsi="Marianne Light"/>
          <w:sz w:val="20"/>
          <w:lang w:eastAsia="en-US"/>
        </w:rPr>
        <w:t>en capacité de l’identifier</w:t>
      </w:r>
      <w:r w:rsidRPr="00EC0B1D">
        <w:rPr>
          <w:rFonts w:ascii="Marianne Light" w:eastAsia="Calibri" w:hAnsi="Marianne Light"/>
          <w:sz w:val="20"/>
          <w:lang w:eastAsia="en-US"/>
        </w:rPr>
        <w:t>.</w:t>
      </w:r>
      <w:r w:rsidR="007A6F05" w:rsidRPr="00EC0B1D">
        <w:rPr>
          <w:rFonts w:ascii="Marianne Light" w:eastAsia="Calibri" w:hAnsi="Marianne Light"/>
          <w:sz w:val="20"/>
          <w:lang w:eastAsia="en-US"/>
        </w:rPr>
        <w:t xml:space="preserve"> </w:t>
      </w:r>
      <w:r w:rsidRPr="00EC0B1D">
        <w:rPr>
          <w:rFonts w:ascii="Marianne Light" w:eastAsia="Calibri" w:hAnsi="Marianne Light"/>
          <w:sz w:val="20"/>
          <w:lang w:eastAsia="en-US"/>
        </w:rPr>
        <w:t xml:space="preserve">Il convient de prendre en compte également </w:t>
      </w:r>
      <w:r w:rsidR="007A6F05" w:rsidRPr="00EC0B1D">
        <w:rPr>
          <w:rFonts w:ascii="Marianne Light" w:eastAsia="Calibri" w:hAnsi="Marianne Light"/>
          <w:sz w:val="20"/>
          <w:lang w:eastAsia="en-US"/>
        </w:rPr>
        <w:t xml:space="preserve">le fait que </w:t>
      </w:r>
      <w:r w:rsidRPr="00EC0B1D">
        <w:rPr>
          <w:rFonts w:ascii="Marianne Light" w:eastAsia="Calibri" w:hAnsi="Marianne Light"/>
          <w:sz w:val="20"/>
          <w:lang w:eastAsia="en-US"/>
        </w:rPr>
        <w:t>la denrée est préparée par un adulte mais consommée par un enfant (</w:t>
      </w:r>
      <w:r w:rsidR="00665139" w:rsidRPr="00EC0B1D">
        <w:rPr>
          <w:rFonts w:ascii="Marianne Light" w:eastAsia="Arial Unicode MS" w:hAnsi="Marianne Light"/>
          <w:i/>
          <w:color w:val="767171" w:themeColor="background2" w:themeShade="80"/>
          <w:sz w:val="20"/>
        </w:rPr>
        <w:t>exemple</w:t>
      </w:r>
      <w:r w:rsidR="00665139" w:rsidRPr="00EC0B1D">
        <w:rPr>
          <w:rFonts w:ascii="Calibri" w:eastAsia="Arial Unicode MS" w:hAnsi="Calibri" w:cs="Calibri"/>
          <w:i/>
          <w:color w:val="767171" w:themeColor="background2" w:themeShade="80"/>
          <w:sz w:val="20"/>
        </w:rPr>
        <w:t> </w:t>
      </w:r>
      <w:r w:rsidR="00665139" w:rsidRPr="00EC0B1D">
        <w:rPr>
          <w:rFonts w:ascii="Marianne Light" w:eastAsia="Arial Unicode MS" w:hAnsi="Marianne Light"/>
          <w:i/>
          <w:color w:val="767171" w:themeColor="background2" w:themeShade="80"/>
          <w:sz w:val="20"/>
        </w:rPr>
        <w:t>:</w:t>
      </w:r>
      <w:r w:rsidRPr="00EC0B1D">
        <w:rPr>
          <w:rFonts w:ascii="Marianne Light" w:eastAsia="Arial Unicode MS" w:hAnsi="Marianne Light"/>
          <w:i/>
          <w:color w:val="767171" w:themeColor="background2" w:themeShade="80"/>
          <w:sz w:val="20"/>
        </w:rPr>
        <w:t xml:space="preserve"> un plat pour bébé réchauffé par les parents</w:t>
      </w:r>
      <w:r w:rsidRPr="00EC0B1D">
        <w:rPr>
          <w:rFonts w:ascii="Marianne Light" w:eastAsia="Calibri" w:hAnsi="Marianne Light"/>
          <w:sz w:val="20"/>
          <w:lang w:eastAsia="en-US"/>
        </w:rPr>
        <w:t>).</w:t>
      </w:r>
    </w:p>
    <w:p w14:paraId="2422F11D" w14:textId="76F6583F" w:rsidR="008E6CEF" w:rsidRPr="00EC0B1D" w:rsidRDefault="007A6F05" w:rsidP="001466AF">
      <w:pPr>
        <w:spacing w:before="120" w:after="0" w:line="259" w:lineRule="auto"/>
        <w:ind w:left="360"/>
        <w:rPr>
          <w:rFonts w:ascii="Marianne Light" w:eastAsia="Calibri" w:hAnsi="Marianne Light"/>
          <w:sz w:val="20"/>
          <w:lang w:eastAsia="en-US"/>
        </w:rPr>
      </w:pPr>
      <w:r w:rsidRPr="00EC0B1D">
        <w:rPr>
          <w:rFonts w:ascii="Marianne Light" w:eastAsia="Calibri" w:hAnsi="Marianne Light"/>
          <w:sz w:val="20"/>
          <w:lang w:eastAsia="en-US"/>
        </w:rPr>
        <w:t>L</w:t>
      </w:r>
      <w:r w:rsidR="00F075A1" w:rsidRPr="00EC0B1D">
        <w:rPr>
          <w:rFonts w:ascii="Marianne Light" w:eastAsia="Calibri" w:hAnsi="Marianne Light"/>
          <w:sz w:val="20"/>
          <w:lang w:eastAsia="en-US"/>
        </w:rPr>
        <w:t xml:space="preserve">es plaintes concernant une anomalie </w:t>
      </w:r>
      <w:r w:rsidR="00D76038" w:rsidRPr="00EC0B1D">
        <w:rPr>
          <w:rFonts w:ascii="Marianne Light" w:eastAsia="Calibri" w:hAnsi="Marianne Light"/>
          <w:sz w:val="20"/>
          <w:lang w:eastAsia="en-US"/>
        </w:rPr>
        <w:t>dans des denrées alimentaires destinées à une population sensible (alimentation infantile notamment) peuvent engendrer une reprise médiatique, alors même que le risque n’est pas élev</w:t>
      </w:r>
      <w:r w:rsidR="00702D59" w:rsidRPr="00EC0B1D">
        <w:rPr>
          <w:rFonts w:ascii="Marianne Light" w:eastAsia="Calibri" w:hAnsi="Marianne Light"/>
          <w:sz w:val="20"/>
          <w:lang w:eastAsia="en-US"/>
        </w:rPr>
        <w:t xml:space="preserve">é. </w:t>
      </w:r>
    </w:p>
    <w:p w14:paraId="706F0599" w14:textId="3FD907FB" w:rsidR="00D76038" w:rsidRPr="00172FE0" w:rsidRDefault="006F29AB" w:rsidP="002E4970">
      <w:pPr>
        <w:pStyle w:val="Style1"/>
      </w:pPr>
      <w:bookmarkStart w:id="446" w:name="_Toc93214646"/>
      <w:r>
        <w:t>I</w:t>
      </w:r>
      <w:r w:rsidR="00D76038" w:rsidRPr="00172FE0">
        <w:t>dentification précise des informations liées au produit, à son obtention ou à son utilisation</w:t>
      </w:r>
      <w:bookmarkEnd w:id="446"/>
    </w:p>
    <w:p w14:paraId="764359E6" w14:textId="77777777" w:rsidR="005B1B40" w:rsidRPr="00EC0B1D" w:rsidRDefault="00D76038" w:rsidP="00C66544">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En cas de plainte </w:t>
      </w:r>
      <w:r w:rsidR="007A6F05" w:rsidRPr="00EC0B1D">
        <w:rPr>
          <w:rFonts w:ascii="Marianne Light" w:eastAsia="Calibri" w:hAnsi="Marianne Light"/>
          <w:sz w:val="20"/>
          <w:lang w:eastAsia="en-US"/>
        </w:rPr>
        <w:t xml:space="preserve">de </w:t>
      </w:r>
      <w:r w:rsidRPr="00EC0B1D">
        <w:rPr>
          <w:rFonts w:ascii="Marianne Light" w:eastAsia="Calibri" w:hAnsi="Marianne Light"/>
          <w:sz w:val="20"/>
          <w:lang w:eastAsia="en-US"/>
        </w:rPr>
        <w:t xml:space="preserve">consommateur ou d’information de la part d’un client ou d’un fournisseur </w:t>
      </w:r>
      <w:r w:rsidR="00DD0786" w:rsidRPr="00EC0B1D">
        <w:rPr>
          <w:rFonts w:ascii="Marianne Light" w:eastAsia="Calibri" w:hAnsi="Marianne Light"/>
          <w:sz w:val="20"/>
          <w:lang w:eastAsia="en-US"/>
        </w:rPr>
        <w:t>sur</w:t>
      </w:r>
      <w:r w:rsidRPr="00EC0B1D">
        <w:rPr>
          <w:rFonts w:ascii="Marianne Light" w:eastAsia="Calibri" w:hAnsi="Marianne Light"/>
          <w:sz w:val="20"/>
          <w:lang w:eastAsia="en-US"/>
        </w:rPr>
        <w:t xml:space="preserve"> la présence </w:t>
      </w:r>
      <w:r w:rsidR="00F075A1" w:rsidRPr="00EC0B1D">
        <w:rPr>
          <w:rFonts w:ascii="Marianne Light" w:eastAsia="Calibri" w:hAnsi="Marianne Light"/>
          <w:sz w:val="20"/>
          <w:lang w:eastAsia="en-US"/>
        </w:rPr>
        <w:t>d’une anomalie</w:t>
      </w:r>
      <w:r w:rsidRPr="00EC0B1D">
        <w:rPr>
          <w:rFonts w:ascii="Marianne Light" w:eastAsia="Calibri" w:hAnsi="Marianne Light"/>
          <w:sz w:val="20"/>
          <w:lang w:eastAsia="en-US"/>
        </w:rPr>
        <w:t>, l</w:t>
      </w:r>
      <w:r w:rsidR="003A6114" w:rsidRPr="00EC0B1D">
        <w:rPr>
          <w:rFonts w:ascii="Marianne Light" w:eastAsia="Calibri" w:hAnsi="Marianne Light"/>
          <w:sz w:val="20"/>
          <w:lang w:eastAsia="en-US"/>
        </w:rPr>
        <w:t xml:space="preserve">’exploitant </w:t>
      </w:r>
      <w:r w:rsidRPr="00EC0B1D">
        <w:rPr>
          <w:rFonts w:ascii="Marianne Light" w:eastAsia="Calibri" w:hAnsi="Marianne Light"/>
          <w:sz w:val="20"/>
          <w:lang w:eastAsia="en-US"/>
        </w:rPr>
        <w:t xml:space="preserve">doit pouvoir identifier l’intégralité des produits </w:t>
      </w:r>
      <w:r w:rsidR="00B62CBD" w:rsidRPr="00EC0B1D">
        <w:rPr>
          <w:rFonts w:ascii="Marianne Light" w:eastAsia="Calibri" w:hAnsi="Marianne Light"/>
          <w:sz w:val="20"/>
          <w:lang w:eastAsia="en-US"/>
        </w:rPr>
        <w:t xml:space="preserve">susceptibles de présenter l’anomalie </w:t>
      </w:r>
      <w:r w:rsidRPr="00EC0B1D">
        <w:rPr>
          <w:rFonts w:ascii="Marianne Light" w:eastAsia="Calibri" w:hAnsi="Marianne Light"/>
          <w:sz w:val="20"/>
          <w:lang w:eastAsia="en-US"/>
        </w:rPr>
        <w:t>(</w:t>
      </w:r>
      <w:r w:rsidR="00702D59" w:rsidRPr="00EC0B1D">
        <w:rPr>
          <w:rFonts w:ascii="Marianne Light" w:eastAsia="Calibri" w:hAnsi="Marianne Light"/>
          <w:sz w:val="20"/>
          <w:lang w:eastAsia="en-US"/>
        </w:rPr>
        <w:t>c</w:t>
      </w:r>
      <w:r w:rsidRPr="00EC0B1D">
        <w:rPr>
          <w:rFonts w:ascii="Marianne Light" w:eastAsia="Calibri" w:hAnsi="Marianne Light"/>
          <w:sz w:val="20"/>
          <w:lang w:eastAsia="en-US"/>
        </w:rPr>
        <w:t>f. étape 3).</w:t>
      </w:r>
      <w:r w:rsidR="00B2629E" w:rsidRPr="00EC0B1D">
        <w:rPr>
          <w:rFonts w:ascii="Marianne Light" w:eastAsia="Calibri" w:hAnsi="Marianne Light"/>
          <w:sz w:val="20"/>
          <w:lang w:eastAsia="en-US"/>
        </w:rPr>
        <w:t xml:space="preserve"> </w:t>
      </w:r>
    </w:p>
    <w:p w14:paraId="3E3BD0E1" w14:textId="1FB823D5" w:rsidR="00D76038" w:rsidRPr="00EC0B1D" w:rsidRDefault="00D76038" w:rsidP="00C66544">
      <w:pPr>
        <w:spacing w:before="120" w:after="0" w:line="259" w:lineRule="auto"/>
        <w:rPr>
          <w:rFonts w:ascii="Marianne Light" w:eastAsia="Calibri" w:hAnsi="Marianne Light"/>
          <w:sz w:val="20"/>
          <w:lang w:eastAsia="en-US"/>
        </w:rPr>
      </w:pPr>
      <w:r w:rsidRPr="00EC0B1D">
        <w:rPr>
          <w:rFonts w:ascii="Marianne Light" w:eastAsia="Calibri" w:hAnsi="Marianne Light"/>
          <w:sz w:val="20"/>
          <w:lang w:eastAsia="en-US"/>
        </w:rPr>
        <w:t xml:space="preserve">Pour ce faire, il est nécessaire que les informations pertinentes soient recueillies auprès du consommateur ou </w:t>
      </w:r>
      <w:r w:rsidR="00DD0786" w:rsidRPr="00EC0B1D">
        <w:rPr>
          <w:rFonts w:ascii="Marianne Light" w:eastAsia="Calibri" w:hAnsi="Marianne Light"/>
          <w:sz w:val="20"/>
          <w:lang w:eastAsia="en-US"/>
        </w:rPr>
        <w:t xml:space="preserve">plus généralement </w:t>
      </w:r>
      <w:r w:rsidRPr="00EC0B1D">
        <w:rPr>
          <w:rFonts w:ascii="Marianne Light" w:eastAsia="Calibri" w:hAnsi="Marianne Light"/>
          <w:sz w:val="20"/>
          <w:lang w:eastAsia="en-US"/>
        </w:rPr>
        <w:t>d</w:t>
      </w:r>
      <w:r w:rsidR="003A6114" w:rsidRPr="00EC0B1D">
        <w:rPr>
          <w:rFonts w:ascii="Marianne Light" w:eastAsia="Calibri" w:hAnsi="Marianne Light"/>
          <w:sz w:val="20"/>
          <w:lang w:eastAsia="en-US"/>
        </w:rPr>
        <w:t xml:space="preserve">e l’exploitant </w:t>
      </w:r>
      <w:r w:rsidRPr="00EC0B1D">
        <w:rPr>
          <w:rFonts w:ascii="Marianne Light" w:eastAsia="Calibri" w:hAnsi="Marianne Light"/>
          <w:sz w:val="20"/>
          <w:lang w:eastAsia="en-US"/>
        </w:rPr>
        <w:t>signalant</w:t>
      </w:r>
      <w:r w:rsidR="00DD0786" w:rsidRPr="00EC0B1D">
        <w:rPr>
          <w:rFonts w:ascii="Marianne Light" w:eastAsia="Calibri" w:hAnsi="Marianne Light"/>
          <w:sz w:val="20"/>
          <w:lang w:eastAsia="en-US"/>
        </w:rPr>
        <w:t xml:space="preserve"> l’anomalie</w:t>
      </w:r>
      <w:r w:rsidRPr="00EC0B1D">
        <w:rPr>
          <w:rFonts w:ascii="Marianne Light" w:eastAsia="Calibri" w:hAnsi="Marianne Light"/>
          <w:sz w:val="20"/>
          <w:lang w:eastAsia="en-US"/>
        </w:rPr>
        <w:t>. Selon le contexte, ces informations pourront être</w:t>
      </w:r>
      <w:r w:rsidRPr="00EC0B1D">
        <w:rPr>
          <w:rFonts w:ascii="Calibri" w:eastAsia="Calibri" w:hAnsi="Calibri" w:cs="Calibri"/>
          <w:sz w:val="20"/>
          <w:lang w:eastAsia="en-US"/>
        </w:rPr>
        <w:t> </w:t>
      </w:r>
      <w:r w:rsidRPr="00EC0B1D">
        <w:rPr>
          <w:rFonts w:ascii="Marianne Light" w:eastAsia="Calibri" w:hAnsi="Marianne Light"/>
          <w:sz w:val="20"/>
          <w:lang w:eastAsia="en-US"/>
        </w:rPr>
        <w:t xml:space="preserve">: </w:t>
      </w:r>
    </w:p>
    <w:p w14:paraId="1A6798F3" w14:textId="54A92F56" w:rsidR="00D76038" w:rsidRPr="00EC0B1D" w:rsidRDefault="002A21A6" w:rsidP="003D6F23">
      <w:pPr>
        <w:numPr>
          <w:ilvl w:val="0"/>
          <w:numId w:val="91"/>
        </w:numPr>
        <w:spacing w:before="120" w:after="0" w:line="259" w:lineRule="auto"/>
        <w:rPr>
          <w:rFonts w:ascii="Marianne Light" w:eastAsia="Calibri" w:hAnsi="Marianne Light"/>
          <w:sz w:val="20"/>
          <w:lang w:eastAsia="en-US"/>
        </w:rPr>
      </w:pPr>
      <w:r>
        <w:rPr>
          <w:rFonts w:ascii="Marianne Light" w:eastAsia="Calibri" w:hAnsi="Marianne Light"/>
          <w:sz w:val="20"/>
          <w:lang w:eastAsia="en-US"/>
        </w:rPr>
        <w:t>des i</w:t>
      </w:r>
      <w:r w:rsidR="00D76038" w:rsidRPr="00EC0B1D">
        <w:rPr>
          <w:rFonts w:ascii="Marianne Light" w:eastAsia="Calibri" w:hAnsi="Marianne Light"/>
          <w:sz w:val="20"/>
          <w:lang w:eastAsia="en-US"/>
        </w:rPr>
        <w:t>nformation</w:t>
      </w:r>
      <w:r w:rsidR="00DD0786" w:rsidRPr="00EC0B1D">
        <w:rPr>
          <w:rFonts w:ascii="Marianne Light" w:eastAsia="Calibri" w:hAnsi="Marianne Light"/>
          <w:sz w:val="20"/>
          <w:lang w:eastAsia="en-US"/>
        </w:rPr>
        <w:t>s</w:t>
      </w:r>
      <w:r w:rsidR="00D76038" w:rsidRPr="00EC0B1D">
        <w:rPr>
          <w:rFonts w:ascii="Marianne Light" w:eastAsia="Calibri" w:hAnsi="Marianne Light"/>
          <w:sz w:val="20"/>
          <w:lang w:eastAsia="en-US"/>
        </w:rPr>
        <w:t xml:space="preserve"> relatives</w:t>
      </w:r>
      <w:r w:rsidR="00DD0786" w:rsidRPr="00EC0B1D">
        <w:rPr>
          <w:rFonts w:ascii="Marianne Light" w:eastAsia="Calibri" w:hAnsi="Marianne Light"/>
          <w:sz w:val="20"/>
          <w:lang w:eastAsia="en-US"/>
        </w:rPr>
        <w:t xml:space="preserve"> à l’identification du produit (r</w:t>
      </w:r>
      <w:r w:rsidR="00D00916" w:rsidRPr="00EC0B1D">
        <w:rPr>
          <w:rFonts w:ascii="Marianne Light" w:eastAsia="Calibri" w:hAnsi="Marianne Light"/>
          <w:sz w:val="20"/>
          <w:lang w:eastAsia="en-US"/>
        </w:rPr>
        <w:t>éférence et/ou marque, numéro de lot et/ou DLC/DDM, code emballeur et/ou numéro d’agrément, etc.)</w:t>
      </w:r>
      <w:r>
        <w:rPr>
          <w:rFonts w:ascii="Calibri" w:eastAsia="Calibri" w:hAnsi="Calibri" w:cs="Calibri"/>
          <w:sz w:val="20"/>
          <w:lang w:eastAsia="en-US"/>
        </w:rPr>
        <w:t> </w:t>
      </w:r>
      <w:r>
        <w:rPr>
          <w:rFonts w:ascii="Marianne Light" w:eastAsia="Calibri" w:hAnsi="Marianne Light"/>
          <w:sz w:val="20"/>
          <w:lang w:eastAsia="en-US"/>
        </w:rPr>
        <w:t>;</w:t>
      </w:r>
    </w:p>
    <w:p w14:paraId="46D3D3DE" w14:textId="7989DDA4" w:rsidR="00D76038" w:rsidRPr="00EC0B1D" w:rsidRDefault="002A21A6" w:rsidP="003D6F23">
      <w:pPr>
        <w:numPr>
          <w:ilvl w:val="0"/>
          <w:numId w:val="91"/>
        </w:numPr>
        <w:spacing w:before="120" w:after="0" w:line="259" w:lineRule="auto"/>
        <w:rPr>
          <w:rFonts w:ascii="Marianne Light" w:eastAsia="Calibri" w:hAnsi="Marianne Light"/>
          <w:sz w:val="20"/>
          <w:lang w:eastAsia="en-US"/>
        </w:rPr>
      </w:pPr>
      <w:r>
        <w:rPr>
          <w:rFonts w:ascii="Marianne Light" w:eastAsia="Calibri" w:hAnsi="Marianne Light"/>
          <w:sz w:val="20"/>
          <w:lang w:eastAsia="en-US"/>
        </w:rPr>
        <w:t>des i</w:t>
      </w:r>
      <w:r w:rsidR="00D76038" w:rsidRPr="00EC0B1D">
        <w:rPr>
          <w:rFonts w:ascii="Marianne Light" w:eastAsia="Calibri" w:hAnsi="Marianne Light"/>
          <w:sz w:val="20"/>
          <w:lang w:eastAsia="en-US"/>
        </w:rPr>
        <w:t xml:space="preserve">nformations relatives au circuit de commercialisation et à l’obtention du produit par le consommateur ou </w:t>
      </w:r>
      <w:r w:rsidR="003801B7" w:rsidRPr="00EC0B1D">
        <w:rPr>
          <w:rFonts w:ascii="Marianne Light" w:eastAsia="Calibri" w:hAnsi="Marianne Light"/>
          <w:sz w:val="20"/>
          <w:lang w:eastAsia="en-US"/>
        </w:rPr>
        <w:t>l’exploitant</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 xml:space="preserve">: </w:t>
      </w:r>
    </w:p>
    <w:p w14:paraId="4773D778" w14:textId="3908CFE5" w:rsidR="00D76038" w:rsidRPr="00EC0B1D" w:rsidRDefault="002A21A6" w:rsidP="003D6F23">
      <w:pPr>
        <w:numPr>
          <w:ilvl w:val="1"/>
          <w:numId w:val="23"/>
        </w:numPr>
        <w:spacing w:before="120" w:after="0" w:line="259" w:lineRule="auto"/>
        <w:ind w:left="1080"/>
        <w:rPr>
          <w:rFonts w:ascii="Marianne Light" w:eastAsia="Calibri" w:hAnsi="Marianne Light"/>
          <w:sz w:val="20"/>
          <w:lang w:eastAsia="en-US"/>
        </w:rPr>
      </w:pPr>
      <w:r>
        <w:rPr>
          <w:rFonts w:ascii="Marianne Light" w:eastAsia="Calibri" w:hAnsi="Marianne Light"/>
          <w:sz w:val="20"/>
          <w:lang w:eastAsia="en-US"/>
        </w:rPr>
        <w:t>c</w:t>
      </w:r>
      <w:r w:rsidR="00D76038" w:rsidRPr="00EC0B1D">
        <w:rPr>
          <w:rFonts w:ascii="Marianne Light" w:eastAsia="Calibri" w:hAnsi="Marianne Light"/>
          <w:sz w:val="20"/>
          <w:lang w:eastAsia="en-US"/>
        </w:rPr>
        <w:t>as d’un signalement d’un</w:t>
      </w:r>
      <w:r w:rsidR="003A6114" w:rsidRPr="00EC0B1D">
        <w:rPr>
          <w:rFonts w:ascii="Marianne Light" w:eastAsia="Calibri" w:hAnsi="Marianne Light"/>
          <w:sz w:val="20"/>
          <w:lang w:eastAsia="en-US"/>
        </w:rPr>
        <w:t xml:space="preserve"> exploitant </w:t>
      </w:r>
      <w:r w:rsidR="00D76038" w:rsidRPr="00EC0B1D">
        <w:rPr>
          <w:rFonts w:ascii="Marianne Light" w:eastAsia="Calibri" w:hAnsi="Marianne Light"/>
          <w:sz w:val="20"/>
          <w:lang w:eastAsia="en-US"/>
        </w:rPr>
        <w:t>(client ou fournisseur)</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 xml:space="preserve">: </w:t>
      </w:r>
    </w:p>
    <w:p w14:paraId="421DFF0B" w14:textId="579A4BA4"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 xml:space="preserve">moyen d’acheminement du produit (froid positif, par mer, via une centrale </w:t>
      </w:r>
      <w:r w:rsidR="00112655" w:rsidRPr="00EC0B1D">
        <w:rPr>
          <w:rFonts w:ascii="Marianne Light" w:eastAsia="Calibri" w:hAnsi="Marianne Light"/>
          <w:sz w:val="20"/>
          <w:lang w:eastAsia="en-US"/>
        </w:rPr>
        <w:t xml:space="preserve">d’achats </w:t>
      </w:r>
      <w:r w:rsidRPr="00EC0B1D">
        <w:rPr>
          <w:rFonts w:ascii="Marianne Light" w:eastAsia="Calibri" w:hAnsi="Marianne Light"/>
          <w:sz w:val="20"/>
          <w:lang w:eastAsia="en-US"/>
        </w:rPr>
        <w:t>ou un entrepôt etc.)</w:t>
      </w:r>
      <w:r w:rsidRPr="00EC0B1D">
        <w:rPr>
          <w:rFonts w:ascii="Calibri" w:eastAsia="Calibri" w:hAnsi="Calibri" w:cs="Calibri"/>
          <w:sz w:val="20"/>
          <w:lang w:eastAsia="en-US"/>
        </w:rPr>
        <w:t> </w:t>
      </w:r>
      <w:r w:rsidRPr="00EC0B1D">
        <w:rPr>
          <w:rFonts w:ascii="Marianne Light" w:eastAsia="Calibri" w:hAnsi="Marianne Light"/>
          <w:sz w:val="20"/>
          <w:lang w:eastAsia="en-US"/>
        </w:rPr>
        <w:t>;</w:t>
      </w:r>
    </w:p>
    <w:p w14:paraId="13CE2AC8" w14:textId="77777777"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conditions de stockage</w:t>
      </w:r>
      <w:r w:rsidRPr="00EC0B1D">
        <w:rPr>
          <w:rFonts w:ascii="Calibri" w:eastAsia="Calibri" w:hAnsi="Calibri" w:cs="Calibri"/>
          <w:sz w:val="20"/>
          <w:lang w:eastAsia="en-US"/>
        </w:rPr>
        <w:t> </w:t>
      </w:r>
      <w:r w:rsidRPr="00EC0B1D">
        <w:rPr>
          <w:rFonts w:ascii="Marianne Light" w:eastAsia="Calibri" w:hAnsi="Marianne Light"/>
          <w:sz w:val="20"/>
          <w:lang w:eastAsia="en-US"/>
        </w:rPr>
        <w:t>;</w:t>
      </w:r>
    </w:p>
    <w:p w14:paraId="674BEFB4" w14:textId="2A5F74F5"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informations liées à l’utilisation du produit</w:t>
      </w:r>
      <w:r w:rsidRPr="00EC0B1D">
        <w:rPr>
          <w:rFonts w:ascii="Calibri" w:eastAsia="Calibri" w:hAnsi="Calibri" w:cs="Calibri"/>
          <w:sz w:val="20"/>
          <w:lang w:eastAsia="en-US"/>
        </w:rPr>
        <w:t> </w:t>
      </w:r>
      <w:r w:rsidRPr="00EC0B1D">
        <w:rPr>
          <w:rFonts w:ascii="Marianne Light" w:eastAsia="Calibri" w:hAnsi="Marianne Light"/>
          <w:sz w:val="20"/>
          <w:lang w:eastAsia="en-US"/>
        </w:rPr>
        <w:t>: transformation, incorporation, manipulation, reconditionnement, etc.</w:t>
      </w:r>
      <w:r w:rsidR="00AF76A4">
        <w:rPr>
          <w:rFonts w:ascii="Marianne Light" w:eastAsia="Calibri" w:hAnsi="Marianne Light"/>
          <w:sz w:val="20"/>
          <w:lang w:eastAsia="en-US"/>
        </w:rPr>
        <w:t> ;</w:t>
      </w:r>
    </w:p>
    <w:p w14:paraId="6737BD4E" w14:textId="221C4CA6" w:rsidR="00D76038" w:rsidRPr="00EC0B1D" w:rsidRDefault="002A21A6" w:rsidP="003D6F23">
      <w:pPr>
        <w:numPr>
          <w:ilvl w:val="1"/>
          <w:numId w:val="23"/>
        </w:numPr>
        <w:spacing w:before="120" w:after="0" w:line="259" w:lineRule="auto"/>
        <w:ind w:left="1080"/>
        <w:rPr>
          <w:rFonts w:ascii="Marianne Light" w:eastAsia="Calibri" w:hAnsi="Marianne Light"/>
          <w:sz w:val="20"/>
          <w:lang w:eastAsia="en-US"/>
        </w:rPr>
      </w:pPr>
      <w:r>
        <w:rPr>
          <w:rFonts w:ascii="Marianne Light" w:eastAsia="Calibri" w:hAnsi="Marianne Light"/>
          <w:sz w:val="20"/>
          <w:lang w:eastAsia="en-US"/>
        </w:rPr>
        <w:t>c</w:t>
      </w:r>
      <w:r w:rsidR="00D76038" w:rsidRPr="00EC0B1D">
        <w:rPr>
          <w:rFonts w:ascii="Marianne Light" w:eastAsia="Calibri" w:hAnsi="Marianne Light"/>
          <w:sz w:val="20"/>
          <w:lang w:eastAsia="en-US"/>
        </w:rPr>
        <w:t>as d’une plainte d’un consommateur</w:t>
      </w:r>
      <w:r w:rsidR="00D76038" w:rsidRPr="00EC0B1D">
        <w:rPr>
          <w:rFonts w:ascii="Calibri" w:eastAsia="Calibri" w:hAnsi="Calibri" w:cs="Calibri"/>
          <w:sz w:val="20"/>
          <w:lang w:eastAsia="en-US"/>
        </w:rPr>
        <w:t> </w:t>
      </w:r>
      <w:r w:rsidR="00D76038" w:rsidRPr="00EC0B1D">
        <w:rPr>
          <w:rFonts w:ascii="Marianne Light" w:eastAsia="Calibri" w:hAnsi="Marianne Light"/>
          <w:sz w:val="20"/>
          <w:lang w:eastAsia="en-US"/>
        </w:rPr>
        <w:t xml:space="preserve">: </w:t>
      </w:r>
    </w:p>
    <w:p w14:paraId="60664F45" w14:textId="77777777"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lieu et date d’achat</w:t>
      </w:r>
      <w:r w:rsidRPr="00EC0B1D">
        <w:rPr>
          <w:rFonts w:ascii="Calibri" w:eastAsia="Calibri" w:hAnsi="Calibri" w:cs="Calibri"/>
          <w:sz w:val="20"/>
          <w:lang w:eastAsia="en-US"/>
        </w:rPr>
        <w:t> </w:t>
      </w:r>
      <w:r w:rsidRPr="00EC0B1D">
        <w:rPr>
          <w:rFonts w:ascii="Marianne Light" w:eastAsia="Calibri" w:hAnsi="Marianne Light"/>
          <w:sz w:val="20"/>
          <w:lang w:eastAsia="en-US"/>
        </w:rPr>
        <w:t xml:space="preserve">; </w:t>
      </w:r>
    </w:p>
    <w:p w14:paraId="4FFC0686" w14:textId="77777777"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type d’achat (à la coupe, en vrac, rayon libre-service etc.)</w:t>
      </w:r>
      <w:r w:rsidRPr="00EC0B1D">
        <w:rPr>
          <w:rFonts w:ascii="Calibri" w:eastAsia="Calibri" w:hAnsi="Calibri" w:cs="Calibri"/>
          <w:sz w:val="20"/>
          <w:lang w:eastAsia="en-US"/>
        </w:rPr>
        <w:t> </w:t>
      </w:r>
      <w:r w:rsidRPr="00EC0B1D">
        <w:rPr>
          <w:rFonts w:ascii="Marianne Light" w:eastAsia="Calibri" w:hAnsi="Marianne Light"/>
          <w:sz w:val="20"/>
          <w:lang w:eastAsia="en-US"/>
        </w:rPr>
        <w:t>;</w:t>
      </w:r>
    </w:p>
    <w:p w14:paraId="12931135" w14:textId="77777777"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conditions de conservation du produit</w:t>
      </w:r>
      <w:r w:rsidRPr="00EC0B1D">
        <w:rPr>
          <w:rFonts w:ascii="Calibri" w:eastAsia="Calibri" w:hAnsi="Calibri" w:cs="Calibri"/>
          <w:sz w:val="20"/>
          <w:lang w:eastAsia="en-US"/>
        </w:rPr>
        <w:t> </w:t>
      </w:r>
      <w:r w:rsidRPr="00EC0B1D">
        <w:rPr>
          <w:rFonts w:ascii="Marianne Light" w:eastAsia="Calibri" w:hAnsi="Marianne Light"/>
          <w:sz w:val="20"/>
          <w:lang w:eastAsia="en-US"/>
        </w:rPr>
        <w:t>: placard, r</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frig</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 xml:space="preserve">rateur, dans une cave ou </w:t>
      </w:r>
      <w:r w:rsidRPr="00EC0B1D">
        <w:rPr>
          <w:rFonts w:ascii="Marianne Light" w:eastAsia="Calibri" w:hAnsi="Marianne Light" w:cs="Marianne"/>
          <w:sz w:val="20"/>
          <w:lang w:eastAsia="en-US"/>
        </w:rPr>
        <w:t>à</w:t>
      </w:r>
      <w:r w:rsidRPr="00EC0B1D">
        <w:rPr>
          <w:rFonts w:ascii="Marianne Light" w:eastAsia="Calibri" w:hAnsi="Marianne Light"/>
          <w:sz w:val="20"/>
          <w:lang w:eastAsia="en-US"/>
        </w:rPr>
        <w:t xml:space="preserve"> l</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ext</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rieur etc.</w:t>
      </w:r>
      <w:r w:rsidRPr="00EC0B1D">
        <w:rPr>
          <w:rFonts w:ascii="Calibri" w:eastAsia="Calibri" w:hAnsi="Calibri" w:cs="Calibri"/>
          <w:sz w:val="20"/>
          <w:lang w:eastAsia="en-US"/>
        </w:rPr>
        <w:t> </w:t>
      </w:r>
      <w:r w:rsidRPr="00EC0B1D">
        <w:rPr>
          <w:rFonts w:ascii="Marianne Light" w:eastAsia="Calibri" w:hAnsi="Marianne Light"/>
          <w:sz w:val="20"/>
          <w:lang w:eastAsia="en-US"/>
        </w:rPr>
        <w:t>;</w:t>
      </w:r>
    </w:p>
    <w:p w14:paraId="2F07DF85" w14:textId="29792D97"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informations liées à l’utilisation et à la consommation du produit</w:t>
      </w:r>
      <w:r w:rsidRPr="00EC0B1D">
        <w:rPr>
          <w:rFonts w:ascii="Calibri" w:eastAsia="Calibri" w:hAnsi="Calibri" w:cs="Calibri"/>
          <w:sz w:val="20"/>
          <w:lang w:eastAsia="en-US"/>
        </w:rPr>
        <w:t> </w:t>
      </w:r>
      <w:r w:rsidRPr="00EC0B1D">
        <w:rPr>
          <w:rFonts w:ascii="Marianne Light" w:eastAsia="Calibri" w:hAnsi="Marianne Light"/>
          <w:sz w:val="20"/>
          <w:lang w:eastAsia="en-US"/>
        </w:rPr>
        <w:t>: transformation avant utilisation ou consommation (r</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chauffage, incorporation, cuisson etc.), moyen d</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ouverture de la denr</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e, consommation isol</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e ou avec d</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autres personnes etc.</w:t>
      </w:r>
      <w:r w:rsidR="00DB3C7F" w:rsidRPr="00EC0B1D">
        <w:rPr>
          <w:rFonts w:ascii="Calibri" w:eastAsia="Calibri" w:hAnsi="Calibri" w:cs="Calibri"/>
          <w:sz w:val="20"/>
          <w:lang w:eastAsia="en-US"/>
        </w:rPr>
        <w:t> </w:t>
      </w:r>
      <w:r w:rsidR="00DB3C7F" w:rsidRPr="00EC0B1D">
        <w:rPr>
          <w:rFonts w:ascii="Marianne Light" w:eastAsia="Calibri" w:hAnsi="Marianne Light"/>
          <w:sz w:val="20"/>
          <w:lang w:eastAsia="en-US"/>
        </w:rPr>
        <w:t>;</w:t>
      </w:r>
    </w:p>
    <w:p w14:paraId="5C16ACCF" w14:textId="5B9952C1" w:rsidR="00D76038" w:rsidRPr="00EC0B1D" w:rsidRDefault="00D76038"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environnement</w:t>
      </w:r>
      <w:r w:rsidRPr="00EC0B1D">
        <w:rPr>
          <w:rFonts w:ascii="Calibri" w:eastAsia="Calibri" w:hAnsi="Calibri" w:cs="Calibri"/>
          <w:sz w:val="20"/>
          <w:lang w:eastAsia="en-US"/>
        </w:rPr>
        <w:t> </w:t>
      </w:r>
      <w:r w:rsidRPr="00EC0B1D">
        <w:rPr>
          <w:rFonts w:ascii="Marianne Light" w:eastAsia="Calibri" w:hAnsi="Marianne Light"/>
          <w:sz w:val="20"/>
          <w:lang w:eastAsia="en-US"/>
        </w:rPr>
        <w:t>: consommation de la denr</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e en intérieur ou extérieur, sous un arbre, présence d’animaux de compagnie etc.</w:t>
      </w:r>
      <w:r w:rsidR="00DB3C7F" w:rsidRPr="00EC0B1D">
        <w:rPr>
          <w:rFonts w:ascii="Calibri" w:eastAsia="Calibri" w:hAnsi="Calibri" w:cs="Calibri"/>
          <w:sz w:val="20"/>
          <w:lang w:eastAsia="en-US"/>
        </w:rPr>
        <w:t> </w:t>
      </w:r>
      <w:r w:rsidR="00DB3C7F" w:rsidRPr="00EC0B1D">
        <w:rPr>
          <w:rFonts w:ascii="Marianne Light" w:eastAsia="Calibri" w:hAnsi="Marianne Light"/>
          <w:sz w:val="20"/>
          <w:lang w:eastAsia="en-US"/>
        </w:rPr>
        <w:t>;</w:t>
      </w:r>
    </w:p>
    <w:p w14:paraId="7840FD9B" w14:textId="7D55195C" w:rsidR="00274963" w:rsidRPr="00EC0B1D" w:rsidRDefault="00274963"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précis</w:t>
      </w:r>
      <w:r w:rsidR="00DB3C7F" w:rsidRPr="00EC0B1D">
        <w:rPr>
          <w:rFonts w:ascii="Marianne Light" w:eastAsia="Calibri" w:hAnsi="Marianne Light"/>
          <w:sz w:val="20"/>
          <w:lang w:eastAsia="en-US"/>
        </w:rPr>
        <w:t>ion sur l</w:t>
      </w:r>
      <w:r w:rsidRPr="00EC0B1D">
        <w:rPr>
          <w:rFonts w:ascii="Marianne Light" w:eastAsia="Calibri" w:hAnsi="Marianne Light"/>
          <w:sz w:val="20"/>
          <w:lang w:eastAsia="en-US"/>
        </w:rPr>
        <w:t>es</w:t>
      </w:r>
      <w:r w:rsidR="00DB3C7F" w:rsidRPr="00EC0B1D">
        <w:rPr>
          <w:rFonts w:ascii="Marianne Light" w:eastAsia="Calibri" w:hAnsi="Marianne Light"/>
          <w:sz w:val="20"/>
          <w:lang w:eastAsia="en-US"/>
        </w:rPr>
        <w:t xml:space="preserve"> éventuels</w:t>
      </w:r>
      <w:r w:rsidRPr="00EC0B1D">
        <w:rPr>
          <w:rFonts w:ascii="Marianne Light" w:eastAsia="Calibri" w:hAnsi="Marianne Light"/>
          <w:sz w:val="20"/>
          <w:lang w:eastAsia="en-US"/>
        </w:rPr>
        <w:t xml:space="preserve"> dommages corporels avérés</w:t>
      </w:r>
      <w:r w:rsidR="00DB3C7F" w:rsidRPr="00EC0B1D">
        <w:rPr>
          <w:rFonts w:ascii="Marianne Light" w:eastAsia="Calibri" w:hAnsi="Marianne Light"/>
          <w:sz w:val="20"/>
          <w:lang w:eastAsia="en-US"/>
        </w:rPr>
        <w:t xml:space="preserve"> subis par les</w:t>
      </w:r>
      <w:r w:rsidRPr="00EC0B1D">
        <w:rPr>
          <w:rFonts w:ascii="Marianne Light" w:eastAsia="Calibri" w:hAnsi="Marianne Light"/>
          <w:sz w:val="20"/>
          <w:lang w:eastAsia="en-US"/>
        </w:rPr>
        <w:t xml:space="preserve"> personnes exposées</w:t>
      </w:r>
      <w:r w:rsidR="00DB3C7F" w:rsidRPr="00EC0B1D">
        <w:rPr>
          <w:rFonts w:ascii="Calibri" w:eastAsia="Calibri" w:hAnsi="Calibri" w:cs="Calibri"/>
          <w:sz w:val="20"/>
          <w:lang w:eastAsia="en-US"/>
        </w:rPr>
        <w:t> </w:t>
      </w:r>
      <w:r w:rsidR="00DB3C7F" w:rsidRPr="00EC0B1D">
        <w:rPr>
          <w:rFonts w:ascii="Marianne Light" w:eastAsia="Calibri" w:hAnsi="Marianne Light"/>
          <w:sz w:val="20"/>
          <w:lang w:eastAsia="en-US"/>
        </w:rPr>
        <w:t>;</w:t>
      </w:r>
    </w:p>
    <w:p w14:paraId="7D50A701" w14:textId="25D47D78" w:rsidR="00274963" w:rsidRPr="00EC0B1D" w:rsidRDefault="00274963" w:rsidP="00AF76A4">
      <w:pPr>
        <w:numPr>
          <w:ilvl w:val="2"/>
          <w:numId w:val="23"/>
        </w:numPr>
        <w:spacing w:after="0" w:line="259" w:lineRule="auto"/>
        <w:ind w:left="1800"/>
        <w:rPr>
          <w:rFonts w:ascii="Marianne Light" w:eastAsia="Calibri" w:hAnsi="Marianne Light"/>
          <w:sz w:val="20"/>
          <w:lang w:eastAsia="en-US"/>
        </w:rPr>
      </w:pPr>
      <w:r w:rsidRPr="00EC0B1D">
        <w:rPr>
          <w:rFonts w:ascii="Marianne Light" w:eastAsia="Calibri" w:hAnsi="Marianne Light"/>
          <w:sz w:val="20"/>
          <w:lang w:eastAsia="en-US"/>
        </w:rPr>
        <w:t xml:space="preserve">détenteur </w:t>
      </w:r>
      <w:r w:rsidR="00AB39A5" w:rsidRPr="00EC0B1D">
        <w:rPr>
          <w:rFonts w:ascii="Marianne Light" w:eastAsia="Calibri" w:hAnsi="Marianne Light"/>
          <w:sz w:val="20"/>
          <w:lang w:eastAsia="en-US"/>
        </w:rPr>
        <w:t xml:space="preserve">de l’élément </w:t>
      </w:r>
      <w:r w:rsidR="00DD0786" w:rsidRPr="00EC0B1D">
        <w:rPr>
          <w:rFonts w:ascii="Marianne Light" w:eastAsia="Calibri" w:hAnsi="Marianne Light"/>
          <w:sz w:val="20"/>
          <w:lang w:eastAsia="en-US"/>
        </w:rPr>
        <w:t xml:space="preserve">matériel </w:t>
      </w:r>
      <w:r w:rsidR="00AB39A5" w:rsidRPr="00EC0B1D">
        <w:rPr>
          <w:rFonts w:ascii="Marianne Light" w:eastAsia="Calibri" w:hAnsi="Marianne Light"/>
          <w:sz w:val="20"/>
          <w:lang w:eastAsia="en-US"/>
        </w:rPr>
        <w:t>constitutif de l’anomalie</w:t>
      </w:r>
      <w:r w:rsidR="00896F22" w:rsidRPr="00EC0B1D">
        <w:rPr>
          <w:rStyle w:val="Appelnotedebasdep"/>
          <w:rFonts w:ascii="Marianne Light" w:eastAsia="Calibri" w:hAnsi="Marianne Light"/>
          <w:sz w:val="20"/>
          <w:lang w:eastAsia="en-US"/>
        </w:rPr>
        <w:footnoteReference w:id="74"/>
      </w:r>
      <w:r w:rsidRPr="00EC0B1D">
        <w:rPr>
          <w:rFonts w:ascii="Calibri" w:eastAsia="Calibri" w:hAnsi="Calibri" w:cs="Calibri"/>
          <w:sz w:val="20"/>
          <w:lang w:eastAsia="en-US"/>
        </w:rPr>
        <w:t> </w:t>
      </w:r>
      <w:r w:rsidRPr="00EC0B1D">
        <w:rPr>
          <w:rFonts w:ascii="Marianne Light" w:eastAsia="Calibri" w:hAnsi="Marianne Light"/>
          <w:sz w:val="20"/>
          <w:lang w:eastAsia="en-US"/>
        </w:rPr>
        <w:t xml:space="preserve">: </w:t>
      </w:r>
      <w:r w:rsidR="00DD0786" w:rsidRPr="00EC0B1D">
        <w:rPr>
          <w:rFonts w:ascii="Marianne Light" w:eastAsia="Calibri" w:hAnsi="Marianne Light"/>
          <w:sz w:val="20"/>
          <w:lang w:eastAsia="en-US"/>
        </w:rPr>
        <w:t>cet élément</w:t>
      </w:r>
      <w:r w:rsidR="00AB39A5" w:rsidRPr="00EC0B1D">
        <w:rPr>
          <w:rFonts w:ascii="Marianne Light" w:eastAsia="Calibri" w:hAnsi="Marianne Light"/>
          <w:sz w:val="20"/>
          <w:lang w:eastAsia="en-US"/>
        </w:rPr>
        <w:t xml:space="preserve"> </w:t>
      </w:r>
      <w:r w:rsidRPr="00EC0B1D">
        <w:rPr>
          <w:rFonts w:ascii="Marianne Light" w:eastAsia="Calibri" w:hAnsi="Marianne Light"/>
          <w:sz w:val="20"/>
          <w:lang w:eastAsia="en-US"/>
        </w:rPr>
        <w:t>est</w:t>
      </w:r>
      <w:r w:rsidR="00DD0786" w:rsidRPr="00EC0B1D">
        <w:rPr>
          <w:rFonts w:ascii="Marianne Light" w:eastAsia="Calibri" w:hAnsi="Marianne Light"/>
          <w:sz w:val="20"/>
          <w:lang w:eastAsia="en-US"/>
        </w:rPr>
        <w:t>-il</w:t>
      </w:r>
      <w:r w:rsidRPr="00EC0B1D">
        <w:rPr>
          <w:rFonts w:ascii="Marianne Light" w:eastAsia="Calibri" w:hAnsi="Marianne Light"/>
          <w:sz w:val="20"/>
          <w:lang w:eastAsia="en-US"/>
        </w:rPr>
        <w:t xml:space="preserve"> encore détenu par le plaignant ou bien </w:t>
      </w:r>
      <w:r w:rsidR="003A7940" w:rsidRPr="00EC0B1D">
        <w:rPr>
          <w:rFonts w:ascii="Marianne Light" w:eastAsia="Calibri" w:hAnsi="Marianne Light"/>
          <w:sz w:val="20"/>
          <w:lang w:eastAsia="en-US"/>
        </w:rPr>
        <w:t>a</w:t>
      </w:r>
      <w:r w:rsidR="003A7940">
        <w:rPr>
          <w:rFonts w:ascii="Marianne Light" w:eastAsia="Calibri" w:hAnsi="Marianne Light"/>
          <w:sz w:val="20"/>
          <w:lang w:eastAsia="en-US"/>
        </w:rPr>
        <w:t>-</w:t>
      </w:r>
      <w:r w:rsidR="003A7940" w:rsidRPr="00EC0B1D">
        <w:rPr>
          <w:rFonts w:ascii="Marianne Light" w:eastAsia="Calibri" w:hAnsi="Marianne Light"/>
          <w:sz w:val="20"/>
          <w:lang w:eastAsia="en-US"/>
        </w:rPr>
        <w:t>t</w:t>
      </w:r>
      <w:r w:rsidR="00F075A1" w:rsidRPr="00EC0B1D">
        <w:rPr>
          <w:rFonts w:ascii="Marianne Light" w:eastAsia="Calibri" w:hAnsi="Marianne Light"/>
          <w:sz w:val="20"/>
          <w:lang w:eastAsia="en-US"/>
        </w:rPr>
        <w:t>-</w:t>
      </w:r>
      <w:r w:rsidR="00DD0786" w:rsidRPr="00EC0B1D">
        <w:rPr>
          <w:rFonts w:ascii="Marianne Light" w:eastAsia="Calibri" w:hAnsi="Marianne Light"/>
          <w:sz w:val="20"/>
          <w:lang w:eastAsia="en-US"/>
        </w:rPr>
        <w:t>il</w:t>
      </w:r>
      <w:r w:rsidRPr="00EC0B1D">
        <w:rPr>
          <w:rFonts w:ascii="Marianne Light" w:eastAsia="Calibri" w:hAnsi="Marianne Light"/>
          <w:sz w:val="20"/>
          <w:lang w:eastAsia="en-US"/>
        </w:rPr>
        <w:t xml:space="preserve"> été transmis par le plaignant aux autorités locales ou encore à un exploitant (fabricant ou intermédiaire)</w:t>
      </w:r>
      <w:r w:rsidR="00AB39A5" w:rsidRPr="00EC0B1D">
        <w:rPr>
          <w:rFonts w:ascii="Calibri" w:eastAsia="Calibri" w:hAnsi="Calibri" w:cs="Calibri"/>
          <w:sz w:val="20"/>
          <w:lang w:eastAsia="en-US"/>
        </w:rPr>
        <w:t> </w:t>
      </w:r>
      <w:r w:rsidR="00AB39A5" w:rsidRPr="00EC0B1D">
        <w:rPr>
          <w:rFonts w:ascii="Marianne Light" w:eastAsia="Calibri" w:hAnsi="Marianne Light"/>
          <w:sz w:val="20"/>
          <w:lang w:eastAsia="en-US"/>
        </w:rPr>
        <w:t>?</w:t>
      </w:r>
      <w:r w:rsidR="00DD0786" w:rsidRPr="00EC0B1D">
        <w:rPr>
          <w:rFonts w:ascii="Marianne Light" w:eastAsia="Calibri" w:hAnsi="Marianne Light"/>
          <w:sz w:val="20"/>
          <w:lang w:eastAsia="en-US"/>
        </w:rPr>
        <w:t xml:space="preserve"> L’élément devrait être soigneusement conservé et décrit dans tous les cas de figure.</w:t>
      </w:r>
    </w:p>
    <w:p w14:paraId="0B939144" w14:textId="1320FF06" w:rsidR="00D76038" w:rsidRPr="00172FE0" w:rsidRDefault="004E29CC" w:rsidP="002E4970">
      <w:pPr>
        <w:pStyle w:val="Style1"/>
      </w:pPr>
      <w:bookmarkStart w:id="447" w:name="_Toc93214647"/>
      <w:r>
        <w:t>Recherche de</w:t>
      </w:r>
      <w:r w:rsidR="003368DD" w:rsidRPr="00172FE0">
        <w:t xml:space="preserve"> l’origine de l’</w:t>
      </w:r>
      <w:r w:rsidR="00930969" w:rsidRPr="00172FE0">
        <w:t>anomalie</w:t>
      </w:r>
      <w:r w:rsidR="00D76038" w:rsidRPr="00172FE0">
        <w:t xml:space="preserve"> </w:t>
      </w:r>
      <w:r w:rsidR="003368DD" w:rsidRPr="00172FE0">
        <w:t xml:space="preserve">et </w:t>
      </w:r>
      <w:r>
        <w:t>d</w:t>
      </w:r>
      <w:r w:rsidR="003368DD" w:rsidRPr="00172FE0">
        <w:t>’autres produits susceptibles d’être concernés</w:t>
      </w:r>
      <w:bookmarkEnd w:id="447"/>
      <w:r w:rsidR="00D76038" w:rsidRPr="00172FE0">
        <w:t xml:space="preserve"> </w:t>
      </w:r>
    </w:p>
    <w:p w14:paraId="2CB39DD5" w14:textId="62A48172" w:rsidR="00D76038" w:rsidRPr="00EC0B1D" w:rsidRDefault="00F075A1" w:rsidP="00EF56ED">
      <w:pPr>
        <w:spacing w:after="0" w:line="259" w:lineRule="auto"/>
        <w:rPr>
          <w:rFonts w:ascii="Marianne Light" w:eastAsia="Calibri" w:hAnsi="Marianne Light"/>
          <w:b/>
          <w:sz w:val="20"/>
          <w:lang w:eastAsia="en-US"/>
        </w:rPr>
      </w:pPr>
      <w:r w:rsidRPr="00EC0B1D">
        <w:rPr>
          <w:rFonts w:ascii="Marianne Light" w:eastAsia="Calibri" w:hAnsi="Marianne Light"/>
          <w:b/>
          <w:sz w:val="20"/>
          <w:lang w:eastAsia="en-US"/>
        </w:rPr>
        <w:t>L’anomalie</w:t>
      </w:r>
      <w:r w:rsidR="00D76038" w:rsidRPr="00EC0B1D">
        <w:rPr>
          <w:rFonts w:ascii="Marianne Light" w:eastAsia="Calibri" w:hAnsi="Marianne Light"/>
          <w:b/>
          <w:sz w:val="20"/>
          <w:lang w:eastAsia="en-US"/>
        </w:rPr>
        <w:t xml:space="preserve"> est-</w:t>
      </w:r>
      <w:r w:rsidRPr="00EC0B1D">
        <w:rPr>
          <w:rFonts w:ascii="Marianne Light" w:eastAsia="Calibri" w:hAnsi="Marianne Light"/>
          <w:b/>
          <w:sz w:val="20"/>
          <w:lang w:eastAsia="en-US"/>
        </w:rPr>
        <w:t xml:space="preserve">elle </w:t>
      </w:r>
      <w:r w:rsidR="00D76038" w:rsidRPr="00EC0B1D">
        <w:rPr>
          <w:rFonts w:ascii="Marianne Light" w:eastAsia="Calibri" w:hAnsi="Marianne Light"/>
          <w:b/>
          <w:sz w:val="20"/>
          <w:lang w:eastAsia="en-US"/>
        </w:rPr>
        <w:t>associable à un élément présent dans l’établi</w:t>
      </w:r>
      <w:r w:rsidR="00DD0786" w:rsidRPr="00EC0B1D">
        <w:rPr>
          <w:rFonts w:ascii="Marianne Light" w:eastAsia="Calibri" w:hAnsi="Marianne Light"/>
          <w:b/>
          <w:sz w:val="20"/>
          <w:lang w:eastAsia="en-US"/>
        </w:rPr>
        <w:t xml:space="preserve">ssement du dernier manipulateur </w:t>
      </w:r>
      <w:r w:rsidR="00D76038" w:rsidRPr="00EC0B1D">
        <w:rPr>
          <w:rFonts w:ascii="Marianne Light" w:eastAsia="Calibri" w:hAnsi="Marianne Light"/>
          <w:b/>
          <w:sz w:val="20"/>
          <w:lang w:eastAsia="en-US"/>
        </w:rPr>
        <w:t>de la denrée contaminée ?</w:t>
      </w:r>
      <w:r w:rsidR="00D76038" w:rsidRPr="00EC0B1D">
        <w:rPr>
          <w:rFonts w:ascii="Calibri" w:eastAsia="Calibri" w:hAnsi="Calibri" w:cs="Calibri"/>
          <w:b/>
          <w:sz w:val="20"/>
          <w:lang w:eastAsia="en-US"/>
        </w:rPr>
        <w:t> </w:t>
      </w:r>
    </w:p>
    <w:p w14:paraId="01BABC77" w14:textId="3EA11728" w:rsidR="00D76038" w:rsidRPr="00EC0B1D" w:rsidRDefault="00D76038" w:rsidP="00EF56ED">
      <w:pPr>
        <w:spacing w:after="0" w:line="259" w:lineRule="auto"/>
        <w:ind w:left="720"/>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Exemples</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morceau de vaisselle dans un restaurant, morceau de machine ou d</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bris li</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s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des travaux dans une usine, escargot dans une salade dans un atelier fabricant des salades pr</w:t>
      </w:r>
      <w:r w:rsidRPr="00EC0B1D">
        <w:rPr>
          <w:rFonts w:ascii="Marianne Light" w:eastAsia="Arial Unicode MS" w:hAnsi="Marianne Light" w:cs="Marianne"/>
          <w:i/>
          <w:color w:val="767171" w:themeColor="background2" w:themeShade="80"/>
          <w:sz w:val="20"/>
        </w:rPr>
        <w:t>ê</w:t>
      </w:r>
      <w:r w:rsidRPr="00EC0B1D">
        <w:rPr>
          <w:rFonts w:ascii="Marianne Light" w:eastAsia="Arial Unicode MS" w:hAnsi="Marianne Light"/>
          <w:i/>
          <w:color w:val="767171" w:themeColor="background2" w:themeShade="80"/>
          <w:sz w:val="20"/>
        </w:rPr>
        <w:t xml:space="preserve">tes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l</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emploi,</w:t>
      </w:r>
      <w:r w:rsidR="00F075A1" w:rsidRPr="00EC0B1D">
        <w:rPr>
          <w:rFonts w:ascii="Marianne Light" w:eastAsia="Arial Unicode MS" w:hAnsi="Marianne Light"/>
          <w:i/>
          <w:color w:val="767171" w:themeColor="background2" w:themeShade="80"/>
          <w:sz w:val="20"/>
        </w:rPr>
        <w:t xml:space="preserve"> liquide vaisselle sur un produit, moisissure lié à une mauvaise conservation,</w:t>
      </w:r>
      <w:r w:rsidRPr="00EC0B1D">
        <w:rPr>
          <w:rFonts w:ascii="Marianne Light" w:eastAsia="Arial Unicode MS" w:hAnsi="Marianne Light"/>
          <w:i/>
          <w:color w:val="767171" w:themeColor="background2" w:themeShade="80"/>
          <w:sz w:val="20"/>
        </w:rPr>
        <w:t xml:space="preserve"> etc.</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w:t>
      </w:r>
    </w:p>
    <w:p w14:paraId="7857C6C1" w14:textId="5B0B5C04" w:rsidR="00D76038" w:rsidRPr="00EC0B1D" w:rsidRDefault="00D76038" w:rsidP="00EF56ED">
      <w:pPr>
        <w:spacing w:after="0" w:line="259" w:lineRule="auto"/>
        <w:ind w:left="720"/>
        <w:rPr>
          <w:rFonts w:ascii="Marianne Light" w:eastAsia="Calibri" w:hAnsi="Marianne Light"/>
          <w:sz w:val="20"/>
          <w:lang w:eastAsia="en-US"/>
        </w:rPr>
      </w:pPr>
      <w:r w:rsidRPr="00EC0B1D">
        <w:rPr>
          <w:rFonts w:ascii="Marianne Light" w:eastAsia="Calibri" w:hAnsi="Marianne Light"/>
          <w:sz w:val="20"/>
          <w:lang w:eastAsia="en-US"/>
        </w:rPr>
        <w:t>Si oui</w:t>
      </w:r>
      <w:r w:rsidRPr="00EC0B1D">
        <w:rPr>
          <w:rFonts w:ascii="Calibri" w:eastAsia="Calibri" w:hAnsi="Calibri" w:cs="Calibri"/>
          <w:sz w:val="20"/>
          <w:lang w:eastAsia="en-US"/>
        </w:rPr>
        <w:t> </w:t>
      </w:r>
      <w:r w:rsidRPr="00EC0B1D">
        <w:rPr>
          <w:rFonts w:ascii="Marianne Light" w:eastAsia="Calibri" w:hAnsi="Marianne Light"/>
          <w:sz w:val="20"/>
          <w:lang w:eastAsia="en-US"/>
        </w:rPr>
        <w:t>: il convient d</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valuer s</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 xml:space="preserve">il peut </w:t>
      </w:r>
      <w:r w:rsidRPr="00EC0B1D">
        <w:rPr>
          <w:rFonts w:ascii="Marianne Light" w:eastAsia="Calibri" w:hAnsi="Marianne Light" w:cs="Marianne"/>
          <w:sz w:val="20"/>
          <w:lang w:eastAsia="en-US"/>
        </w:rPr>
        <w:t>ê</w:t>
      </w:r>
      <w:r w:rsidRPr="00EC0B1D">
        <w:rPr>
          <w:rFonts w:ascii="Marianne Light" w:eastAsia="Calibri" w:hAnsi="Marianne Light"/>
          <w:sz w:val="20"/>
          <w:lang w:eastAsia="en-US"/>
        </w:rPr>
        <w:t>tre suspect</w:t>
      </w:r>
      <w:r w:rsidRPr="00EC0B1D">
        <w:rPr>
          <w:rFonts w:ascii="Marianne Light" w:eastAsia="Calibri" w:hAnsi="Marianne Light" w:cs="Marianne"/>
          <w:sz w:val="20"/>
          <w:lang w:eastAsia="en-US"/>
        </w:rPr>
        <w:t>é</w:t>
      </w:r>
      <w:r w:rsidRPr="00EC0B1D">
        <w:rPr>
          <w:rFonts w:ascii="Marianne Light" w:eastAsia="Calibri" w:hAnsi="Marianne Light"/>
          <w:sz w:val="20"/>
          <w:lang w:eastAsia="en-US"/>
        </w:rPr>
        <w:t xml:space="preserve"> que la contamination a pu toucher d</w:t>
      </w:r>
      <w:r w:rsidRPr="00EC0B1D">
        <w:rPr>
          <w:rFonts w:ascii="Marianne Light" w:eastAsia="Calibri" w:hAnsi="Marianne Light" w:cs="Marianne"/>
          <w:sz w:val="20"/>
          <w:lang w:eastAsia="en-US"/>
        </w:rPr>
        <w:t>’</w:t>
      </w:r>
      <w:r w:rsidRPr="00EC0B1D">
        <w:rPr>
          <w:rFonts w:ascii="Marianne Light" w:eastAsia="Calibri" w:hAnsi="Marianne Light"/>
          <w:sz w:val="20"/>
          <w:lang w:eastAsia="en-US"/>
        </w:rPr>
        <w:t xml:space="preserve">autres produits. </w:t>
      </w:r>
    </w:p>
    <w:p w14:paraId="5A70D9B7" w14:textId="393A5588" w:rsidR="00D76038" w:rsidRPr="00EC0B1D" w:rsidRDefault="00D76038" w:rsidP="00EF56ED">
      <w:pPr>
        <w:spacing w:after="0" w:line="259" w:lineRule="auto"/>
        <w:ind w:left="720"/>
        <w:rPr>
          <w:rFonts w:ascii="Marianne Light" w:eastAsia="Arial Unicode MS" w:hAnsi="Marianne Light"/>
          <w:i/>
          <w:color w:val="767171" w:themeColor="background2" w:themeShade="80"/>
          <w:sz w:val="20"/>
        </w:rPr>
      </w:pPr>
      <w:r w:rsidRPr="00EC0B1D">
        <w:rPr>
          <w:rFonts w:ascii="Marianne Light" w:eastAsia="Arial Unicode MS" w:hAnsi="Marianne Light"/>
          <w:i/>
          <w:color w:val="767171" w:themeColor="background2" w:themeShade="80"/>
          <w:sz w:val="20"/>
        </w:rPr>
        <w:t>Exemples</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w:t>
      </w:r>
      <w:r w:rsidR="00F075A1" w:rsidRPr="00EC0B1D">
        <w:rPr>
          <w:rFonts w:ascii="Marianne Light" w:eastAsia="Arial Unicode MS" w:hAnsi="Marianne Light"/>
          <w:i/>
          <w:color w:val="767171" w:themeColor="background2" w:themeShade="80"/>
          <w:sz w:val="20"/>
        </w:rPr>
        <w:t xml:space="preserve"> a-t-on</w:t>
      </w:r>
      <w:r w:rsidRPr="00EC0B1D">
        <w:rPr>
          <w:rFonts w:ascii="Marianne Light" w:eastAsia="Arial Unicode MS" w:hAnsi="Marianne Light"/>
          <w:i/>
          <w:color w:val="767171" w:themeColor="background2" w:themeShade="80"/>
          <w:sz w:val="20"/>
        </w:rPr>
        <w:t xml:space="preserve"> recens</w:t>
      </w:r>
      <w:r w:rsidR="00F075A1" w:rsidRPr="00EC0B1D">
        <w:rPr>
          <w:rFonts w:ascii="Marianne Light" w:eastAsia="Arial Unicode MS" w:hAnsi="Marianne Light"/>
          <w:i/>
          <w:color w:val="767171" w:themeColor="background2" w:themeShade="80"/>
          <w:sz w:val="20"/>
        </w:rPr>
        <w:t xml:space="preserve">é </w:t>
      </w:r>
      <w:r w:rsidRPr="00EC0B1D">
        <w:rPr>
          <w:rFonts w:ascii="Marianne Light" w:eastAsia="Arial Unicode MS" w:hAnsi="Marianne Light"/>
          <w:i/>
          <w:color w:val="767171" w:themeColor="background2" w:themeShade="80"/>
          <w:sz w:val="20"/>
        </w:rPr>
        <w:t>d’autre</w:t>
      </w:r>
      <w:r w:rsidR="002C678D" w:rsidRPr="00EC0B1D">
        <w:rPr>
          <w:rFonts w:ascii="Marianne Light" w:eastAsia="Arial Unicode MS" w:hAnsi="Marianne Light"/>
          <w:i/>
          <w:color w:val="767171" w:themeColor="background2" w:themeShade="80"/>
          <w:sz w:val="20"/>
        </w:rPr>
        <w:t>s</w:t>
      </w:r>
      <w:r w:rsidRPr="00EC0B1D">
        <w:rPr>
          <w:rFonts w:ascii="Marianne Light" w:eastAsia="Arial Unicode MS" w:hAnsi="Marianne Light"/>
          <w:i/>
          <w:color w:val="767171" w:themeColor="background2" w:themeShade="80"/>
          <w:sz w:val="20"/>
        </w:rPr>
        <w:t xml:space="preserve"> plaintes</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Quand la vaisselle du restaurant a-t-elle été cassée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Quand ont eu lieu les derniers travaux dans l</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usine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xml:space="preserve">? Pourquoi le corps </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trang</w:t>
      </w:r>
      <w:r w:rsidR="00672DBB" w:rsidRPr="00EC0B1D">
        <w:rPr>
          <w:rFonts w:ascii="Marianne Light" w:eastAsia="Arial Unicode MS" w:hAnsi="Marianne Light"/>
          <w:i/>
          <w:color w:val="767171" w:themeColor="background2" w:themeShade="80"/>
          <w:sz w:val="20"/>
        </w:rPr>
        <w:t>er métallique n’a</w:t>
      </w:r>
      <w:r w:rsidRPr="00EC0B1D">
        <w:rPr>
          <w:rFonts w:ascii="Marianne Light" w:eastAsia="Arial Unicode MS" w:hAnsi="Marianne Light"/>
          <w:i/>
          <w:color w:val="767171" w:themeColor="background2" w:themeShade="80"/>
          <w:sz w:val="20"/>
        </w:rPr>
        <w:t>t-il pas été détecté dans le détecteur à métaux</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xml:space="preserve">? Le corps </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tranger </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tait-il d</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tectable par le d</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tecteur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m</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taux</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Etc.</w:t>
      </w:r>
    </w:p>
    <w:p w14:paraId="2FA64E1D" w14:textId="42B1772B" w:rsidR="00D76038" w:rsidRPr="00EC0B1D" w:rsidRDefault="00D76038" w:rsidP="001466AF">
      <w:pPr>
        <w:spacing w:before="120" w:after="0" w:line="259" w:lineRule="auto"/>
        <w:jc w:val="left"/>
        <w:rPr>
          <w:rFonts w:ascii="Marianne Light" w:eastAsia="Calibri" w:hAnsi="Marianne Light"/>
          <w:b/>
          <w:sz w:val="20"/>
          <w:lang w:eastAsia="en-US"/>
        </w:rPr>
      </w:pPr>
      <w:r w:rsidRPr="00EC0B1D">
        <w:rPr>
          <w:rFonts w:ascii="Marianne Light" w:eastAsia="Calibri" w:hAnsi="Marianne Light"/>
          <w:b/>
          <w:sz w:val="20"/>
          <w:u w:val="single"/>
          <w:lang w:eastAsia="en-US"/>
        </w:rPr>
        <w:t>Ou</w:t>
      </w:r>
      <w:r w:rsidRPr="00EC0B1D">
        <w:rPr>
          <w:rFonts w:ascii="Marianne Light" w:eastAsia="Calibri" w:hAnsi="Marianne Light"/>
          <w:b/>
          <w:sz w:val="20"/>
          <w:lang w:eastAsia="en-US"/>
        </w:rPr>
        <w:t xml:space="preserve"> doit-on plutôt supposer que </w:t>
      </w:r>
      <w:r w:rsidR="00471277" w:rsidRPr="00EC0B1D">
        <w:rPr>
          <w:rFonts w:ascii="Marianne Light" w:eastAsia="Calibri" w:hAnsi="Marianne Light"/>
          <w:b/>
          <w:sz w:val="20"/>
          <w:lang w:eastAsia="en-US"/>
        </w:rPr>
        <w:t>cette anomalie</w:t>
      </w:r>
      <w:r w:rsidRPr="00EC0B1D">
        <w:rPr>
          <w:rFonts w:ascii="Marianne Light" w:eastAsia="Calibri" w:hAnsi="Marianne Light"/>
          <w:b/>
          <w:sz w:val="20"/>
          <w:lang w:eastAsia="en-US"/>
        </w:rPr>
        <w:t xml:space="preserve"> provient d’une matière première ou d’un produit fini acheté par l’établissement dernier manipulateur</w:t>
      </w:r>
      <w:r w:rsidRPr="00EC0B1D">
        <w:rPr>
          <w:rFonts w:ascii="Calibri" w:eastAsia="Calibri" w:hAnsi="Calibri" w:cs="Calibri"/>
          <w:b/>
          <w:sz w:val="20"/>
          <w:lang w:eastAsia="en-US"/>
        </w:rPr>
        <w:t> </w:t>
      </w:r>
      <w:r w:rsidRPr="00EC0B1D">
        <w:rPr>
          <w:rFonts w:ascii="Marianne Light" w:eastAsia="Calibri" w:hAnsi="Marianne Light"/>
          <w:b/>
          <w:sz w:val="20"/>
          <w:lang w:eastAsia="en-US"/>
        </w:rPr>
        <w:t>?</w:t>
      </w:r>
    </w:p>
    <w:p w14:paraId="1A0F6BD4" w14:textId="77777777" w:rsidR="00D76038" w:rsidRPr="00EC0B1D" w:rsidRDefault="00D76038" w:rsidP="00C66544">
      <w:pPr>
        <w:spacing w:before="120" w:after="0" w:line="259" w:lineRule="auto"/>
        <w:ind w:left="720"/>
        <w:rPr>
          <w:rFonts w:ascii="Marianne Light" w:eastAsia="Calibri" w:hAnsi="Marianne Light"/>
          <w:i/>
          <w:sz w:val="20"/>
          <w:lang w:eastAsia="en-US"/>
        </w:rPr>
      </w:pP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fil m</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tallique trouv</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 </w:t>
      </w:r>
      <w:r w:rsidRPr="00EC0B1D">
        <w:rPr>
          <w:rFonts w:ascii="Marianne Light" w:eastAsia="Arial Unicode MS" w:hAnsi="Marianne Light" w:cs="Marianne"/>
          <w:i/>
          <w:color w:val="767171" w:themeColor="background2" w:themeShade="80"/>
          <w:sz w:val="20"/>
        </w:rPr>
        <w:t>à</w:t>
      </w:r>
      <w:r w:rsidRPr="00EC0B1D">
        <w:rPr>
          <w:rFonts w:ascii="Marianne Light" w:eastAsia="Arial Unicode MS" w:hAnsi="Marianne Light"/>
          <w:i/>
          <w:color w:val="767171" w:themeColor="background2" w:themeShade="80"/>
          <w:sz w:val="20"/>
        </w:rPr>
        <w:t xml:space="preserve"> l</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ouverture d</w:t>
      </w:r>
      <w:r w:rsidRPr="00EC0B1D">
        <w:rPr>
          <w:rFonts w:ascii="Marianne Light" w:eastAsia="Arial Unicode MS" w:hAnsi="Marianne Light" w:cs="Marianne"/>
          <w:i/>
          <w:color w:val="767171" w:themeColor="background2" w:themeShade="80"/>
          <w:sz w:val="20"/>
        </w:rPr>
        <w:t>’</w:t>
      </w:r>
      <w:r w:rsidRPr="00EC0B1D">
        <w:rPr>
          <w:rFonts w:ascii="Marianne Light" w:eastAsia="Arial Unicode MS" w:hAnsi="Marianne Light"/>
          <w:i/>
          <w:color w:val="767171" w:themeColor="background2" w:themeShade="80"/>
          <w:sz w:val="20"/>
        </w:rPr>
        <w:t>un cordon bleu servi dans un restaurant mais achet</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 xml:space="preserve"> tout pr</w:t>
      </w:r>
      <w:r w:rsidRPr="00EC0B1D">
        <w:rPr>
          <w:rFonts w:ascii="Marianne Light" w:eastAsia="Arial Unicode MS" w:hAnsi="Marianne Light" w:cs="Marianne"/>
          <w:i/>
          <w:color w:val="767171" w:themeColor="background2" w:themeShade="80"/>
          <w:sz w:val="20"/>
        </w:rPr>
        <w:t>ê</w:t>
      </w:r>
      <w:r w:rsidRPr="00EC0B1D">
        <w:rPr>
          <w:rFonts w:ascii="Marianne Light" w:eastAsia="Arial Unicode MS" w:hAnsi="Marianne Light"/>
          <w:i/>
          <w:color w:val="767171" w:themeColor="background2" w:themeShade="80"/>
          <w:sz w:val="20"/>
        </w:rPr>
        <w:t>t par le restaurant</w:t>
      </w:r>
      <w:r w:rsidRPr="00EC0B1D">
        <w:rPr>
          <w:rFonts w:ascii="Marianne Light" w:eastAsia="Calibri" w:hAnsi="Marianne Light"/>
          <w:i/>
          <w:sz w:val="20"/>
          <w:lang w:eastAsia="en-US"/>
        </w:rPr>
        <w:t xml:space="preserve">.  </w:t>
      </w:r>
    </w:p>
    <w:p w14:paraId="4489E7E8" w14:textId="036207FD" w:rsidR="00D76038" w:rsidRPr="00EC0B1D" w:rsidRDefault="00D76038" w:rsidP="00AF76A4">
      <w:pPr>
        <w:spacing w:after="0" w:line="259" w:lineRule="auto"/>
        <w:ind w:left="720"/>
        <w:rPr>
          <w:rFonts w:ascii="Marianne Light" w:eastAsia="Calibri" w:hAnsi="Marianne Light"/>
          <w:sz w:val="20"/>
          <w:lang w:eastAsia="en-US"/>
        </w:rPr>
      </w:pPr>
      <w:r w:rsidRPr="00EC0B1D">
        <w:rPr>
          <w:rFonts w:ascii="Marianne Light" w:eastAsia="Calibri" w:hAnsi="Marianne Light"/>
          <w:sz w:val="20"/>
          <w:lang w:eastAsia="en-US"/>
        </w:rPr>
        <w:t xml:space="preserve">Si oui, l’établissement dernier manipulateur prévient le fournisseur de la matière première ou du produit fini. Le fournisseur doit alors mener les investigations </w:t>
      </w:r>
      <w:r w:rsidR="009469CE" w:rsidRPr="00EC0B1D">
        <w:rPr>
          <w:rFonts w:ascii="Marianne Light" w:eastAsia="Calibri" w:hAnsi="Marianne Light"/>
          <w:sz w:val="20"/>
          <w:lang w:eastAsia="en-US"/>
        </w:rPr>
        <w:t>nécessaires pour déterminer l’origine de la non-conformité</w:t>
      </w:r>
      <w:r w:rsidR="00471277" w:rsidRPr="00EC0B1D">
        <w:rPr>
          <w:rFonts w:ascii="Marianne Light" w:eastAsia="Calibri" w:hAnsi="Marianne Light"/>
          <w:sz w:val="20"/>
          <w:lang w:eastAsia="en-US"/>
        </w:rPr>
        <w:t xml:space="preserve">. </w:t>
      </w:r>
    </w:p>
    <w:p w14:paraId="0580BD7D" w14:textId="62D9DC89" w:rsidR="00D76038" w:rsidRPr="00EC0B1D" w:rsidRDefault="00D76038" w:rsidP="00AF76A4">
      <w:pPr>
        <w:spacing w:after="0" w:line="259" w:lineRule="auto"/>
        <w:ind w:left="720"/>
        <w:rPr>
          <w:rFonts w:ascii="Marianne Light" w:eastAsia="Calibri" w:hAnsi="Marianne Light"/>
          <w:sz w:val="20"/>
          <w:lang w:eastAsia="en-US"/>
        </w:rPr>
      </w:pPr>
      <w:r w:rsidRPr="00EC0B1D">
        <w:rPr>
          <w:rFonts w:ascii="Marianne Light" w:eastAsia="Calibri" w:hAnsi="Marianne Light"/>
          <w:sz w:val="20"/>
          <w:lang w:eastAsia="en-US"/>
        </w:rPr>
        <w:t xml:space="preserve">Pour autant, l’exploitant dernier manipulateur du produit doit aussi s’assurer qu’il n’a pas commercialisé d’autres produits susceptibles d’être </w:t>
      </w:r>
      <w:r w:rsidR="00930969" w:rsidRPr="00EC0B1D">
        <w:rPr>
          <w:rFonts w:ascii="Marianne Light" w:eastAsia="Calibri" w:hAnsi="Marianne Light"/>
          <w:sz w:val="20"/>
          <w:lang w:eastAsia="en-US"/>
        </w:rPr>
        <w:t>concernés par l’anomalie.</w:t>
      </w:r>
      <w:r w:rsidRPr="00EC0B1D">
        <w:rPr>
          <w:rFonts w:ascii="Marianne Light" w:eastAsia="Calibri" w:hAnsi="Marianne Light"/>
          <w:sz w:val="20"/>
          <w:lang w:eastAsia="en-US"/>
        </w:rPr>
        <w:t xml:space="preserve"> </w:t>
      </w:r>
    </w:p>
    <w:p w14:paraId="36F222AD" w14:textId="3A4F9A50" w:rsidR="00D76038" w:rsidRPr="00EC0B1D" w:rsidRDefault="00D76038" w:rsidP="001466AF">
      <w:pPr>
        <w:spacing w:before="120" w:after="0" w:line="259" w:lineRule="auto"/>
        <w:rPr>
          <w:rFonts w:ascii="Marianne Light" w:eastAsia="Calibri" w:hAnsi="Marianne Light"/>
          <w:b/>
          <w:sz w:val="20"/>
          <w:lang w:eastAsia="en-US"/>
        </w:rPr>
      </w:pPr>
      <w:r w:rsidRPr="00EC0B1D">
        <w:rPr>
          <w:rFonts w:ascii="Marianne Light" w:eastAsia="Calibri" w:hAnsi="Marianne Light"/>
          <w:b/>
          <w:sz w:val="20"/>
          <w:lang w:eastAsia="en-US"/>
        </w:rPr>
        <w:t xml:space="preserve">Dans un certain nombre de situations, à l’issue de toutes les investigations raisonnablement attendues, il n’est pas possible d’identifier l’origine </w:t>
      </w:r>
      <w:r w:rsidR="00471277" w:rsidRPr="00EC0B1D">
        <w:rPr>
          <w:rFonts w:ascii="Marianne Light" w:eastAsia="Calibri" w:hAnsi="Marianne Light"/>
          <w:b/>
          <w:sz w:val="20"/>
          <w:lang w:eastAsia="en-US"/>
        </w:rPr>
        <w:t>de l’anomalie</w:t>
      </w:r>
      <w:r w:rsidRPr="00EC0B1D">
        <w:rPr>
          <w:rFonts w:ascii="Calibri" w:eastAsia="Calibri" w:hAnsi="Calibri" w:cs="Calibri"/>
          <w:b/>
          <w:sz w:val="20"/>
          <w:lang w:eastAsia="en-US"/>
        </w:rPr>
        <w:t> </w:t>
      </w:r>
      <w:r w:rsidRPr="00EC0B1D">
        <w:rPr>
          <w:rFonts w:ascii="Marianne Light" w:eastAsia="Calibri" w:hAnsi="Marianne Light"/>
          <w:b/>
          <w:sz w:val="20"/>
          <w:lang w:eastAsia="en-US"/>
        </w:rPr>
        <w:t xml:space="preserve">: </w:t>
      </w:r>
    </w:p>
    <w:p w14:paraId="20CFFCEB" w14:textId="77777777" w:rsidR="002A21A6" w:rsidRDefault="004A2435" w:rsidP="00C66544">
      <w:pPr>
        <w:spacing w:before="120" w:after="0" w:line="259" w:lineRule="auto"/>
        <w:ind w:left="720"/>
        <w:rPr>
          <w:rFonts w:ascii="Marianne Light" w:eastAsia="Calibri" w:hAnsi="Marianne Light"/>
          <w:sz w:val="20"/>
          <w:lang w:eastAsia="en-US"/>
        </w:rPr>
      </w:pPr>
      <w:r w:rsidRPr="00EC0B1D">
        <w:rPr>
          <w:rFonts w:ascii="Marianne Light" w:eastAsia="Calibri" w:hAnsi="Marianne Light"/>
          <w:sz w:val="20"/>
          <w:lang w:eastAsia="en-US"/>
        </w:rPr>
        <w:t>Par exemple</w:t>
      </w:r>
      <w:r w:rsidR="00D76038" w:rsidRPr="00EC0B1D">
        <w:rPr>
          <w:rFonts w:ascii="Marianne Light" w:eastAsia="Calibri" w:hAnsi="Marianne Light"/>
          <w:sz w:val="20"/>
          <w:lang w:eastAsia="en-US"/>
        </w:rPr>
        <w:t>, si le signalement (plainte ou non-conformité détectée lors d’un autocontrôle) est unique, il n’y a pas</w:t>
      </w:r>
      <w:r w:rsidRPr="00EC0B1D">
        <w:rPr>
          <w:rFonts w:ascii="Marianne Light" w:eastAsia="Calibri" w:hAnsi="Marianne Light"/>
          <w:sz w:val="20"/>
          <w:lang w:eastAsia="en-US"/>
        </w:rPr>
        <w:t xml:space="preserve"> systématiquement</w:t>
      </w:r>
      <w:r w:rsidR="00D76038" w:rsidRPr="00EC0B1D">
        <w:rPr>
          <w:rFonts w:ascii="Marianne Light" w:eastAsia="Calibri" w:hAnsi="Marianne Light"/>
          <w:sz w:val="20"/>
          <w:lang w:eastAsia="en-US"/>
        </w:rPr>
        <w:t xml:space="preserve"> lieu d’aller plus loin. Il n’y a notamment pas lieu d’engager de </w:t>
      </w:r>
      <w:r w:rsidR="0059202E" w:rsidRPr="00EC0B1D">
        <w:rPr>
          <w:rFonts w:ascii="Marianne Light" w:eastAsia="Calibri" w:hAnsi="Marianne Light"/>
          <w:sz w:val="20"/>
          <w:lang w:eastAsia="en-US"/>
        </w:rPr>
        <w:t>mesures de gestion des produits</w:t>
      </w:r>
      <w:r w:rsidR="00D76038" w:rsidRPr="00EC0B1D">
        <w:rPr>
          <w:rFonts w:ascii="Marianne Light" w:eastAsia="Calibri" w:hAnsi="Marianne Light"/>
          <w:sz w:val="20"/>
          <w:lang w:eastAsia="en-US"/>
        </w:rPr>
        <w:t xml:space="preserve">. </w:t>
      </w:r>
    </w:p>
    <w:p w14:paraId="7C6ED09F" w14:textId="7C87FA25" w:rsidR="00F64930" w:rsidRDefault="004A2435" w:rsidP="00F64930">
      <w:pPr>
        <w:spacing w:before="120" w:after="0" w:line="259" w:lineRule="auto"/>
        <w:ind w:left="720"/>
        <w:rPr>
          <w:rFonts w:ascii="Marianne Light" w:eastAsia="Calibri" w:hAnsi="Marianne Light"/>
          <w:sz w:val="20"/>
          <w:lang w:eastAsia="en-US"/>
        </w:rPr>
      </w:pPr>
      <w:r w:rsidRPr="00EC0B1D">
        <w:rPr>
          <w:rFonts w:ascii="Marianne Light" w:eastAsia="Calibri" w:hAnsi="Marianne Light"/>
          <w:sz w:val="20"/>
          <w:lang w:eastAsia="en-US"/>
        </w:rPr>
        <w:t>L</w:t>
      </w:r>
      <w:r w:rsidR="00D76038" w:rsidRPr="00EC0B1D">
        <w:rPr>
          <w:rFonts w:ascii="Marianne Light" w:eastAsia="Calibri" w:hAnsi="Marianne Light"/>
          <w:sz w:val="20"/>
          <w:lang w:eastAsia="en-US"/>
        </w:rPr>
        <w:t xml:space="preserve">ors de plainte consommateur, il convient </w:t>
      </w:r>
      <w:r w:rsidRPr="00EC0B1D">
        <w:rPr>
          <w:rFonts w:ascii="Marianne Light" w:eastAsia="Calibri" w:hAnsi="Marianne Light"/>
          <w:sz w:val="20"/>
          <w:lang w:eastAsia="en-US"/>
        </w:rPr>
        <w:t>d’envisager</w:t>
      </w:r>
      <w:r w:rsidR="00D76038" w:rsidRPr="00EC0B1D">
        <w:rPr>
          <w:rFonts w:ascii="Marianne Light" w:eastAsia="Calibri" w:hAnsi="Marianne Light"/>
          <w:sz w:val="20"/>
          <w:lang w:eastAsia="en-US"/>
        </w:rPr>
        <w:t xml:space="preserve"> la possibilité que </w:t>
      </w:r>
      <w:r w:rsidR="0059202E" w:rsidRPr="00EC0B1D">
        <w:rPr>
          <w:rFonts w:ascii="Marianne Light" w:eastAsia="Calibri" w:hAnsi="Marianne Light"/>
          <w:sz w:val="20"/>
          <w:lang w:eastAsia="en-US"/>
        </w:rPr>
        <w:t>l’anomalie</w:t>
      </w:r>
      <w:r w:rsidR="00D76038" w:rsidRPr="00EC0B1D">
        <w:rPr>
          <w:rFonts w:ascii="Marianne Light" w:eastAsia="Calibri" w:hAnsi="Marianne Light"/>
          <w:sz w:val="20"/>
          <w:lang w:eastAsia="en-US"/>
        </w:rPr>
        <w:t xml:space="preserve"> provienne de l’environnement du plaignant (erreur lors de la préparation, etc.). Les accidents domestiques ou les contaminations fortuites à domicile ne constituent pas une alerte</w:t>
      </w:r>
      <w:r w:rsidR="00DD0786" w:rsidRPr="00EC0B1D">
        <w:rPr>
          <w:rFonts w:ascii="Marianne Light" w:eastAsia="Calibri" w:hAnsi="Marianne Light"/>
          <w:sz w:val="20"/>
          <w:lang w:eastAsia="en-US"/>
        </w:rPr>
        <w:t xml:space="preserve"> sauf cas où le mode d’emploi du produit peut prêter à confusion, induire le consommateur en erreur et/ou induire l’anomalie, ce qui peut nécessiter une revue du mode d’emploi et de l’étiquetage voire un retrait pour éviter la survenue de blessures</w:t>
      </w:r>
      <w:r w:rsidR="00D76038" w:rsidRPr="00EC0B1D">
        <w:rPr>
          <w:rFonts w:ascii="Marianne Light" w:eastAsia="Calibri" w:hAnsi="Marianne Light"/>
          <w:sz w:val="20"/>
          <w:lang w:eastAsia="en-US"/>
        </w:rPr>
        <w:t>.</w:t>
      </w:r>
      <w:r w:rsidR="00B47A6A" w:rsidRPr="00EC0B1D">
        <w:rPr>
          <w:rFonts w:ascii="Marianne Light" w:eastAsia="Calibri" w:hAnsi="Marianne Light"/>
          <w:sz w:val="20"/>
          <w:lang w:eastAsia="en-US"/>
        </w:rPr>
        <w:t xml:space="preserve"> L’hypothèse d’un acte de malveillance peut aussi être prise en compte selon le contexte</w:t>
      </w:r>
      <w:r w:rsidR="00D76038" w:rsidRPr="00EC0B1D">
        <w:rPr>
          <w:rFonts w:ascii="Marianne Light" w:eastAsia="Calibri" w:hAnsi="Marianne Light"/>
          <w:sz w:val="20"/>
          <w:lang w:eastAsia="en-US"/>
        </w:rPr>
        <w:t xml:space="preserve"> (</w:t>
      </w:r>
      <w:r w:rsidR="00DD0786" w:rsidRPr="00EC0B1D">
        <w:rPr>
          <w:rFonts w:ascii="Marianne Light" w:eastAsia="Calibri" w:hAnsi="Marianne Light"/>
          <w:sz w:val="20"/>
          <w:lang w:eastAsia="en-US"/>
        </w:rPr>
        <w:t>e</w:t>
      </w:r>
      <w:r w:rsidR="00B47A6A" w:rsidRPr="00EC0B1D">
        <w:rPr>
          <w:rFonts w:ascii="Marianne Light" w:eastAsia="Calibri" w:hAnsi="Marianne Light"/>
          <w:sz w:val="20"/>
          <w:lang w:eastAsia="en-US"/>
        </w:rPr>
        <w:t>mployé</w:t>
      </w:r>
      <w:r w:rsidR="00D76038" w:rsidRPr="00EC0B1D">
        <w:rPr>
          <w:rFonts w:ascii="Marianne Light" w:eastAsia="Calibri" w:hAnsi="Marianne Light"/>
          <w:sz w:val="20"/>
          <w:lang w:eastAsia="en-US"/>
        </w:rPr>
        <w:t>, plaignant, etc.).</w:t>
      </w:r>
      <w:r w:rsidR="00F64930">
        <w:rPr>
          <w:rFonts w:ascii="Marianne Light" w:eastAsia="Calibri" w:hAnsi="Marianne Light"/>
          <w:sz w:val="20"/>
          <w:lang w:eastAsia="en-US"/>
        </w:rPr>
        <w:br w:type="page"/>
      </w:r>
    </w:p>
    <w:p w14:paraId="59B1FBAE" w14:textId="6F658510" w:rsidR="00CE0E78" w:rsidRPr="00172FE0" w:rsidRDefault="005B1B40" w:rsidP="002E4970">
      <w:pPr>
        <w:pStyle w:val="Style1"/>
      </w:pPr>
      <w:bookmarkStart w:id="448" w:name="_Toc93214648"/>
      <w:r w:rsidRPr="00172FE0">
        <w:t>C</w:t>
      </w:r>
      <w:r w:rsidR="005053BF" w:rsidRPr="00172FE0">
        <w:t xml:space="preserve">onduite à tenir face </w:t>
      </w:r>
      <w:r w:rsidRPr="00172FE0">
        <w:t>aux</w:t>
      </w:r>
      <w:r w:rsidR="005053BF" w:rsidRPr="00172FE0">
        <w:t xml:space="preserve"> anomalies</w:t>
      </w:r>
      <w:r w:rsidRPr="00172FE0">
        <w:t xml:space="preserve"> organoleptiques ou corps étrangers</w:t>
      </w:r>
      <w:bookmarkEnd w:id="448"/>
    </w:p>
    <w:p w14:paraId="6BA200C5" w14:textId="2B65E175" w:rsidR="00F64930" w:rsidRDefault="00630E48" w:rsidP="00630E48">
      <w:pPr>
        <w:spacing w:after="0" w:line="259" w:lineRule="auto"/>
        <w:contextualSpacing/>
        <w:jc w:val="center"/>
        <w:rPr>
          <w:rFonts w:ascii="Marianne Light" w:eastAsia="Calibri" w:hAnsi="Marianne Light"/>
          <w:szCs w:val="22"/>
          <w:lang w:eastAsia="en-US"/>
        </w:rPr>
      </w:pPr>
      <w:r w:rsidRPr="00630E48">
        <w:rPr>
          <w:rFonts w:ascii="Marianne Light" w:eastAsia="Calibri" w:hAnsi="Marianne Light"/>
          <w:szCs w:val="22"/>
          <w:lang w:eastAsia="en-US"/>
        </w:rPr>
        <w:object w:dxaOrig="11196" w:dyaOrig="15775" w14:anchorId="5C1875CA">
          <v:shape id="_x0000_i1029" type="#_x0000_t75" style="width:501.6pt;height:705.95pt" o:ole="">
            <v:imagedata r:id="rId77" o:title=""/>
          </v:shape>
          <o:OLEObject Type="Embed" ProgID="Visio.Drawing.11" ShapeID="_x0000_i1029" DrawAspect="Content" ObjectID="_1758532289" r:id="rId78"/>
        </w:object>
      </w:r>
      <w:r w:rsidR="00F64930">
        <w:rPr>
          <w:rFonts w:ascii="Marianne Light" w:eastAsia="Calibri" w:hAnsi="Marianne Light"/>
          <w:szCs w:val="22"/>
          <w:lang w:eastAsia="en-US"/>
        </w:rPr>
        <w:br w:type="page"/>
      </w:r>
    </w:p>
    <w:p w14:paraId="7E2994B8" w14:textId="3BFD212E" w:rsidR="00F54D74" w:rsidRPr="00172FE0" w:rsidRDefault="00F54D74" w:rsidP="00F64930">
      <w:pPr>
        <w:pStyle w:val="Lgende"/>
        <w:rPr>
          <w:rFonts w:eastAsia="Arial Unicode MS"/>
          <w:szCs w:val="24"/>
        </w:rPr>
      </w:pPr>
      <w:bookmarkStart w:id="449" w:name="_Ref54253204"/>
      <w:bookmarkStart w:id="450" w:name="_Ref58766399"/>
      <w:bookmarkStart w:id="451" w:name="_Toc120728590"/>
      <w:bookmarkStart w:id="452" w:name="Annexe_XV"/>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XV</w:t>
      </w:r>
      <w:r w:rsidR="00361222" w:rsidRPr="00172FE0">
        <w:rPr>
          <w:noProof/>
        </w:rPr>
        <w:fldChar w:fldCharType="end"/>
      </w:r>
      <w:bookmarkEnd w:id="449"/>
      <w:r w:rsidRPr="00172FE0">
        <w:rPr>
          <w:rFonts w:ascii="Calibri" w:hAnsi="Calibri" w:cs="Calibri"/>
        </w:rPr>
        <w:t> </w:t>
      </w:r>
      <w:r w:rsidRPr="00172FE0">
        <w:t xml:space="preserve">: </w:t>
      </w:r>
      <w:r w:rsidRPr="00172FE0">
        <w:rPr>
          <w:noProof/>
        </w:rPr>
        <w:t xml:space="preserve">Logique des investigations officielles </w:t>
      </w:r>
      <w:r w:rsidR="002F756E" w:rsidRPr="00172FE0">
        <w:rPr>
          <w:noProof/>
        </w:rPr>
        <w:t>conduites dans un contexte de cas humains</w:t>
      </w:r>
      <w:r w:rsidRPr="00172FE0">
        <w:rPr>
          <w:noProof/>
        </w:rPr>
        <w:t xml:space="preserve"> pour lesquels une origine alimentaire est suspectée</w:t>
      </w:r>
      <w:bookmarkEnd w:id="450"/>
      <w:bookmarkEnd w:id="451"/>
      <w:bookmarkEnd w:id="452"/>
    </w:p>
    <w:p w14:paraId="56F9E20E" w14:textId="7D05D6C4" w:rsidR="000D0B51"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Les investigations menées par les autorités compétentes dans le cadre de «</w:t>
      </w:r>
      <w:r w:rsidRPr="00EC0B1D">
        <w:rPr>
          <w:rFonts w:ascii="Calibri" w:eastAsia="Arial Unicode MS" w:hAnsi="Calibri" w:cs="Calibri"/>
          <w:sz w:val="20"/>
        </w:rPr>
        <w:t> </w:t>
      </w:r>
      <w:r w:rsidRPr="00EC0B1D">
        <w:rPr>
          <w:rFonts w:ascii="Marianne Light" w:eastAsia="Arial Unicode MS" w:hAnsi="Marianne Light"/>
          <w:sz w:val="20"/>
        </w:rPr>
        <w:t>cas humains</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xml:space="preserve"> </w:t>
      </w:r>
      <w:r w:rsidR="005F0626" w:rsidRPr="00EC0B1D">
        <w:rPr>
          <w:rFonts w:ascii="Marianne Light" w:eastAsia="Arial Unicode MS" w:hAnsi="Marianne Light"/>
          <w:sz w:val="20"/>
        </w:rPr>
        <w:t>condui</w:t>
      </w:r>
      <w:r w:rsidR="002A21A6">
        <w:rPr>
          <w:rFonts w:ascii="Marianne Light" w:eastAsia="Arial Unicode MS" w:hAnsi="Marianne Light"/>
          <w:sz w:val="20"/>
        </w:rPr>
        <w:t>sent parfois a</w:t>
      </w:r>
      <w:r w:rsidR="005F0626" w:rsidRPr="00EC0B1D">
        <w:rPr>
          <w:rFonts w:ascii="Marianne Light" w:eastAsia="Arial Unicode MS" w:hAnsi="Marianne Light"/>
          <w:sz w:val="20"/>
        </w:rPr>
        <w:t>u</w:t>
      </w:r>
      <w:r w:rsidRPr="00EC0B1D">
        <w:rPr>
          <w:rFonts w:ascii="Marianne Light" w:eastAsia="Arial Unicode MS" w:hAnsi="Marianne Light"/>
          <w:sz w:val="20"/>
        </w:rPr>
        <w:t xml:space="preserve"> déclenchement d</w:t>
      </w:r>
      <w:r w:rsidR="0006616A" w:rsidRPr="00EC0B1D">
        <w:rPr>
          <w:rFonts w:ascii="Marianne Light" w:eastAsia="Arial Unicode MS" w:hAnsi="Marianne Light"/>
          <w:sz w:val="20"/>
        </w:rPr>
        <w:t xml:space="preserve">’une </w:t>
      </w:r>
      <w:r w:rsidRPr="00EC0B1D">
        <w:rPr>
          <w:rFonts w:ascii="Marianne Light" w:eastAsia="Arial Unicode MS" w:hAnsi="Marianne Light"/>
          <w:sz w:val="20"/>
        </w:rPr>
        <w:t>alerte «</w:t>
      </w:r>
      <w:r w:rsidRPr="00EC0B1D">
        <w:rPr>
          <w:rFonts w:ascii="Calibri" w:eastAsia="Arial Unicode MS" w:hAnsi="Calibri" w:cs="Calibri"/>
          <w:sz w:val="20"/>
        </w:rPr>
        <w:t> </w:t>
      </w:r>
      <w:r w:rsidRPr="00EC0B1D">
        <w:rPr>
          <w:rFonts w:ascii="Marianne Light" w:eastAsia="Arial Unicode MS" w:hAnsi="Marianne Light"/>
          <w:sz w:val="20"/>
        </w:rPr>
        <w:t>produits</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w:t>
      </w:r>
      <w:r w:rsidR="005F0626" w:rsidRPr="00EC0B1D">
        <w:rPr>
          <w:rFonts w:ascii="Marianne Light" w:eastAsia="Arial Unicode MS" w:hAnsi="Marianne Light"/>
          <w:sz w:val="20"/>
        </w:rPr>
        <w:t xml:space="preserve"> </w:t>
      </w:r>
    </w:p>
    <w:p w14:paraId="5F9F77E4" w14:textId="7944944A" w:rsidR="00D76038" w:rsidRPr="00EC0B1D" w:rsidRDefault="005F0626" w:rsidP="002F756E">
      <w:pPr>
        <w:spacing w:before="120" w:after="0"/>
        <w:rPr>
          <w:rFonts w:ascii="Marianne Light" w:eastAsia="Arial Unicode MS" w:hAnsi="Marianne Light"/>
          <w:sz w:val="20"/>
        </w:rPr>
      </w:pPr>
      <w:r w:rsidRPr="00EC0B1D">
        <w:rPr>
          <w:rFonts w:ascii="Marianne Light" w:eastAsia="Arial Unicode MS" w:hAnsi="Marianne Light"/>
          <w:sz w:val="20"/>
        </w:rPr>
        <w:t>Sont exposées ici les modalités</w:t>
      </w:r>
      <w:r w:rsidR="00D76038" w:rsidRPr="00EC0B1D">
        <w:rPr>
          <w:rFonts w:ascii="Marianne Light" w:eastAsia="Arial Unicode MS" w:hAnsi="Marianne Light"/>
          <w:sz w:val="20"/>
        </w:rPr>
        <w:t xml:space="preserve"> des investigations et </w:t>
      </w:r>
      <w:r w:rsidRPr="00EC0B1D">
        <w:rPr>
          <w:rFonts w:ascii="Marianne Light" w:eastAsia="Arial Unicode MS" w:hAnsi="Marianne Light"/>
          <w:sz w:val="20"/>
        </w:rPr>
        <w:t>l</w:t>
      </w:r>
      <w:r w:rsidR="00D76038" w:rsidRPr="00EC0B1D">
        <w:rPr>
          <w:rFonts w:ascii="Marianne Light" w:eastAsia="Arial Unicode MS" w:hAnsi="Marianne Light"/>
          <w:sz w:val="20"/>
        </w:rPr>
        <w:t xml:space="preserve">es mesures mises en œuvre par les </w:t>
      </w:r>
      <w:r w:rsidR="005A4820" w:rsidRPr="00EC0B1D">
        <w:rPr>
          <w:rFonts w:ascii="Marianne Light" w:eastAsia="Arial Unicode MS" w:hAnsi="Marianne Light"/>
          <w:sz w:val="20"/>
        </w:rPr>
        <w:t>autorités compétentes lors de</w:t>
      </w:r>
      <w:r w:rsidR="00D76038" w:rsidRPr="00EC0B1D">
        <w:rPr>
          <w:rFonts w:ascii="Marianne Light" w:eastAsia="Arial Unicode MS" w:hAnsi="Marianne Light"/>
          <w:sz w:val="20"/>
        </w:rPr>
        <w:t xml:space="preserve"> maladies humaines pour lesquelles une origine alimentaire est suspectée.</w:t>
      </w:r>
    </w:p>
    <w:p w14:paraId="03C74225" w14:textId="1916289D"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Parmi ces situations, on distingue</w:t>
      </w:r>
      <w:r w:rsidRPr="00EC0B1D">
        <w:rPr>
          <w:rFonts w:ascii="Calibri" w:eastAsia="Arial Unicode MS" w:hAnsi="Calibri" w:cs="Calibri"/>
          <w:sz w:val="20"/>
        </w:rPr>
        <w:t> </w:t>
      </w:r>
      <w:r w:rsidRPr="00EC0B1D">
        <w:rPr>
          <w:rFonts w:ascii="Marianne Light" w:eastAsia="Arial Unicode MS" w:hAnsi="Marianne Light"/>
          <w:sz w:val="20"/>
        </w:rPr>
        <w:t>:</w:t>
      </w:r>
    </w:p>
    <w:p w14:paraId="2D8B448D" w14:textId="101BE348" w:rsidR="0049725B" w:rsidRPr="00EC0B1D" w:rsidRDefault="00D76038" w:rsidP="003D6F23">
      <w:pPr>
        <w:pStyle w:val="Paragraphedeliste"/>
        <w:numPr>
          <w:ilvl w:val="0"/>
          <w:numId w:val="51"/>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b/>
          <w:sz w:val="20"/>
        </w:rPr>
        <w:t>les cas humains isolés</w:t>
      </w:r>
      <w:r w:rsidR="0049725B" w:rsidRPr="00EC0B1D">
        <w:rPr>
          <w:rFonts w:ascii="Marianne Light" w:eastAsia="Arial Unicode MS" w:hAnsi="Marianne Light"/>
          <w:sz w:val="20"/>
        </w:rPr>
        <w:t xml:space="preserve"> (</w:t>
      </w:r>
      <w:r w:rsidR="0049725B" w:rsidRPr="00EC0B1D">
        <w:rPr>
          <w:rFonts w:ascii="Marianne Light" w:eastAsia="Arial Unicode MS" w:hAnsi="Marianne Light"/>
          <w:i/>
          <w:color w:val="767171" w:themeColor="background2" w:themeShade="80"/>
          <w:sz w:val="20"/>
        </w:rPr>
        <w:t xml:space="preserve">exemple </w:t>
      </w:r>
      <w:r w:rsidRPr="00EC0B1D">
        <w:rPr>
          <w:rFonts w:ascii="Marianne Light" w:eastAsia="Arial Unicode MS" w:hAnsi="Marianne Light"/>
          <w:i/>
          <w:color w:val="767171" w:themeColor="background2" w:themeShade="80"/>
          <w:sz w:val="20"/>
        </w:rPr>
        <w:t>: enquêtes autour d’un cas</w:t>
      </w:r>
      <w:r w:rsidR="0049725B" w:rsidRPr="00EC0B1D">
        <w:rPr>
          <w:rFonts w:ascii="Marianne Light" w:eastAsia="Arial Unicode MS" w:hAnsi="Marianne Light"/>
          <w:i/>
          <w:color w:val="767171" w:themeColor="background2" w:themeShade="80"/>
          <w:sz w:val="20"/>
        </w:rPr>
        <w:t xml:space="preserve"> unique</w:t>
      </w:r>
      <w:r w:rsidRPr="00EC0B1D">
        <w:rPr>
          <w:rFonts w:ascii="Marianne Light" w:eastAsia="Arial Unicode MS" w:hAnsi="Marianne Light"/>
          <w:i/>
          <w:color w:val="767171" w:themeColor="background2" w:themeShade="80"/>
          <w:sz w:val="20"/>
        </w:rPr>
        <w:t xml:space="preserve"> de listériose</w:t>
      </w:r>
      <w:r w:rsidRPr="00EC0B1D">
        <w:rPr>
          <w:rFonts w:ascii="Marianne Light" w:eastAsia="Arial Unicode MS" w:hAnsi="Marianne Light"/>
          <w:sz w:val="20"/>
        </w:rPr>
        <w:t>)</w:t>
      </w:r>
      <w:r w:rsidR="0049725B" w:rsidRPr="00EC0B1D">
        <w:rPr>
          <w:rFonts w:ascii="Calibri" w:eastAsia="Arial Unicode MS" w:hAnsi="Calibri" w:cs="Calibri"/>
          <w:sz w:val="20"/>
        </w:rPr>
        <w:t> </w:t>
      </w:r>
      <w:r w:rsidR="0049725B" w:rsidRPr="00EC0B1D">
        <w:rPr>
          <w:rFonts w:ascii="Marianne Light" w:eastAsia="Arial Unicode MS" w:hAnsi="Marianne Light"/>
          <w:sz w:val="20"/>
        </w:rPr>
        <w:t>;</w:t>
      </w:r>
    </w:p>
    <w:p w14:paraId="56C6BE9B" w14:textId="45E4DB83" w:rsidR="00A24C5F" w:rsidRPr="00EC0B1D" w:rsidRDefault="0049725B" w:rsidP="003D6F23">
      <w:pPr>
        <w:pStyle w:val="Paragraphedeliste"/>
        <w:numPr>
          <w:ilvl w:val="0"/>
          <w:numId w:val="51"/>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b/>
          <w:sz w:val="20"/>
        </w:rPr>
        <w:t xml:space="preserve">les </w:t>
      </w:r>
      <w:r w:rsidR="00A24C5F" w:rsidRPr="00EC0B1D">
        <w:rPr>
          <w:rFonts w:ascii="Marianne Light" w:eastAsia="Arial Unicode MS" w:hAnsi="Marianne Light"/>
          <w:b/>
          <w:sz w:val="20"/>
        </w:rPr>
        <w:t>regroupements («</w:t>
      </w:r>
      <w:r w:rsidR="00A24C5F" w:rsidRPr="00EC0B1D">
        <w:rPr>
          <w:rFonts w:ascii="Calibri" w:eastAsia="Arial Unicode MS" w:hAnsi="Calibri" w:cs="Calibri"/>
          <w:b/>
          <w:sz w:val="20"/>
        </w:rPr>
        <w:t> </w:t>
      </w:r>
      <w:r w:rsidR="00A24C5F" w:rsidRPr="00EC0B1D">
        <w:rPr>
          <w:rFonts w:ascii="Marianne Light" w:eastAsia="Arial Unicode MS" w:hAnsi="Marianne Light"/>
          <w:b/>
          <w:sz w:val="20"/>
        </w:rPr>
        <w:t>cluster</w:t>
      </w:r>
      <w:r w:rsidR="00A24C5F" w:rsidRPr="00EC0B1D">
        <w:rPr>
          <w:rFonts w:ascii="Calibri" w:eastAsia="Arial Unicode MS" w:hAnsi="Calibri" w:cs="Calibri"/>
          <w:b/>
          <w:sz w:val="20"/>
        </w:rPr>
        <w:t> </w:t>
      </w:r>
      <w:r w:rsidR="00A24C5F" w:rsidRPr="00EC0B1D">
        <w:rPr>
          <w:rFonts w:ascii="Marianne Light" w:eastAsia="Arial Unicode MS" w:hAnsi="Marianne Light" w:cs="Marianne"/>
          <w:b/>
          <w:sz w:val="20"/>
        </w:rPr>
        <w:t>»</w:t>
      </w:r>
      <w:r w:rsidR="00A24C5F" w:rsidRPr="00EC0B1D">
        <w:rPr>
          <w:rFonts w:ascii="Marianne Light" w:eastAsia="Arial Unicode MS" w:hAnsi="Marianne Light"/>
          <w:b/>
          <w:sz w:val="20"/>
        </w:rPr>
        <w:t>) de cas</w:t>
      </w:r>
      <w:r w:rsidR="002918AA" w:rsidRPr="00EC0B1D">
        <w:rPr>
          <w:rFonts w:ascii="Marianne Light" w:eastAsia="Arial Unicode MS" w:hAnsi="Marianne Light"/>
          <w:b/>
          <w:sz w:val="20"/>
        </w:rPr>
        <w:t xml:space="preserve"> humains</w:t>
      </w:r>
      <w:r w:rsidR="00082540" w:rsidRPr="00EC0B1D">
        <w:rPr>
          <w:rFonts w:ascii="Marianne Light" w:eastAsia="Arial Unicode MS" w:hAnsi="Marianne Light"/>
          <w:b/>
          <w:sz w:val="20"/>
        </w:rPr>
        <w:t xml:space="preserve"> </w:t>
      </w:r>
      <w:r w:rsidR="00185387" w:rsidRPr="00EC0B1D">
        <w:rPr>
          <w:rFonts w:ascii="Marianne Light" w:eastAsia="Arial Unicode MS" w:hAnsi="Marianne Light"/>
          <w:b/>
          <w:sz w:val="20"/>
        </w:rPr>
        <w:t>infectés</w:t>
      </w:r>
      <w:r w:rsidR="00082540" w:rsidRPr="00EC0B1D">
        <w:rPr>
          <w:rFonts w:ascii="Marianne Light" w:eastAsia="Arial Unicode MS" w:hAnsi="Marianne Light"/>
          <w:b/>
          <w:sz w:val="20"/>
        </w:rPr>
        <w:t xml:space="preserve"> par un même pathogène et</w:t>
      </w:r>
      <w:r w:rsidR="00DD0786" w:rsidRPr="00EC0B1D">
        <w:rPr>
          <w:rFonts w:ascii="Marianne Light" w:eastAsia="Arial Unicode MS" w:hAnsi="Marianne Light"/>
          <w:b/>
          <w:sz w:val="20"/>
        </w:rPr>
        <w:t xml:space="preserve"> </w:t>
      </w:r>
      <w:r w:rsidR="00A24C5F" w:rsidRPr="00EC0B1D">
        <w:rPr>
          <w:rFonts w:ascii="Marianne Light" w:eastAsia="Arial Unicode MS" w:hAnsi="Marianne Light"/>
          <w:b/>
          <w:sz w:val="20"/>
        </w:rPr>
        <w:t>pour lesquels un lien avec la consommation d’un aliment mis sur le marché est suspecté</w:t>
      </w:r>
      <w:r w:rsidR="002918AA" w:rsidRPr="00EC0B1D">
        <w:rPr>
          <w:rFonts w:ascii="Marianne Light" w:eastAsia="Arial Unicode MS" w:hAnsi="Marianne Light"/>
          <w:sz w:val="20"/>
        </w:rPr>
        <w:t xml:space="preserve">. Le regroupement des cas peut être lié </w:t>
      </w:r>
      <w:r w:rsidR="00A24C5F" w:rsidRPr="00EC0B1D">
        <w:rPr>
          <w:rFonts w:ascii="Marianne Light" w:eastAsia="Arial Unicode MS" w:hAnsi="Marianne Light"/>
          <w:b/>
          <w:sz w:val="20"/>
        </w:rPr>
        <w:t>:</w:t>
      </w:r>
    </w:p>
    <w:p w14:paraId="2E635602" w14:textId="616D66F7" w:rsidR="00A24C5F" w:rsidRPr="00EC0B1D" w:rsidRDefault="002918AA" w:rsidP="003D6F23">
      <w:pPr>
        <w:pStyle w:val="Paragraphedeliste"/>
        <w:numPr>
          <w:ilvl w:val="1"/>
          <w:numId w:val="51"/>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sz w:val="20"/>
        </w:rPr>
        <w:t>à la</w:t>
      </w:r>
      <w:r w:rsidR="00A24C5F" w:rsidRPr="00EC0B1D">
        <w:rPr>
          <w:rFonts w:ascii="Marianne Light" w:eastAsia="Arial Unicode MS" w:hAnsi="Marianne Light"/>
          <w:b/>
          <w:sz w:val="20"/>
        </w:rPr>
        <w:t xml:space="preserve"> proximité géographique et/ou temporelle</w:t>
      </w:r>
      <w:r w:rsidRPr="00EC0B1D">
        <w:rPr>
          <w:rFonts w:ascii="Marianne Light" w:eastAsia="Arial Unicode MS" w:hAnsi="Marianne Light"/>
          <w:b/>
          <w:sz w:val="20"/>
        </w:rPr>
        <w:t xml:space="preserve"> des</w:t>
      </w:r>
      <w:r w:rsidR="00A24C5F" w:rsidRPr="00EC0B1D">
        <w:rPr>
          <w:rFonts w:ascii="Marianne Light" w:eastAsia="Arial Unicode MS" w:hAnsi="Marianne Light"/>
          <w:b/>
          <w:sz w:val="20"/>
        </w:rPr>
        <w:t xml:space="preserve"> cas </w:t>
      </w:r>
      <w:r w:rsidR="00A24C5F" w:rsidRPr="00EC0B1D">
        <w:rPr>
          <w:rFonts w:ascii="Marianne Light" w:eastAsia="Arial Unicode MS" w:hAnsi="Marianne Light"/>
          <w:sz w:val="20"/>
        </w:rPr>
        <w:t>(</w:t>
      </w:r>
      <w:r w:rsidRPr="00EC0B1D">
        <w:rPr>
          <w:rFonts w:ascii="Marianne Light" w:eastAsia="Arial Unicode MS" w:hAnsi="Marianne Light"/>
          <w:sz w:val="20"/>
        </w:rPr>
        <w:t xml:space="preserve">c’est-à-dire un </w:t>
      </w:r>
      <w:r w:rsidR="00A24C5F" w:rsidRPr="00EC0B1D">
        <w:rPr>
          <w:rFonts w:ascii="Marianne Light" w:eastAsia="Arial Unicode MS" w:hAnsi="Marianne Light"/>
          <w:sz w:val="20"/>
        </w:rPr>
        <w:t>nombre inhabituel de cas sur un même territoire et/ou une période)</w:t>
      </w:r>
      <w:r w:rsidR="00A24C5F" w:rsidRPr="00EC0B1D">
        <w:rPr>
          <w:rFonts w:ascii="Marianne Light" w:eastAsia="Arial Unicode MS" w:hAnsi="Marianne Light"/>
          <w:b/>
          <w:sz w:val="20"/>
        </w:rPr>
        <w:t xml:space="preserve"> </w:t>
      </w:r>
      <w:r w:rsidR="0049725B" w:rsidRPr="00EC0B1D">
        <w:rPr>
          <w:rFonts w:ascii="Marianne Light" w:eastAsia="Arial Unicode MS" w:hAnsi="Marianne Light"/>
          <w:sz w:val="20"/>
        </w:rPr>
        <w:t>(</w:t>
      </w:r>
      <w:r w:rsidR="0049725B" w:rsidRPr="00EC0B1D">
        <w:rPr>
          <w:rFonts w:ascii="Marianne Light" w:eastAsia="Arial Unicode MS" w:hAnsi="Marianne Light"/>
          <w:i/>
          <w:color w:val="767171" w:themeColor="background2" w:themeShade="80"/>
          <w:sz w:val="20"/>
        </w:rPr>
        <w:t xml:space="preserve">exemples </w:t>
      </w:r>
      <w:r w:rsidR="00D76038" w:rsidRPr="00EC0B1D">
        <w:rPr>
          <w:rFonts w:ascii="Marianne Light" w:eastAsia="Arial Unicode MS" w:hAnsi="Marianne Light"/>
          <w:i/>
          <w:color w:val="767171" w:themeColor="background2" w:themeShade="80"/>
          <w:sz w:val="20"/>
        </w:rPr>
        <w:t xml:space="preserve">: </w:t>
      </w:r>
      <w:r w:rsidRPr="00EC0B1D">
        <w:rPr>
          <w:rFonts w:ascii="Marianne Light" w:eastAsia="Arial Unicode MS" w:hAnsi="Marianne Light"/>
          <w:i/>
          <w:color w:val="767171" w:themeColor="background2" w:themeShade="80"/>
          <w:sz w:val="20"/>
        </w:rPr>
        <w:t>cluster régional de salmonellose,</w:t>
      </w:r>
      <w:r w:rsidR="0049725B" w:rsidRPr="00EC0B1D">
        <w:rPr>
          <w:rFonts w:ascii="Marianne Light" w:eastAsia="Arial Unicode MS" w:hAnsi="Marianne Light"/>
          <w:i/>
          <w:color w:val="767171" w:themeColor="background2" w:themeShade="80"/>
          <w:sz w:val="20"/>
        </w:rPr>
        <w:t xml:space="preserve"> regroupement</w:t>
      </w:r>
      <w:r w:rsidR="00A24C5F" w:rsidRPr="00EC0B1D">
        <w:rPr>
          <w:rFonts w:ascii="Marianne Light" w:eastAsia="Arial Unicode MS" w:hAnsi="Marianne Light"/>
          <w:i/>
          <w:color w:val="767171" w:themeColor="background2" w:themeShade="80"/>
          <w:sz w:val="20"/>
        </w:rPr>
        <w:t xml:space="preserve"> spatiaux-temporel</w:t>
      </w:r>
      <w:r w:rsidR="0049725B" w:rsidRPr="00EC0B1D">
        <w:rPr>
          <w:rFonts w:ascii="Marianne Light" w:eastAsia="Arial Unicode MS" w:hAnsi="Marianne Light"/>
          <w:i/>
          <w:color w:val="767171" w:themeColor="background2" w:themeShade="80"/>
          <w:sz w:val="20"/>
        </w:rPr>
        <w:t xml:space="preserve"> de</w:t>
      </w:r>
      <w:r w:rsidR="00A24C5F" w:rsidRPr="00EC0B1D">
        <w:rPr>
          <w:rFonts w:ascii="Marianne Light" w:eastAsia="Arial Unicode MS" w:hAnsi="Marianne Light"/>
          <w:i/>
          <w:color w:val="767171" w:themeColor="background2" w:themeShade="80"/>
          <w:sz w:val="20"/>
        </w:rPr>
        <w:t xml:space="preserve"> cas humains infectés par STEC,</w:t>
      </w:r>
      <w:r w:rsidR="0049725B" w:rsidRPr="00EC0B1D">
        <w:rPr>
          <w:rFonts w:ascii="Marianne Light" w:eastAsia="Arial Unicode MS" w:hAnsi="Marianne Light"/>
          <w:i/>
          <w:color w:val="767171" w:themeColor="background2" w:themeShade="80"/>
          <w:sz w:val="20"/>
        </w:rPr>
        <w:t xml:space="preserve"> etc.</w:t>
      </w:r>
      <w:r w:rsidR="0049725B" w:rsidRPr="00EC0B1D">
        <w:rPr>
          <w:rFonts w:ascii="Marianne Light" w:eastAsia="Arial Unicode MS" w:hAnsi="Marianne Light"/>
          <w:sz w:val="20"/>
        </w:rPr>
        <w:t>)</w:t>
      </w:r>
      <w:r w:rsidR="0049725B" w:rsidRPr="00EC0B1D">
        <w:rPr>
          <w:rFonts w:ascii="Calibri" w:eastAsia="Arial Unicode MS" w:hAnsi="Calibri" w:cs="Calibri"/>
          <w:sz w:val="20"/>
        </w:rPr>
        <w:t> </w:t>
      </w:r>
      <w:r w:rsidR="0049725B" w:rsidRPr="00EC0B1D">
        <w:rPr>
          <w:rFonts w:ascii="Marianne Light" w:eastAsia="Arial Unicode MS" w:hAnsi="Marianne Light"/>
          <w:sz w:val="20"/>
        </w:rPr>
        <w:t>;</w:t>
      </w:r>
    </w:p>
    <w:p w14:paraId="083B3C11" w14:textId="5ADE678F" w:rsidR="002918AA" w:rsidRPr="00EC0B1D" w:rsidRDefault="002918AA" w:rsidP="003D6F23">
      <w:pPr>
        <w:pStyle w:val="Paragraphedeliste"/>
        <w:numPr>
          <w:ilvl w:val="1"/>
          <w:numId w:val="51"/>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sz w:val="20"/>
        </w:rPr>
        <w:t>et/ou à la</w:t>
      </w:r>
      <w:r w:rsidRPr="00EC0B1D">
        <w:rPr>
          <w:rFonts w:ascii="Marianne Light" w:eastAsia="Arial Unicode MS" w:hAnsi="Marianne Light"/>
          <w:b/>
          <w:sz w:val="20"/>
        </w:rPr>
        <w:t xml:space="preserve"> proximité génotypique des souches isolées de cas humains </w:t>
      </w:r>
      <w:r w:rsidRPr="00EC0B1D">
        <w:rPr>
          <w:rFonts w:ascii="Marianne Light" w:eastAsia="Arial Unicode MS" w:hAnsi="Marianne Light"/>
          <w:sz w:val="20"/>
        </w:rPr>
        <w:t>(</w:t>
      </w:r>
      <w:r w:rsidRPr="00EC0B1D">
        <w:rPr>
          <w:rFonts w:ascii="Marianne Light" w:eastAsia="Arial Unicode MS" w:hAnsi="Marianne Light"/>
          <w:i/>
          <w:color w:val="767171" w:themeColor="background2" w:themeShade="80"/>
          <w:sz w:val="20"/>
        </w:rPr>
        <w:t>exemple</w:t>
      </w:r>
      <w:r w:rsidRPr="00EC0B1D">
        <w:rPr>
          <w:rFonts w:ascii="Calibri" w:eastAsia="Arial Unicode MS" w:hAnsi="Calibri" w:cs="Calibri"/>
          <w:i/>
          <w:color w:val="767171" w:themeColor="background2" w:themeShade="80"/>
          <w:sz w:val="20"/>
        </w:rPr>
        <w:t> </w:t>
      </w:r>
      <w:r w:rsidRPr="00EC0B1D">
        <w:rPr>
          <w:rFonts w:ascii="Marianne Light" w:eastAsia="Arial Unicode MS" w:hAnsi="Marianne Light"/>
          <w:i/>
          <w:color w:val="767171" w:themeColor="background2" w:themeShade="80"/>
          <w:sz w:val="20"/>
        </w:rPr>
        <w:t>: cluster g</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nomiques de salmonellose, de list</w:t>
      </w:r>
      <w:r w:rsidRPr="00EC0B1D">
        <w:rPr>
          <w:rFonts w:ascii="Marianne Light" w:eastAsia="Arial Unicode MS" w:hAnsi="Marianne Light" w:cs="Marianne"/>
          <w:i/>
          <w:color w:val="767171" w:themeColor="background2" w:themeShade="80"/>
          <w:sz w:val="20"/>
        </w:rPr>
        <w:t>é</w:t>
      </w:r>
      <w:r w:rsidRPr="00EC0B1D">
        <w:rPr>
          <w:rFonts w:ascii="Marianne Light" w:eastAsia="Arial Unicode MS" w:hAnsi="Marianne Light"/>
          <w:i/>
          <w:color w:val="767171" w:themeColor="background2" w:themeShade="80"/>
          <w:sz w:val="20"/>
        </w:rPr>
        <w:t>riose</w:t>
      </w:r>
      <w:r w:rsidR="001C6447" w:rsidRPr="00EC0B1D">
        <w:rPr>
          <w:rFonts w:ascii="Marianne Light" w:eastAsia="Arial Unicode MS" w:hAnsi="Marianne Light"/>
          <w:i/>
          <w:color w:val="767171" w:themeColor="background2" w:themeShade="80"/>
          <w:sz w:val="20"/>
        </w:rPr>
        <w:t>, de STEC</w:t>
      </w:r>
      <w:r w:rsidR="003A7940">
        <w:rPr>
          <w:rFonts w:ascii="Marianne Light" w:eastAsia="Arial Unicode MS" w:hAnsi="Marianne Light"/>
          <w:sz w:val="20"/>
        </w:rPr>
        <w:t>) ;</w:t>
      </w:r>
    </w:p>
    <w:p w14:paraId="11D03ECE" w14:textId="7A48F25C" w:rsidR="00D76038" w:rsidRPr="00EC0B1D" w:rsidRDefault="00082540" w:rsidP="00974BFE">
      <w:pPr>
        <w:pStyle w:val="Paragraphedeliste"/>
        <w:numPr>
          <w:ilvl w:val="0"/>
          <w:numId w:val="51"/>
        </w:numPr>
        <w:spacing w:before="120" w:after="0" w:line="259" w:lineRule="auto"/>
        <w:contextualSpacing w:val="0"/>
        <w:rPr>
          <w:rFonts w:ascii="Marianne Light" w:eastAsia="Arial Unicode MS" w:hAnsi="Marianne Light"/>
          <w:sz w:val="20"/>
        </w:rPr>
      </w:pPr>
      <w:r w:rsidRPr="00EC0B1D">
        <w:rPr>
          <w:rFonts w:ascii="Marianne Light" w:eastAsia="Arial Unicode MS" w:hAnsi="Marianne Light"/>
          <w:b/>
          <w:sz w:val="20"/>
        </w:rPr>
        <w:t>les</w:t>
      </w:r>
      <w:r w:rsidRPr="00EC0B1D">
        <w:rPr>
          <w:rFonts w:ascii="Marianne Light" w:eastAsia="Arial Unicode MS" w:hAnsi="Marianne Light"/>
          <w:sz w:val="20"/>
        </w:rPr>
        <w:t xml:space="preserve"> </w:t>
      </w:r>
      <w:r w:rsidR="00D76038" w:rsidRPr="00EC0B1D">
        <w:rPr>
          <w:rFonts w:ascii="Marianne Light" w:eastAsia="Arial Unicode MS" w:hAnsi="Marianne Light"/>
          <w:b/>
          <w:sz w:val="20"/>
        </w:rPr>
        <w:t>toxi-infections alimentaires collectives (TIAC)</w:t>
      </w:r>
      <w:r w:rsidR="00D76038" w:rsidRPr="00EC0B1D">
        <w:rPr>
          <w:rFonts w:ascii="Marianne Light" w:eastAsia="Arial Unicode MS" w:hAnsi="Marianne Light"/>
          <w:sz w:val="20"/>
        </w:rPr>
        <w:t xml:space="preserve">. Une TIAC est définie comme l’apparition d’au moins deux cas humains </w:t>
      </w:r>
      <w:r w:rsidR="00930969" w:rsidRPr="00EC0B1D">
        <w:rPr>
          <w:rFonts w:ascii="Marianne Light" w:eastAsia="Arial Unicode MS" w:hAnsi="Marianne Light"/>
          <w:sz w:val="20"/>
        </w:rPr>
        <w:t xml:space="preserve">présentant une </w:t>
      </w:r>
      <w:r w:rsidR="00D76038" w:rsidRPr="00EC0B1D">
        <w:rPr>
          <w:rFonts w:ascii="Marianne Light" w:eastAsia="Arial Unicode MS" w:hAnsi="Marianne Light"/>
          <w:sz w:val="20"/>
        </w:rPr>
        <w:t>symptomatologie</w:t>
      </w:r>
      <w:r w:rsidR="00930969" w:rsidRPr="00EC0B1D">
        <w:rPr>
          <w:rFonts w:ascii="Marianne Light" w:eastAsia="Arial Unicode MS" w:hAnsi="Marianne Light"/>
          <w:sz w:val="20"/>
        </w:rPr>
        <w:t xml:space="preserve"> similaire</w:t>
      </w:r>
      <w:r w:rsidR="00D76038" w:rsidRPr="00EC0B1D">
        <w:rPr>
          <w:rFonts w:ascii="Marianne Light" w:eastAsia="Arial Unicode MS" w:hAnsi="Marianne Light"/>
          <w:sz w:val="20"/>
        </w:rPr>
        <w:t xml:space="preserve">, en général gastro-intestinale, dont on peut rapporter la cause à une même origine alimentaire, </w:t>
      </w:r>
      <w:r w:rsidR="00DD0786" w:rsidRPr="00EC0B1D">
        <w:rPr>
          <w:rFonts w:ascii="Marianne Light" w:eastAsia="Arial Unicode MS" w:hAnsi="Marianne Light"/>
          <w:b/>
          <w:sz w:val="20"/>
        </w:rPr>
        <w:t>en pratique un même évé</w:t>
      </w:r>
      <w:r w:rsidR="00D76038" w:rsidRPr="00EC0B1D">
        <w:rPr>
          <w:rFonts w:ascii="Marianne Light" w:eastAsia="Arial Unicode MS" w:hAnsi="Marianne Light"/>
          <w:b/>
          <w:sz w:val="20"/>
        </w:rPr>
        <w:t>nement (même repas</w:t>
      </w:r>
      <w:r w:rsidR="00974BFE" w:rsidRPr="00974BFE">
        <w:rPr>
          <w:rFonts w:ascii="Marianne Light" w:eastAsia="Arial Unicode MS" w:hAnsi="Marianne Light"/>
          <w:b/>
          <w:sz w:val="20"/>
        </w:rPr>
        <w:t xml:space="preserve"> ou lieu de restauration</w:t>
      </w:r>
      <w:r w:rsidR="00D76038" w:rsidRPr="00EC0B1D">
        <w:rPr>
          <w:rFonts w:ascii="Marianne Light" w:eastAsia="Arial Unicode MS" w:hAnsi="Marianne Light"/>
          <w:b/>
          <w:sz w:val="20"/>
        </w:rPr>
        <w:t>)</w:t>
      </w:r>
      <w:r w:rsidR="00D76038" w:rsidRPr="00EC0B1D">
        <w:rPr>
          <w:rFonts w:ascii="Marianne Light" w:eastAsia="Arial Unicode MS" w:hAnsi="Marianne Light"/>
          <w:sz w:val="20"/>
        </w:rPr>
        <w:t>.</w:t>
      </w:r>
      <w:r w:rsidRPr="00EC0B1D">
        <w:rPr>
          <w:rFonts w:ascii="Marianne Light" w:eastAsia="Arial Unicode MS" w:hAnsi="Marianne Light"/>
          <w:sz w:val="20"/>
        </w:rPr>
        <w:t xml:space="preserve"> </w:t>
      </w:r>
      <w:r w:rsidR="00185387" w:rsidRPr="00EC0B1D">
        <w:rPr>
          <w:rFonts w:ascii="Marianne Light" w:eastAsia="Arial Unicode MS" w:hAnsi="Marianne Light"/>
          <w:sz w:val="20"/>
        </w:rPr>
        <w:t>À</w:t>
      </w:r>
      <w:r w:rsidRPr="00EC0B1D">
        <w:rPr>
          <w:rFonts w:ascii="Marianne Light" w:eastAsia="Arial Unicode MS" w:hAnsi="Marianne Light"/>
          <w:sz w:val="20"/>
        </w:rPr>
        <w:t xml:space="preserve"> la différence d’un «</w:t>
      </w:r>
      <w:r w:rsidRPr="00EC0B1D">
        <w:rPr>
          <w:rFonts w:ascii="Calibri" w:eastAsia="Arial Unicode MS" w:hAnsi="Calibri" w:cs="Calibri"/>
          <w:sz w:val="20"/>
        </w:rPr>
        <w:t> </w:t>
      </w:r>
      <w:r w:rsidRPr="00EC0B1D">
        <w:rPr>
          <w:rFonts w:ascii="Marianne Light" w:eastAsia="Arial Unicode MS" w:hAnsi="Marianne Light"/>
          <w:sz w:val="20"/>
        </w:rPr>
        <w:t>cluster</w:t>
      </w:r>
      <w:r w:rsidR="00185387" w:rsidRPr="00EC0B1D">
        <w:rPr>
          <w:rFonts w:ascii="Calibri" w:eastAsia="Arial Unicode MS" w:hAnsi="Calibri" w:cs="Calibri"/>
          <w:sz w:val="20"/>
        </w:rPr>
        <w:t> </w:t>
      </w:r>
      <w:r w:rsidR="00185387" w:rsidRPr="00EC0B1D">
        <w:rPr>
          <w:rFonts w:ascii="Marianne Light" w:eastAsia="Arial Unicode MS" w:hAnsi="Marianne Light" w:cs="Marianne"/>
          <w:sz w:val="20"/>
        </w:rPr>
        <w:t>»</w:t>
      </w:r>
      <w:r w:rsidR="00185387" w:rsidRPr="00EC0B1D">
        <w:rPr>
          <w:rFonts w:ascii="Marianne Light" w:eastAsia="Arial Unicode MS" w:hAnsi="Marianne Light"/>
          <w:sz w:val="20"/>
        </w:rPr>
        <w:t>, lors d</w:t>
      </w:r>
      <w:r w:rsidR="00185387" w:rsidRPr="00EC0B1D">
        <w:rPr>
          <w:rFonts w:ascii="Marianne Light" w:eastAsia="Arial Unicode MS" w:hAnsi="Marianne Light" w:cs="Marianne"/>
          <w:sz w:val="20"/>
        </w:rPr>
        <w:t>’</w:t>
      </w:r>
      <w:r w:rsidR="00185387" w:rsidRPr="00EC0B1D">
        <w:rPr>
          <w:rFonts w:ascii="Marianne Light" w:eastAsia="Arial Unicode MS" w:hAnsi="Marianne Light"/>
          <w:sz w:val="20"/>
        </w:rPr>
        <w:t>une TIAC, le pathog</w:t>
      </w:r>
      <w:r w:rsidR="00185387" w:rsidRPr="00EC0B1D">
        <w:rPr>
          <w:rFonts w:ascii="Marianne Light" w:eastAsia="Arial Unicode MS" w:hAnsi="Marianne Light" w:cs="Marianne"/>
          <w:sz w:val="20"/>
        </w:rPr>
        <w:t>è</w:t>
      </w:r>
      <w:r w:rsidR="00185387" w:rsidRPr="00EC0B1D">
        <w:rPr>
          <w:rFonts w:ascii="Marianne Light" w:eastAsia="Arial Unicode MS" w:hAnsi="Marianne Light"/>
          <w:sz w:val="20"/>
        </w:rPr>
        <w:t xml:space="preserve">ne </w:t>
      </w:r>
      <w:r w:rsidR="00185387" w:rsidRPr="00EC0B1D">
        <w:rPr>
          <w:rFonts w:ascii="Marianne Light" w:eastAsia="Arial Unicode MS" w:hAnsi="Marianne Light" w:cs="Marianne"/>
          <w:sz w:val="20"/>
        </w:rPr>
        <w:t>à</w:t>
      </w:r>
      <w:r w:rsidR="00185387" w:rsidRPr="00EC0B1D">
        <w:rPr>
          <w:rFonts w:ascii="Marianne Light" w:eastAsia="Arial Unicode MS" w:hAnsi="Marianne Light"/>
          <w:sz w:val="20"/>
        </w:rPr>
        <w:t xml:space="preserve"> l</w:t>
      </w:r>
      <w:r w:rsidR="00185387" w:rsidRPr="00EC0B1D">
        <w:rPr>
          <w:rFonts w:ascii="Marianne Light" w:eastAsia="Arial Unicode MS" w:hAnsi="Marianne Light" w:cs="Marianne"/>
          <w:sz w:val="20"/>
        </w:rPr>
        <w:t>’</w:t>
      </w:r>
      <w:r w:rsidR="00185387" w:rsidRPr="00EC0B1D">
        <w:rPr>
          <w:rFonts w:ascii="Marianne Light" w:eastAsia="Arial Unicode MS" w:hAnsi="Marianne Light"/>
          <w:sz w:val="20"/>
        </w:rPr>
        <w:t>origine des sympt</w:t>
      </w:r>
      <w:r w:rsidR="00185387" w:rsidRPr="00EC0B1D">
        <w:rPr>
          <w:rFonts w:ascii="Marianne Light" w:eastAsia="Arial Unicode MS" w:hAnsi="Marianne Light" w:cs="Marianne"/>
          <w:sz w:val="20"/>
        </w:rPr>
        <w:t>ô</w:t>
      </w:r>
      <w:r w:rsidR="00185387" w:rsidRPr="00EC0B1D">
        <w:rPr>
          <w:rFonts w:ascii="Marianne Light" w:eastAsia="Arial Unicode MS" w:hAnsi="Marianne Light"/>
          <w:sz w:val="20"/>
        </w:rPr>
        <w:t xml:space="preserve">mes </w:t>
      </w:r>
      <w:r w:rsidRPr="00EC0B1D">
        <w:rPr>
          <w:rFonts w:ascii="Marianne Light" w:eastAsia="Arial Unicode MS" w:hAnsi="Marianne Light"/>
          <w:sz w:val="20"/>
        </w:rPr>
        <w:t xml:space="preserve">n’est </w:t>
      </w:r>
      <w:r w:rsidR="00185387" w:rsidRPr="00EC0B1D">
        <w:rPr>
          <w:rFonts w:ascii="Marianne Light" w:eastAsia="Arial Unicode MS" w:hAnsi="Marianne Light"/>
          <w:sz w:val="20"/>
        </w:rPr>
        <w:t xml:space="preserve">donc </w:t>
      </w:r>
      <w:r w:rsidRPr="00EC0B1D">
        <w:rPr>
          <w:rFonts w:ascii="Marianne Light" w:eastAsia="Arial Unicode MS" w:hAnsi="Marianne Light"/>
          <w:sz w:val="20"/>
        </w:rPr>
        <w:t xml:space="preserve">pas </w:t>
      </w:r>
      <w:r w:rsidR="00185387" w:rsidRPr="00EC0B1D">
        <w:rPr>
          <w:rFonts w:ascii="Marianne Light" w:eastAsia="Arial Unicode MS" w:hAnsi="Marianne Light"/>
          <w:sz w:val="20"/>
        </w:rPr>
        <w:t xml:space="preserve">forcément identifié. C’est la déclaration de symptômes peu après le repas commun qui </w:t>
      </w:r>
      <w:r w:rsidR="000D0B51" w:rsidRPr="00EC0B1D">
        <w:rPr>
          <w:rFonts w:ascii="Marianne Light" w:eastAsia="Arial Unicode MS" w:hAnsi="Marianne Light"/>
          <w:sz w:val="20"/>
        </w:rPr>
        <w:t>re</w:t>
      </w:r>
      <w:r w:rsidR="00185387" w:rsidRPr="00EC0B1D">
        <w:rPr>
          <w:rFonts w:ascii="Marianne Light" w:eastAsia="Arial Unicode MS" w:hAnsi="Marianne Light"/>
          <w:sz w:val="20"/>
        </w:rPr>
        <w:t xml:space="preserve">lie les cas. </w:t>
      </w:r>
    </w:p>
    <w:p w14:paraId="0A716CEB" w14:textId="380A818E" w:rsidR="000D0B51"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En France, la surveillance de l’état de santé</w:t>
      </w:r>
      <w:r w:rsidR="00715CE0" w:rsidRPr="00EC0B1D">
        <w:rPr>
          <w:rFonts w:ascii="Marianne Light" w:eastAsia="Arial Unicode MS" w:hAnsi="Marianne Light"/>
          <w:sz w:val="20"/>
        </w:rPr>
        <w:t xml:space="preserve"> de la population e</w:t>
      </w:r>
      <w:r w:rsidRPr="00EC0B1D">
        <w:rPr>
          <w:rFonts w:ascii="Marianne Light" w:eastAsia="Arial Unicode MS" w:hAnsi="Marianne Light"/>
          <w:sz w:val="20"/>
        </w:rPr>
        <w:t xml:space="preserve">st assurée par </w:t>
      </w:r>
      <w:r w:rsidRPr="00EC0B1D">
        <w:rPr>
          <w:rFonts w:ascii="Marianne Light" w:eastAsia="Arial Unicode MS" w:hAnsi="Marianne Light"/>
          <w:b/>
          <w:sz w:val="20"/>
        </w:rPr>
        <w:t>Santé publique France</w:t>
      </w:r>
      <w:r w:rsidRPr="00EC0B1D">
        <w:rPr>
          <w:rFonts w:ascii="Marianne Light" w:eastAsia="Arial Unicode MS" w:hAnsi="Marianne Light"/>
          <w:sz w:val="20"/>
        </w:rPr>
        <w:t>. L’agence assure, en lien avec les Centre</w:t>
      </w:r>
      <w:r w:rsidR="0049725B" w:rsidRPr="00EC0B1D">
        <w:rPr>
          <w:rFonts w:ascii="Marianne Light" w:eastAsia="Arial Unicode MS" w:hAnsi="Marianne Light"/>
          <w:sz w:val="20"/>
        </w:rPr>
        <w:t>s</w:t>
      </w:r>
      <w:r w:rsidRPr="00EC0B1D">
        <w:rPr>
          <w:rFonts w:ascii="Marianne Light" w:eastAsia="Arial Unicode MS" w:hAnsi="Marianne Light"/>
          <w:sz w:val="20"/>
        </w:rPr>
        <w:t xml:space="preserve"> nationaux de référence (CNR) et leur réseau de laboratoires, la surveillance </w:t>
      </w:r>
      <w:r w:rsidR="000D0B51" w:rsidRPr="00EC0B1D">
        <w:rPr>
          <w:rFonts w:ascii="Marianne Light" w:eastAsia="Arial Unicode MS" w:hAnsi="Marianne Light"/>
          <w:sz w:val="20"/>
        </w:rPr>
        <w:t xml:space="preserve">des maladies à </w:t>
      </w:r>
      <w:r w:rsidR="000D0B51" w:rsidRPr="00EC0B1D">
        <w:rPr>
          <w:rFonts w:ascii="Marianne Light" w:eastAsia="Arial Unicode MS" w:hAnsi="Marianne Light"/>
          <w:b/>
          <w:sz w:val="20"/>
        </w:rPr>
        <w:t>déclaration obligatoire</w:t>
      </w:r>
      <w:r w:rsidR="000D0B51" w:rsidRPr="00EC0B1D">
        <w:rPr>
          <w:rFonts w:ascii="Marianne Light" w:eastAsia="Arial Unicode MS" w:hAnsi="Marianne Light"/>
          <w:sz w:val="20"/>
        </w:rPr>
        <w:t xml:space="preserve"> (les TIAC, le botulisme, la listériose, la fièvre typhoïde ou encore l’hépatite A)</w:t>
      </w:r>
      <w:r w:rsidRPr="00EC0B1D">
        <w:rPr>
          <w:rFonts w:ascii="Marianne Light" w:eastAsia="Arial Unicode MS" w:hAnsi="Marianne Light"/>
          <w:sz w:val="20"/>
        </w:rPr>
        <w:t xml:space="preserve"> ainsi que </w:t>
      </w:r>
      <w:r w:rsidRPr="00EC0B1D">
        <w:rPr>
          <w:rFonts w:ascii="Marianne Light" w:eastAsia="Arial Unicode MS" w:hAnsi="Marianne Light"/>
          <w:b/>
          <w:sz w:val="20"/>
        </w:rPr>
        <w:t>d’autres i</w:t>
      </w:r>
      <w:r w:rsidR="001C6447" w:rsidRPr="00EC0B1D">
        <w:rPr>
          <w:rFonts w:ascii="Marianne Light" w:eastAsia="Arial Unicode MS" w:hAnsi="Marianne Light"/>
          <w:b/>
          <w:sz w:val="20"/>
        </w:rPr>
        <w:t>nfections d’origine alimentaire</w:t>
      </w:r>
      <w:r w:rsidRPr="00EC0B1D">
        <w:rPr>
          <w:rFonts w:ascii="Marianne Light" w:eastAsia="Arial Unicode MS" w:hAnsi="Marianne Light"/>
          <w:sz w:val="20"/>
        </w:rPr>
        <w:t xml:space="preserve"> dont les infections à </w:t>
      </w:r>
      <w:r w:rsidRPr="00EC0B1D">
        <w:rPr>
          <w:rFonts w:ascii="Marianne Light" w:eastAsia="Arial Unicode MS" w:hAnsi="Marianne Light"/>
          <w:i/>
          <w:sz w:val="20"/>
        </w:rPr>
        <w:t xml:space="preserve">Salmonella </w:t>
      </w:r>
      <w:r w:rsidRPr="00EC0B1D">
        <w:rPr>
          <w:rFonts w:ascii="Marianne Light" w:eastAsia="Arial Unicode MS" w:hAnsi="Marianne Light"/>
          <w:sz w:val="20"/>
        </w:rPr>
        <w:t>spp</w:t>
      </w:r>
      <w:r w:rsidRPr="00EC0B1D">
        <w:rPr>
          <w:rFonts w:ascii="Marianne Light" w:eastAsia="Arial Unicode MS" w:hAnsi="Marianne Light"/>
          <w:i/>
          <w:sz w:val="20"/>
        </w:rPr>
        <w:t>,</w:t>
      </w:r>
      <w:r w:rsidRPr="00EC0B1D">
        <w:rPr>
          <w:rFonts w:ascii="Marianne Light" w:eastAsia="Arial Unicode MS" w:hAnsi="Marianne Light"/>
          <w:sz w:val="20"/>
        </w:rPr>
        <w:t xml:space="preserve"> </w:t>
      </w:r>
      <w:r w:rsidRPr="00EC0B1D">
        <w:rPr>
          <w:rFonts w:ascii="Marianne Light" w:eastAsia="Arial Unicode MS" w:hAnsi="Marianne Light"/>
          <w:i/>
          <w:sz w:val="20"/>
        </w:rPr>
        <w:t xml:space="preserve">Campylobacter </w:t>
      </w:r>
      <w:r w:rsidRPr="00EC0B1D">
        <w:rPr>
          <w:rFonts w:ascii="Marianne Light" w:eastAsia="Arial Unicode MS" w:hAnsi="Marianne Light"/>
          <w:sz w:val="20"/>
        </w:rPr>
        <w:t>spp</w:t>
      </w:r>
      <w:r w:rsidR="00DD0786" w:rsidRPr="00EC0B1D">
        <w:rPr>
          <w:rFonts w:ascii="Marianne Light" w:eastAsia="Arial Unicode MS" w:hAnsi="Marianne Light"/>
          <w:sz w:val="20"/>
        </w:rPr>
        <w:t xml:space="preserve">, </w:t>
      </w:r>
      <w:r w:rsidRPr="00EC0B1D">
        <w:rPr>
          <w:rFonts w:ascii="Marianne Light" w:eastAsia="Arial Unicode MS" w:hAnsi="Marianne Light"/>
          <w:i/>
          <w:sz w:val="20"/>
        </w:rPr>
        <w:t xml:space="preserve">Yersinia </w:t>
      </w:r>
      <w:r w:rsidRPr="00EC0B1D">
        <w:rPr>
          <w:rFonts w:ascii="Marianne Light" w:eastAsia="Arial Unicode MS" w:hAnsi="Marianne Light"/>
          <w:sz w:val="20"/>
        </w:rPr>
        <w:t>spp, C</w:t>
      </w:r>
      <w:r w:rsidRPr="00EC0B1D">
        <w:rPr>
          <w:rFonts w:ascii="Marianne Light" w:eastAsia="Arial Unicode MS" w:hAnsi="Marianne Light"/>
          <w:i/>
          <w:sz w:val="20"/>
        </w:rPr>
        <w:t xml:space="preserve">ryptosporidium </w:t>
      </w:r>
      <w:r w:rsidRPr="00EC0B1D">
        <w:rPr>
          <w:rFonts w:ascii="Marianne Light" w:eastAsia="Arial Unicode MS" w:hAnsi="Marianne Light"/>
          <w:sz w:val="20"/>
        </w:rPr>
        <w:t xml:space="preserve">spp, </w:t>
      </w:r>
      <w:r w:rsidRPr="00EC0B1D">
        <w:rPr>
          <w:rFonts w:ascii="Marianne Light" w:eastAsia="Arial Unicode MS" w:hAnsi="Marianne Light"/>
          <w:i/>
          <w:sz w:val="20"/>
        </w:rPr>
        <w:t xml:space="preserve">Vibrio </w:t>
      </w:r>
      <w:r w:rsidRPr="00EC0B1D">
        <w:rPr>
          <w:rFonts w:ascii="Marianne Light" w:eastAsia="Arial Unicode MS" w:hAnsi="Marianne Light"/>
          <w:sz w:val="20"/>
        </w:rPr>
        <w:t xml:space="preserve">spp. </w:t>
      </w:r>
      <w:r w:rsidR="000D0B51" w:rsidRPr="00EC0B1D">
        <w:rPr>
          <w:rFonts w:ascii="Marianne Light" w:eastAsia="Arial Unicode MS" w:hAnsi="Marianne Light"/>
          <w:sz w:val="20"/>
        </w:rPr>
        <w:t>La</w:t>
      </w:r>
      <w:r w:rsidRPr="00EC0B1D">
        <w:rPr>
          <w:rFonts w:ascii="Marianne Light" w:eastAsia="Arial Unicode MS" w:hAnsi="Marianne Light"/>
          <w:sz w:val="20"/>
        </w:rPr>
        <w:t xml:space="preserve"> surveillance des infections </w:t>
      </w:r>
      <w:r w:rsidR="001C6447" w:rsidRPr="00EC0B1D">
        <w:rPr>
          <w:rFonts w:ascii="Marianne Light" w:eastAsia="Arial Unicode MS" w:hAnsi="Marianne Light"/>
          <w:sz w:val="20"/>
        </w:rPr>
        <w:t>par</w:t>
      </w:r>
      <w:r w:rsidRPr="00EC0B1D">
        <w:rPr>
          <w:rFonts w:ascii="Marianne Light" w:eastAsia="Arial Unicode MS" w:hAnsi="Marianne Light"/>
          <w:sz w:val="20"/>
        </w:rPr>
        <w:t xml:space="preserve"> </w:t>
      </w:r>
      <w:r w:rsidRPr="00EC0B1D">
        <w:rPr>
          <w:rFonts w:ascii="Marianne Light" w:eastAsia="Arial Unicode MS" w:hAnsi="Marianne Light"/>
          <w:i/>
          <w:sz w:val="20"/>
        </w:rPr>
        <w:t>E. coli</w:t>
      </w:r>
      <w:r w:rsidRPr="00EC0B1D">
        <w:rPr>
          <w:rFonts w:ascii="Marianne Light" w:eastAsia="Arial Unicode MS" w:hAnsi="Marianne Light"/>
          <w:sz w:val="20"/>
        </w:rPr>
        <w:t xml:space="preserve"> producteurs de shigatoxines (STEC) est </w:t>
      </w:r>
      <w:r w:rsidR="000D0B51" w:rsidRPr="00EC0B1D">
        <w:rPr>
          <w:rFonts w:ascii="Marianne Light" w:eastAsia="Arial Unicode MS" w:hAnsi="Marianne Light"/>
          <w:sz w:val="20"/>
        </w:rPr>
        <w:t xml:space="preserve">quant à elle </w:t>
      </w:r>
      <w:r w:rsidRPr="00EC0B1D">
        <w:rPr>
          <w:rFonts w:ascii="Marianne Light" w:eastAsia="Arial Unicode MS" w:hAnsi="Marianne Light"/>
          <w:sz w:val="20"/>
        </w:rPr>
        <w:t xml:space="preserve">assurée par une </w:t>
      </w:r>
      <w:r w:rsidRPr="00EC0B1D">
        <w:rPr>
          <w:rFonts w:ascii="Marianne Light" w:eastAsia="Arial Unicode MS" w:hAnsi="Marianne Light"/>
          <w:b/>
          <w:sz w:val="20"/>
        </w:rPr>
        <w:t xml:space="preserve">surveillance clinique </w:t>
      </w:r>
      <w:r w:rsidR="001C6447" w:rsidRPr="00EC0B1D">
        <w:rPr>
          <w:rFonts w:ascii="Marianne Light" w:eastAsia="Arial Unicode MS" w:hAnsi="Marianne Light"/>
          <w:b/>
          <w:sz w:val="20"/>
        </w:rPr>
        <w:t>volontaire</w:t>
      </w:r>
      <w:r w:rsidR="001C6447" w:rsidRPr="00EC0B1D">
        <w:rPr>
          <w:rFonts w:ascii="Marianne Light" w:eastAsia="Arial Unicode MS" w:hAnsi="Marianne Light"/>
          <w:sz w:val="20"/>
        </w:rPr>
        <w:t xml:space="preserve"> </w:t>
      </w:r>
      <w:r w:rsidRPr="00EC0B1D">
        <w:rPr>
          <w:rFonts w:ascii="Marianne Light" w:eastAsia="Arial Unicode MS" w:hAnsi="Marianne Light"/>
          <w:sz w:val="20"/>
        </w:rPr>
        <w:t>du syndrome hémolytique et urémique (SHU) pédiatrique</w:t>
      </w:r>
      <w:r w:rsidR="000D0B51" w:rsidRPr="00EC0B1D">
        <w:rPr>
          <w:rFonts w:ascii="Marianne Light" w:eastAsia="Arial Unicode MS" w:hAnsi="Marianne Light"/>
          <w:sz w:val="20"/>
        </w:rPr>
        <w:t>,</w:t>
      </w:r>
      <w:r w:rsidRPr="00EC0B1D">
        <w:rPr>
          <w:rFonts w:ascii="Marianne Light" w:eastAsia="Arial Unicode MS" w:hAnsi="Marianne Light"/>
          <w:sz w:val="20"/>
        </w:rPr>
        <w:t xml:space="preserve"> via un réseau de cliniciens et par une surveillance microbiologique assurée par le CNR et son laboratoire associé qui réceptionne des souches issu</w:t>
      </w:r>
      <w:r w:rsidR="0084505E" w:rsidRPr="00EC0B1D">
        <w:rPr>
          <w:rFonts w:ascii="Marianne Light" w:eastAsia="Arial Unicode MS" w:hAnsi="Marianne Light"/>
          <w:sz w:val="20"/>
        </w:rPr>
        <w:t>es de laboratoires volontaires.</w:t>
      </w:r>
    </w:p>
    <w:p w14:paraId="24A56648" w14:textId="326C2DBA" w:rsidR="00185387" w:rsidRPr="00172FE0" w:rsidRDefault="00185387" w:rsidP="002E4970">
      <w:pPr>
        <w:pStyle w:val="Style1"/>
      </w:pPr>
      <w:bookmarkStart w:id="453" w:name="_Toc93214649"/>
      <w:r w:rsidRPr="00172FE0">
        <w:t>I</w:t>
      </w:r>
      <w:r w:rsidR="004E29CC">
        <w:t>nvestigations lors de TIAC</w:t>
      </w:r>
      <w:bookmarkEnd w:id="453"/>
    </w:p>
    <w:p w14:paraId="78519F56" w14:textId="77777777" w:rsidR="00185387" w:rsidRPr="00EC0B1D" w:rsidRDefault="00185387" w:rsidP="002F756E">
      <w:pPr>
        <w:spacing w:before="120" w:after="0"/>
        <w:rPr>
          <w:rFonts w:ascii="Marianne Light" w:eastAsia="Arial Unicode MS" w:hAnsi="Marianne Light"/>
          <w:sz w:val="20"/>
        </w:rPr>
      </w:pPr>
      <w:r w:rsidRPr="00EC0B1D">
        <w:rPr>
          <w:rFonts w:ascii="Marianne Light" w:eastAsia="Arial Unicode MS" w:hAnsi="Marianne Light"/>
          <w:sz w:val="20"/>
        </w:rPr>
        <w:t>Plusieurs convives sont malades après avoir consommé un même repas (repas familial, restaurant, restauration collective…).</w:t>
      </w:r>
    </w:p>
    <w:p w14:paraId="6E5A9582" w14:textId="77777777" w:rsidR="00185387" w:rsidRPr="00EC0B1D" w:rsidRDefault="00185387" w:rsidP="002F756E">
      <w:pPr>
        <w:spacing w:before="120" w:after="0"/>
        <w:rPr>
          <w:rFonts w:ascii="Marianne Light" w:eastAsia="Arial Unicode MS" w:hAnsi="Marianne Light"/>
          <w:sz w:val="20"/>
        </w:rPr>
      </w:pPr>
      <w:r w:rsidRPr="00EC0B1D">
        <w:rPr>
          <w:rFonts w:ascii="Marianne Light" w:eastAsia="Arial Unicode MS" w:hAnsi="Marianne Light"/>
          <w:sz w:val="20"/>
        </w:rPr>
        <w:t>Les investigations menées dans ce cadre par les autorités compétentes se déroulent ainsi</w:t>
      </w:r>
      <w:r w:rsidRPr="00EC0B1D">
        <w:rPr>
          <w:rFonts w:ascii="Calibri" w:eastAsia="Arial Unicode MS" w:hAnsi="Calibri" w:cs="Calibri"/>
          <w:sz w:val="20"/>
        </w:rPr>
        <w:t> </w:t>
      </w:r>
      <w:r w:rsidRPr="00EC0B1D">
        <w:rPr>
          <w:rFonts w:ascii="Marianne Light" w:eastAsia="Arial Unicode MS" w:hAnsi="Marianne Light"/>
          <w:sz w:val="20"/>
        </w:rPr>
        <w:t xml:space="preserve">: </w:t>
      </w:r>
    </w:p>
    <w:p w14:paraId="422B57DE" w14:textId="12752BFE" w:rsidR="003A7940" w:rsidRPr="003A7940" w:rsidRDefault="00185387" w:rsidP="003A7940">
      <w:pPr>
        <w:numPr>
          <w:ilvl w:val="0"/>
          <w:numId w:val="29"/>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L’enquête épidémiologique conduite </w:t>
      </w:r>
      <w:r w:rsidR="001C6447" w:rsidRPr="00EC0B1D">
        <w:rPr>
          <w:rFonts w:ascii="Marianne Light" w:eastAsia="Arial Unicode MS" w:hAnsi="Marianne Light"/>
          <w:sz w:val="20"/>
        </w:rPr>
        <w:t xml:space="preserve">auprès des patients </w:t>
      </w:r>
      <w:r w:rsidRPr="00EC0B1D">
        <w:rPr>
          <w:rFonts w:ascii="Marianne Light" w:eastAsia="Arial Unicode MS" w:hAnsi="Marianne Light"/>
          <w:sz w:val="20"/>
        </w:rPr>
        <w:t>par l’ARS et/ou la Cellule régionale de Sant</w:t>
      </w:r>
      <w:r w:rsidR="00930969" w:rsidRPr="00EC0B1D">
        <w:rPr>
          <w:rFonts w:ascii="Marianne Light" w:eastAsia="Arial Unicode MS" w:hAnsi="Marianne Light"/>
          <w:sz w:val="20"/>
        </w:rPr>
        <w:t>é</w:t>
      </w:r>
      <w:r w:rsidRPr="00EC0B1D">
        <w:rPr>
          <w:rFonts w:ascii="Marianne Light" w:eastAsia="Arial Unicode MS" w:hAnsi="Marianne Light"/>
          <w:sz w:val="20"/>
        </w:rPr>
        <w:t xml:space="preserve"> publique France vise à décrire la TIAC (nombre de malades, nombre de personnes ayant participé au repas, description des symptômes, date et heure du ou des repas suspects</w:t>
      </w:r>
      <w:r w:rsidR="000D0B51" w:rsidRPr="00EC0B1D">
        <w:rPr>
          <w:rFonts w:ascii="Marianne Light" w:eastAsia="Arial Unicode MS" w:hAnsi="Marianne Light"/>
          <w:sz w:val="20"/>
        </w:rPr>
        <w:t>,</w:t>
      </w:r>
      <w:r w:rsidRPr="00EC0B1D">
        <w:rPr>
          <w:rFonts w:ascii="Marianne Light" w:eastAsia="Arial Unicode MS" w:hAnsi="Marianne Light"/>
          <w:sz w:val="20"/>
        </w:rPr>
        <w:t xml:space="preserve"> date et heure d’apparition des symptômes pour estimer la durée d’incubation</w:t>
      </w:r>
      <w:r w:rsidR="000D0B51" w:rsidRPr="00EC0B1D">
        <w:rPr>
          <w:rFonts w:ascii="Marianne Light" w:eastAsia="Arial Unicode MS" w:hAnsi="Marianne Light"/>
          <w:sz w:val="20"/>
        </w:rPr>
        <w:t xml:space="preserve"> et sa variabilité entre les cas</w:t>
      </w:r>
      <w:r w:rsidRPr="00EC0B1D">
        <w:rPr>
          <w:rFonts w:ascii="Marianne Light" w:eastAsia="Arial Unicode MS" w:hAnsi="Marianne Light"/>
          <w:sz w:val="20"/>
        </w:rPr>
        <w:t>), voir</w:t>
      </w:r>
      <w:r w:rsidR="00DD0786" w:rsidRPr="00EC0B1D">
        <w:rPr>
          <w:rFonts w:ascii="Marianne Light" w:eastAsia="Arial Unicode MS" w:hAnsi="Marianne Light"/>
          <w:sz w:val="20"/>
        </w:rPr>
        <w:t>e, selon les conclusions statistiques des questionnaires alimentaires auprès des malades</w:t>
      </w:r>
      <w:r w:rsidR="00D50246" w:rsidRPr="00EC0B1D">
        <w:rPr>
          <w:rFonts w:ascii="Marianne Light" w:eastAsia="Arial Unicode MS" w:hAnsi="Marianne Light"/>
          <w:sz w:val="20"/>
        </w:rPr>
        <w:t>,</w:t>
      </w:r>
      <w:r w:rsidRPr="00EC0B1D">
        <w:rPr>
          <w:rFonts w:ascii="Marianne Light" w:eastAsia="Arial Unicode MS" w:hAnsi="Marianne Light"/>
          <w:sz w:val="20"/>
        </w:rPr>
        <w:t xml:space="preserve"> </w:t>
      </w:r>
      <w:r w:rsidR="00DD0786" w:rsidRPr="00EC0B1D">
        <w:rPr>
          <w:rFonts w:ascii="Marianne Light" w:eastAsia="Arial Unicode MS" w:hAnsi="Marianne Light"/>
          <w:sz w:val="20"/>
        </w:rPr>
        <w:t xml:space="preserve">à </w:t>
      </w:r>
      <w:r w:rsidRPr="00EC0B1D">
        <w:rPr>
          <w:rFonts w:ascii="Marianne Light" w:eastAsia="Arial Unicode MS" w:hAnsi="Marianne Light"/>
          <w:sz w:val="20"/>
        </w:rPr>
        <w:t>ide</w:t>
      </w:r>
      <w:r w:rsidR="00DD0786" w:rsidRPr="00EC0B1D">
        <w:rPr>
          <w:rFonts w:ascii="Marianne Light" w:eastAsia="Arial Unicode MS" w:hAnsi="Marianne Light"/>
          <w:sz w:val="20"/>
        </w:rPr>
        <w:t xml:space="preserve">ntifier le ou les repas </w:t>
      </w:r>
      <w:r w:rsidR="00E14B20">
        <w:rPr>
          <w:rFonts w:ascii="Marianne Light" w:eastAsia="Arial Unicode MS" w:hAnsi="Marianne Light"/>
          <w:sz w:val="20"/>
        </w:rPr>
        <w:t>et</w:t>
      </w:r>
      <w:r w:rsidR="000D0B51" w:rsidRPr="00EC0B1D">
        <w:rPr>
          <w:rFonts w:ascii="Marianne Light" w:eastAsia="Arial Unicode MS" w:hAnsi="Marianne Light"/>
          <w:sz w:val="20"/>
        </w:rPr>
        <w:t xml:space="preserve"> produits </w:t>
      </w:r>
      <w:r w:rsidRPr="00EC0B1D">
        <w:rPr>
          <w:rFonts w:ascii="Marianne Light" w:eastAsia="Arial Unicode MS" w:hAnsi="Marianne Light"/>
          <w:sz w:val="20"/>
        </w:rPr>
        <w:t>suspe</w:t>
      </w:r>
      <w:r w:rsidR="00DD0786" w:rsidRPr="00EC0B1D">
        <w:rPr>
          <w:rFonts w:ascii="Marianne Light" w:eastAsia="Arial Unicode MS" w:hAnsi="Marianne Light"/>
          <w:sz w:val="20"/>
        </w:rPr>
        <w:t>ctés. Ces éléments peuvent ensuite être corroborés par des éléments analytique</w:t>
      </w:r>
      <w:r w:rsidR="00D50246" w:rsidRPr="00EC0B1D">
        <w:rPr>
          <w:rFonts w:ascii="Marianne Light" w:eastAsia="Arial Unicode MS" w:hAnsi="Marianne Light"/>
          <w:sz w:val="20"/>
        </w:rPr>
        <w:t>s</w:t>
      </w:r>
      <w:r w:rsidR="00DD0786" w:rsidRPr="00EC0B1D">
        <w:rPr>
          <w:rFonts w:ascii="Marianne Light" w:eastAsia="Arial Unicode MS" w:hAnsi="Marianne Light"/>
          <w:sz w:val="20"/>
        </w:rPr>
        <w:t xml:space="preserve"> sur les patients (copro</w:t>
      </w:r>
      <w:r w:rsidR="00D50246" w:rsidRPr="00EC0B1D">
        <w:rPr>
          <w:rFonts w:ascii="Marianne Light" w:eastAsia="Arial Unicode MS" w:hAnsi="Marianne Light"/>
          <w:sz w:val="20"/>
        </w:rPr>
        <w:t>-</w:t>
      </w:r>
      <w:r w:rsidR="003A7940">
        <w:rPr>
          <w:rFonts w:ascii="Marianne Light" w:eastAsia="Arial Unicode MS" w:hAnsi="Marianne Light"/>
          <w:sz w:val="20"/>
        </w:rPr>
        <w:t xml:space="preserve"> ou hémoculture…) ;</w:t>
      </w:r>
    </w:p>
    <w:p w14:paraId="76CACB09" w14:textId="71F65429" w:rsidR="00185387" w:rsidRPr="00EC0B1D" w:rsidRDefault="00185387" w:rsidP="003D6F23">
      <w:pPr>
        <w:numPr>
          <w:ilvl w:val="0"/>
          <w:numId w:val="29"/>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En fonction des données recueillies lors de l’enquête alimentaire, les autorités compétentes (</w:t>
      </w:r>
      <w:r w:rsidR="007863D2" w:rsidRPr="00EC0B1D">
        <w:rPr>
          <w:rFonts w:ascii="Marianne Light" w:eastAsia="Arial Unicode MS" w:hAnsi="Marianne Light"/>
          <w:sz w:val="20"/>
        </w:rPr>
        <w:t xml:space="preserve">ARS en concertation avec les </w:t>
      </w:r>
      <w:r w:rsidRPr="00EC0B1D">
        <w:rPr>
          <w:rFonts w:ascii="Marianne Light" w:eastAsia="Arial Unicode MS" w:hAnsi="Marianne Light"/>
          <w:sz w:val="20"/>
        </w:rPr>
        <w:t>DDecPP</w:t>
      </w:r>
      <w:r w:rsidR="007863D2" w:rsidRPr="00EC0B1D">
        <w:rPr>
          <w:rFonts w:ascii="Marianne Light" w:eastAsia="Arial Unicode MS" w:hAnsi="Marianne Light"/>
          <w:sz w:val="20"/>
        </w:rPr>
        <w:t>) évaluent l’opportunité pour la DDecPP</w:t>
      </w:r>
      <w:r w:rsidR="008D288B" w:rsidRPr="00EC0B1D">
        <w:rPr>
          <w:rFonts w:ascii="Marianne Light" w:eastAsia="Arial Unicode MS" w:hAnsi="Marianne Light"/>
          <w:sz w:val="20"/>
        </w:rPr>
        <w:t xml:space="preserve"> de</w:t>
      </w:r>
      <w:r w:rsidRPr="00EC0B1D">
        <w:rPr>
          <w:rFonts w:ascii="Marianne Light" w:eastAsia="Arial Unicode MS" w:hAnsi="Marianne Light"/>
          <w:sz w:val="20"/>
        </w:rPr>
        <w:t xml:space="preserve"> conduire des investigations </w:t>
      </w:r>
      <w:r w:rsidR="00930969" w:rsidRPr="00EC0B1D">
        <w:rPr>
          <w:rFonts w:ascii="Marianne Light" w:eastAsia="Arial Unicode MS" w:hAnsi="Marianne Light"/>
          <w:sz w:val="20"/>
        </w:rPr>
        <w:t>portant sur le</w:t>
      </w:r>
      <w:r w:rsidR="006448DA" w:rsidRPr="00EC0B1D">
        <w:rPr>
          <w:rFonts w:ascii="Marianne Light" w:eastAsia="Arial Unicode MS" w:hAnsi="Marianne Light"/>
          <w:sz w:val="20"/>
        </w:rPr>
        <w:t xml:space="preserve"> lieu du repas commun </w:t>
      </w:r>
      <w:r w:rsidRPr="00EC0B1D">
        <w:rPr>
          <w:rFonts w:ascii="Marianne Light" w:eastAsia="Arial Unicode MS" w:hAnsi="Marianne Light"/>
          <w:sz w:val="20"/>
        </w:rPr>
        <w:t xml:space="preserve">(surtout </w:t>
      </w:r>
      <w:r w:rsidR="000D0B51" w:rsidRPr="00EC0B1D">
        <w:rPr>
          <w:rFonts w:ascii="Marianne Light" w:eastAsia="Arial Unicode MS" w:hAnsi="Marianne Light"/>
          <w:sz w:val="20"/>
        </w:rPr>
        <w:t>en cas de</w:t>
      </w:r>
      <w:r w:rsidR="006448DA" w:rsidRPr="00EC0B1D">
        <w:rPr>
          <w:rFonts w:ascii="Marianne Light" w:eastAsia="Arial Unicode MS" w:hAnsi="Marianne Light"/>
          <w:sz w:val="20"/>
        </w:rPr>
        <w:t xml:space="preserve"> restauration </w:t>
      </w:r>
      <w:r w:rsidR="000D0B51" w:rsidRPr="00EC0B1D">
        <w:rPr>
          <w:rFonts w:ascii="Marianne Light" w:eastAsia="Arial Unicode MS" w:hAnsi="Marianne Light"/>
          <w:sz w:val="20"/>
        </w:rPr>
        <w:t>hors foyer</w:t>
      </w:r>
      <w:r w:rsidR="006448DA" w:rsidRPr="00EC0B1D">
        <w:rPr>
          <w:rFonts w:ascii="Marianne Light" w:eastAsia="Arial Unicode MS" w:hAnsi="Marianne Light"/>
          <w:sz w:val="20"/>
        </w:rPr>
        <w:t xml:space="preserve">) et </w:t>
      </w:r>
      <w:r w:rsidR="000D0B51" w:rsidRPr="00EC0B1D">
        <w:rPr>
          <w:rFonts w:ascii="Marianne Light" w:eastAsia="Arial Unicode MS" w:hAnsi="Marianne Light"/>
          <w:sz w:val="20"/>
        </w:rPr>
        <w:t>sur les</w:t>
      </w:r>
      <w:r w:rsidR="006448DA" w:rsidRPr="00EC0B1D">
        <w:rPr>
          <w:rFonts w:ascii="Marianne Light" w:eastAsia="Arial Unicode MS" w:hAnsi="Marianne Light"/>
          <w:sz w:val="20"/>
        </w:rPr>
        <w:t xml:space="preserve"> </w:t>
      </w:r>
      <w:r w:rsidRPr="00EC0B1D">
        <w:rPr>
          <w:rFonts w:ascii="Marianne Light" w:eastAsia="Arial Unicode MS" w:hAnsi="Marianne Light"/>
          <w:sz w:val="20"/>
        </w:rPr>
        <w:t>aliments consommés par les malades</w:t>
      </w:r>
      <w:r w:rsidRPr="00EC0B1D">
        <w:rPr>
          <w:rFonts w:ascii="Calibri" w:eastAsia="Arial Unicode MS" w:hAnsi="Calibri" w:cs="Calibri"/>
          <w:sz w:val="20"/>
        </w:rPr>
        <w:t> </w:t>
      </w:r>
      <w:r w:rsidRPr="00EC0B1D">
        <w:rPr>
          <w:rFonts w:ascii="Marianne Light" w:eastAsia="Arial Unicode MS" w:hAnsi="Marianne Light"/>
          <w:sz w:val="20"/>
        </w:rPr>
        <w:t>: pr</w:t>
      </w:r>
      <w:r w:rsidRPr="00EC0B1D">
        <w:rPr>
          <w:rFonts w:ascii="Marianne Light" w:eastAsia="Arial Unicode MS" w:hAnsi="Marianne Light" w:cs="Marianne"/>
          <w:sz w:val="20"/>
        </w:rPr>
        <w:t>é</w:t>
      </w:r>
      <w:r w:rsidRPr="00EC0B1D">
        <w:rPr>
          <w:rFonts w:ascii="Marianne Light" w:eastAsia="Arial Unicode MS" w:hAnsi="Marianne Light"/>
          <w:sz w:val="20"/>
        </w:rPr>
        <w:t>l</w:t>
      </w:r>
      <w:r w:rsidRPr="00EC0B1D">
        <w:rPr>
          <w:rFonts w:ascii="Marianne Light" w:eastAsia="Arial Unicode MS" w:hAnsi="Marianne Light" w:cs="Marianne"/>
          <w:sz w:val="20"/>
        </w:rPr>
        <w:t>è</w:t>
      </w:r>
      <w:r w:rsidRPr="00EC0B1D">
        <w:rPr>
          <w:rFonts w:ascii="Marianne Light" w:eastAsia="Arial Unicode MS" w:hAnsi="Marianne Light"/>
          <w:sz w:val="20"/>
        </w:rPr>
        <w:t>vements offic</w:t>
      </w:r>
      <w:r w:rsidR="001C6447" w:rsidRPr="00EC0B1D">
        <w:rPr>
          <w:rFonts w:ascii="Marianne Light" w:eastAsia="Arial Unicode MS" w:hAnsi="Marianne Light"/>
          <w:sz w:val="20"/>
        </w:rPr>
        <w:t>iels de restes alimentaires</w:t>
      </w:r>
      <w:r w:rsidR="00E14B20">
        <w:rPr>
          <w:rFonts w:ascii="Marianne Light" w:eastAsia="Arial Unicode MS" w:hAnsi="Marianne Light"/>
          <w:sz w:val="20"/>
        </w:rPr>
        <w:t xml:space="preserve"> pour mise en analyse</w:t>
      </w:r>
      <w:r w:rsidRPr="00EC0B1D">
        <w:rPr>
          <w:rFonts w:ascii="Marianne Light" w:eastAsia="Arial Unicode MS" w:hAnsi="Marianne Light"/>
          <w:sz w:val="20"/>
        </w:rPr>
        <w:t>, enquête de traçabilité, inspection des établissements</w:t>
      </w:r>
      <w:r w:rsidR="000D0B51" w:rsidRPr="00EC0B1D">
        <w:rPr>
          <w:rFonts w:ascii="Marianne Light" w:eastAsia="Arial Unicode MS" w:hAnsi="Marianne Light"/>
          <w:sz w:val="20"/>
        </w:rPr>
        <w:t>..</w:t>
      </w:r>
      <w:r w:rsidRPr="00EC0B1D">
        <w:rPr>
          <w:rFonts w:ascii="Marianne Light" w:eastAsia="Arial Unicode MS" w:hAnsi="Marianne Light"/>
          <w:sz w:val="20"/>
        </w:rPr>
        <w:t>.</w:t>
      </w:r>
      <w:r w:rsidR="003A7940">
        <w:rPr>
          <w:rFonts w:ascii="Marianne Light" w:eastAsia="Arial Unicode MS" w:hAnsi="Marianne Light"/>
          <w:sz w:val="20"/>
        </w:rPr>
        <w:t> ;</w:t>
      </w:r>
    </w:p>
    <w:p w14:paraId="1E8F38FC" w14:textId="266C8A07" w:rsidR="000D0B51" w:rsidRPr="00EC0B1D" w:rsidRDefault="00185387" w:rsidP="003D6F23">
      <w:pPr>
        <w:numPr>
          <w:ilvl w:val="0"/>
          <w:numId w:val="29"/>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S’il est possible de mettre en évidence l’aliment à l’origine de la contamination (suite aux investigations épidémiologiques, microbiologiques ou aux enquêtes de traçabilité), </w:t>
      </w:r>
      <w:r w:rsidR="00E14B20">
        <w:rPr>
          <w:rFonts w:ascii="Marianne Light" w:eastAsia="Arial Unicode MS" w:hAnsi="Marianne Light"/>
          <w:sz w:val="20"/>
        </w:rPr>
        <w:t>la TIAC est alors susceptible de d</w:t>
      </w:r>
      <w:r w:rsidRPr="00EC0B1D">
        <w:rPr>
          <w:rFonts w:ascii="Marianne Light" w:eastAsia="Arial Unicode MS" w:hAnsi="Marianne Light"/>
          <w:sz w:val="20"/>
        </w:rPr>
        <w:t>éclencher une alerte «</w:t>
      </w:r>
      <w:r w:rsidRPr="00EC0B1D">
        <w:rPr>
          <w:rFonts w:ascii="Calibri" w:eastAsia="Arial Unicode MS" w:hAnsi="Calibri" w:cs="Calibri"/>
          <w:sz w:val="20"/>
        </w:rPr>
        <w:t> </w:t>
      </w:r>
      <w:r w:rsidRPr="00EC0B1D">
        <w:rPr>
          <w:rFonts w:ascii="Marianne Light" w:eastAsia="Arial Unicode MS" w:hAnsi="Marianne Light"/>
          <w:sz w:val="20"/>
        </w:rPr>
        <w:t>produit</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xml:space="preserve"> qui sera alors gérée selon les modalités décrites dans le présent guide</w:t>
      </w:r>
      <w:r w:rsidR="004D33FE" w:rsidRPr="00EC0B1D">
        <w:rPr>
          <w:rFonts w:ascii="Marianne Light" w:eastAsia="Arial Unicode MS" w:hAnsi="Marianne Light"/>
          <w:sz w:val="20"/>
        </w:rPr>
        <w:t>.</w:t>
      </w:r>
    </w:p>
    <w:p w14:paraId="33B7ACDA" w14:textId="5E007347" w:rsidR="00D76038" w:rsidRPr="00172FE0" w:rsidRDefault="00D76038" w:rsidP="002E4970">
      <w:pPr>
        <w:pStyle w:val="Style1"/>
      </w:pPr>
      <w:bookmarkStart w:id="454" w:name="_Toc93214650"/>
      <w:r w:rsidRPr="00172FE0">
        <w:t>I</w:t>
      </w:r>
      <w:r w:rsidR="004E29CC">
        <w:t>nvestigations suite à la mise en évidence d’un «</w:t>
      </w:r>
      <w:r w:rsidR="004E29CC">
        <w:rPr>
          <w:rFonts w:ascii="Calibri" w:hAnsi="Calibri" w:cs="Calibri"/>
        </w:rPr>
        <w:t> </w:t>
      </w:r>
      <w:r w:rsidR="004E29CC">
        <w:t>cluster</w:t>
      </w:r>
      <w:r w:rsidR="004E29CC">
        <w:rPr>
          <w:rFonts w:ascii="Calibri" w:hAnsi="Calibri" w:cs="Calibri"/>
        </w:rPr>
        <w:t> </w:t>
      </w:r>
      <w:r w:rsidR="004E29CC">
        <w:rPr>
          <w:rFonts w:cs="Marianne Light"/>
        </w:rPr>
        <w:t>»</w:t>
      </w:r>
      <w:bookmarkEnd w:id="454"/>
    </w:p>
    <w:p w14:paraId="286EFA11" w14:textId="2472E3EE"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La surveillance sanitaire en France a beaucoup évolué ces dernières années. La précision accrue des techniques de séquençage</w:t>
      </w:r>
      <w:r w:rsidR="00E14B20">
        <w:rPr>
          <w:rFonts w:ascii="Marianne Light" w:eastAsia="Arial Unicode MS" w:hAnsi="Marianne Light"/>
          <w:sz w:val="20"/>
        </w:rPr>
        <w:t xml:space="preserve"> génomique</w:t>
      </w:r>
      <w:r w:rsidRPr="00EC0B1D">
        <w:rPr>
          <w:rFonts w:ascii="Marianne Light" w:eastAsia="Arial Unicode MS" w:hAnsi="Marianne Light"/>
          <w:sz w:val="20"/>
        </w:rPr>
        <w:t xml:space="preserve"> de souches permet en particulier d’affiner les investigations. </w:t>
      </w:r>
    </w:p>
    <w:p w14:paraId="447C33F8" w14:textId="14F66480"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Le terme «</w:t>
      </w:r>
      <w:r w:rsidRPr="00EC0B1D">
        <w:rPr>
          <w:rFonts w:ascii="Calibri" w:eastAsia="Arial Unicode MS" w:hAnsi="Calibri" w:cs="Calibri"/>
          <w:sz w:val="20"/>
        </w:rPr>
        <w:t> </w:t>
      </w:r>
      <w:r w:rsidRPr="00EC0B1D">
        <w:rPr>
          <w:rFonts w:ascii="Marianne Light" w:eastAsia="Arial Unicode MS" w:hAnsi="Marianne Light"/>
          <w:b/>
          <w:sz w:val="20"/>
        </w:rPr>
        <w:t>cluster</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xml:space="preserve"> d</w:t>
      </w:r>
      <w:r w:rsidRPr="00EC0B1D">
        <w:rPr>
          <w:rFonts w:ascii="Marianne Light" w:eastAsia="Arial Unicode MS" w:hAnsi="Marianne Light" w:cs="Marianne"/>
          <w:sz w:val="20"/>
        </w:rPr>
        <w:t>é</w:t>
      </w:r>
      <w:r w:rsidRPr="00EC0B1D">
        <w:rPr>
          <w:rFonts w:ascii="Marianne Light" w:eastAsia="Arial Unicode MS" w:hAnsi="Marianne Light"/>
          <w:sz w:val="20"/>
        </w:rPr>
        <w:t>signe</w:t>
      </w:r>
      <w:r w:rsidR="006309DE" w:rsidRPr="00EC0B1D">
        <w:rPr>
          <w:rFonts w:ascii="Marianne Light" w:eastAsia="Arial Unicode MS" w:hAnsi="Marianne Light"/>
          <w:sz w:val="20"/>
        </w:rPr>
        <w:t xml:space="preserve"> ici</w:t>
      </w:r>
      <w:r w:rsidRPr="00EC0B1D">
        <w:rPr>
          <w:rFonts w:ascii="Marianne Light" w:eastAsia="Arial Unicode MS" w:hAnsi="Marianne Light"/>
          <w:sz w:val="20"/>
        </w:rPr>
        <w:t xml:space="preserve"> </w:t>
      </w:r>
      <w:r w:rsidRPr="00EC0B1D">
        <w:rPr>
          <w:rFonts w:ascii="Marianne Light" w:eastAsia="Arial Unicode MS" w:hAnsi="Marianne Light"/>
          <w:b/>
          <w:sz w:val="20"/>
        </w:rPr>
        <w:t>un regroupement de cas</w:t>
      </w:r>
      <w:r w:rsidR="0089786B" w:rsidRPr="00EC0B1D">
        <w:rPr>
          <w:rFonts w:ascii="Marianne Light" w:eastAsia="Arial Unicode MS" w:hAnsi="Marianne Light"/>
          <w:b/>
          <w:sz w:val="20"/>
        </w:rPr>
        <w:t xml:space="preserve"> </w:t>
      </w:r>
      <w:r w:rsidR="0089786B" w:rsidRPr="00EC0B1D">
        <w:rPr>
          <w:rFonts w:ascii="Marianne Light" w:eastAsia="Arial Unicode MS" w:hAnsi="Marianne Light"/>
          <w:sz w:val="20"/>
        </w:rPr>
        <w:t>d’une maladie essentiellement alimentaire présentant un</w:t>
      </w:r>
      <w:r w:rsidR="008D5CFE" w:rsidRPr="00EC0B1D">
        <w:rPr>
          <w:rFonts w:ascii="Marianne Light" w:eastAsia="Arial Unicode MS" w:hAnsi="Marianne Light"/>
          <w:sz w:val="20"/>
        </w:rPr>
        <w:t>e</w:t>
      </w:r>
      <w:r w:rsidR="0089786B" w:rsidRPr="00EC0B1D">
        <w:rPr>
          <w:rFonts w:ascii="Marianne Light" w:eastAsia="Arial Unicode MS" w:hAnsi="Marianne Light"/>
          <w:sz w:val="20"/>
        </w:rPr>
        <w:t xml:space="preserve"> </w:t>
      </w:r>
      <w:r w:rsidR="0089786B" w:rsidRPr="00EC0B1D">
        <w:rPr>
          <w:rFonts w:ascii="Marianne Light" w:eastAsia="Arial Unicode MS" w:hAnsi="Marianne Light"/>
          <w:b/>
          <w:sz w:val="20"/>
        </w:rPr>
        <w:t>souche bactérienne</w:t>
      </w:r>
      <w:r w:rsidR="00112655" w:rsidRPr="00EC0B1D">
        <w:rPr>
          <w:rFonts w:ascii="Marianne Light" w:eastAsia="Arial Unicode MS" w:hAnsi="Marianne Light"/>
          <w:b/>
          <w:sz w:val="20"/>
        </w:rPr>
        <w:t xml:space="preserve"> </w:t>
      </w:r>
      <w:r w:rsidR="006309DE" w:rsidRPr="00EC0B1D">
        <w:rPr>
          <w:rFonts w:ascii="Marianne Light" w:eastAsia="Arial Unicode MS" w:hAnsi="Marianne Light"/>
          <w:b/>
          <w:sz w:val="20"/>
        </w:rPr>
        <w:t>ou</w:t>
      </w:r>
      <w:r w:rsidR="0089786B" w:rsidRPr="00EC0B1D">
        <w:rPr>
          <w:rFonts w:ascii="Marianne Light" w:eastAsia="Arial Unicode MS" w:hAnsi="Marianne Light"/>
          <w:b/>
          <w:sz w:val="20"/>
        </w:rPr>
        <w:t xml:space="preserve"> virale identique ou très proche</w:t>
      </w:r>
      <w:r w:rsidR="0089786B" w:rsidRPr="00EC0B1D">
        <w:rPr>
          <w:rFonts w:ascii="Marianne Light" w:eastAsia="Arial Unicode MS" w:hAnsi="Marianne Light"/>
          <w:sz w:val="20"/>
        </w:rPr>
        <w:t xml:space="preserve"> et</w:t>
      </w:r>
      <w:r w:rsidRPr="00EC0B1D">
        <w:rPr>
          <w:rFonts w:ascii="Marianne Light" w:eastAsia="Arial Unicode MS" w:hAnsi="Marianne Light"/>
          <w:sz w:val="20"/>
        </w:rPr>
        <w:t xml:space="preserve"> pour lesquels une source de contamination commune </w:t>
      </w:r>
      <w:r w:rsidR="006309DE" w:rsidRPr="00EC0B1D">
        <w:rPr>
          <w:rFonts w:ascii="Marianne Light" w:eastAsia="Arial Unicode MS" w:hAnsi="Marianne Light"/>
          <w:sz w:val="20"/>
        </w:rPr>
        <w:t xml:space="preserve">peut être </w:t>
      </w:r>
      <w:r w:rsidRPr="00EC0B1D">
        <w:rPr>
          <w:rFonts w:ascii="Marianne Light" w:eastAsia="Arial Unicode MS" w:hAnsi="Marianne Light"/>
          <w:sz w:val="20"/>
        </w:rPr>
        <w:t>suspectée.</w:t>
      </w:r>
    </w:p>
    <w:p w14:paraId="6CD925EB" w14:textId="759CB429"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Pour les maladies </w:t>
      </w:r>
      <w:r w:rsidR="007E10B8" w:rsidRPr="00EC0B1D">
        <w:rPr>
          <w:rFonts w:ascii="Marianne Light" w:eastAsia="Arial Unicode MS" w:hAnsi="Marianne Light"/>
          <w:sz w:val="20"/>
        </w:rPr>
        <w:t>faisant l’objet</w:t>
      </w:r>
      <w:r w:rsidRPr="00EC0B1D">
        <w:rPr>
          <w:rFonts w:ascii="Marianne Light" w:eastAsia="Arial Unicode MS" w:hAnsi="Marianne Light"/>
          <w:sz w:val="20"/>
        </w:rPr>
        <w:t xml:space="preserve"> d’une surveillance microbiologique, les clusters sont le plus souvent définis comme un regroupement de cas dont les souches possèdent des caractéristiques microbiologiques similaires (</w:t>
      </w:r>
      <w:r w:rsidR="007C4CC6" w:rsidRPr="00EC0B1D">
        <w:rPr>
          <w:rFonts w:ascii="Marianne Light" w:eastAsia="Arial Unicode MS" w:hAnsi="Marianne Light"/>
          <w:sz w:val="20"/>
        </w:rPr>
        <w:t xml:space="preserve">génotypiques ou sérotypiques). </w:t>
      </w:r>
      <w:r w:rsidR="001F2A45">
        <w:rPr>
          <w:rFonts w:ascii="Marianne Light" w:eastAsia="Arial Unicode MS" w:hAnsi="Marianne Light"/>
          <w:sz w:val="20"/>
        </w:rPr>
        <w:t xml:space="preserve">Néanmoins, tout regroupement de cas </w:t>
      </w:r>
      <w:r w:rsidR="001F2A45" w:rsidRPr="005C2BE4">
        <w:rPr>
          <w:rFonts w:ascii="Marianne Light" w:eastAsia="Arial Unicode MS" w:hAnsi="Marianne Light"/>
          <w:sz w:val="20"/>
        </w:rPr>
        <w:t>dont les souches possèdent des caractéristiques microbiologiques similaires</w:t>
      </w:r>
      <w:r w:rsidR="001F2A45">
        <w:rPr>
          <w:rFonts w:ascii="Marianne Light" w:eastAsia="Arial Unicode MS" w:hAnsi="Marianne Light"/>
          <w:sz w:val="20"/>
        </w:rPr>
        <w:t xml:space="preserve"> n’ont pas nécessairement une source de contamination commune.  </w:t>
      </w:r>
    </w:p>
    <w:p w14:paraId="619088CD" w14:textId="35B3D5DA" w:rsidR="00D76038" w:rsidRPr="00EC0B1D" w:rsidRDefault="00D76038" w:rsidP="002F756E">
      <w:pPr>
        <w:spacing w:before="120" w:after="0"/>
        <w:rPr>
          <w:rFonts w:ascii="Marianne Light" w:eastAsia="Arial Unicode MS" w:hAnsi="Marianne Light"/>
          <w:b/>
          <w:sz w:val="20"/>
        </w:rPr>
      </w:pPr>
      <w:r w:rsidRPr="00EC0B1D">
        <w:rPr>
          <w:rFonts w:ascii="Marianne Light" w:eastAsia="Arial Unicode MS" w:hAnsi="Marianne Light"/>
          <w:sz w:val="20"/>
        </w:rPr>
        <w:t xml:space="preserve">Lorsqu’un cluster est mis en évidence, </w:t>
      </w:r>
      <w:r w:rsidR="001F2A45">
        <w:rPr>
          <w:rFonts w:ascii="Marianne Light" w:eastAsia="Arial Unicode MS" w:hAnsi="Marianne Light"/>
          <w:b/>
          <w:sz w:val="20"/>
        </w:rPr>
        <w:t>il convient</w:t>
      </w:r>
      <w:r w:rsidRPr="00EC0B1D">
        <w:rPr>
          <w:rFonts w:ascii="Marianne Light" w:eastAsia="Arial Unicode MS" w:hAnsi="Marianne Light"/>
          <w:b/>
          <w:sz w:val="20"/>
        </w:rPr>
        <w:t xml:space="preserve"> </w:t>
      </w:r>
      <w:r w:rsidR="001F2A45">
        <w:rPr>
          <w:rFonts w:ascii="Marianne Light" w:eastAsia="Arial Unicode MS" w:hAnsi="Marianne Light"/>
          <w:b/>
          <w:sz w:val="20"/>
        </w:rPr>
        <w:t xml:space="preserve">donc </w:t>
      </w:r>
      <w:r w:rsidRPr="00EC0B1D">
        <w:rPr>
          <w:rFonts w:ascii="Marianne Light" w:eastAsia="Arial Unicode MS" w:hAnsi="Marianne Light"/>
          <w:b/>
          <w:sz w:val="20"/>
        </w:rPr>
        <w:t xml:space="preserve">de rechercher s’il existe un lien épidémiologique entre les </w:t>
      </w:r>
      <w:r w:rsidR="001C6447" w:rsidRPr="00EC0B1D">
        <w:rPr>
          <w:rFonts w:ascii="Marianne Light" w:eastAsia="Arial Unicode MS" w:hAnsi="Marianne Light"/>
          <w:b/>
          <w:sz w:val="20"/>
        </w:rPr>
        <w:t>malades</w:t>
      </w:r>
      <w:r w:rsidRPr="00EC0B1D">
        <w:rPr>
          <w:rFonts w:ascii="Marianne Light" w:eastAsia="Arial Unicode MS" w:hAnsi="Marianne Light"/>
          <w:b/>
          <w:sz w:val="20"/>
        </w:rPr>
        <w:t xml:space="preserve"> afin d’identifier </w:t>
      </w:r>
      <w:r w:rsidR="006309DE" w:rsidRPr="00EC0B1D">
        <w:rPr>
          <w:rFonts w:ascii="Marianne Light" w:eastAsia="Arial Unicode MS" w:hAnsi="Marianne Light"/>
          <w:b/>
          <w:sz w:val="20"/>
        </w:rPr>
        <w:t xml:space="preserve">une éventuelle </w:t>
      </w:r>
      <w:r w:rsidRPr="00EC0B1D">
        <w:rPr>
          <w:rFonts w:ascii="Marianne Light" w:eastAsia="Arial Unicode MS" w:hAnsi="Marianne Light"/>
          <w:b/>
          <w:sz w:val="20"/>
        </w:rPr>
        <w:t>source de contamination</w:t>
      </w:r>
      <w:r w:rsidR="006309DE" w:rsidRPr="00EC0B1D">
        <w:rPr>
          <w:rFonts w:ascii="Marianne Light" w:eastAsia="Arial Unicode MS" w:hAnsi="Marianne Light"/>
          <w:b/>
          <w:sz w:val="20"/>
        </w:rPr>
        <w:t xml:space="preserve"> commune</w:t>
      </w:r>
      <w:r w:rsidRPr="00EC0B1D">
        <w:rPr>
          <w:rFonts w:ascii="Marianne Light" w:eastAsia="Arial Unicode MS" w:hAnsi="Marianne Light"/>
          <w:b/>
          <w:sz w:val="20"/>
        </w:rPr>
        <w:t xml:space="preserve">. </w:t>
      </w:r>
    </w:p>
    <w:p w14:paraId="3CEDED86" w14:textId="10C46A13"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Si la piste d’une contamination alimentaire est privilégiée</w:t>
      </w:r>
      <w:r w:rsidR="007E10B8" w:rsidRPr="00EC0B1D">
        <w:rPr>
          <w:rFonts w:ascii="Marianne Light" w:eastAsia="Arial Unicode MS" w:hAnsi="Marianne Light"/>
          <w:sz w:val="20"/>
        </w:rPr>
        <w:t>,</w:t>
      </w:r>
      <w:r w:rsidRPr="00EC0B1D">
        <w:rPr>
          <w:rFonts w:ascii="Marianne Light" w:eastAsia="Arial Unicode MS" w:hAnsi="Marianne Light"/>
          <w:sz w:val="20"/>
        </w:rPr>
        <w:t xml:space="preserve"> notamment en raison de la nature du pathogène, le lien épidémiologique est recherché en priorité au niveau des consommations alimentaires des </w:t>
      </w:r>
      <w:r w:rsidR="001C6447" w:rsidRPr="00EC0B1D">
        <w:rPr>
          <w:rFonts w:ascii="Marianne Light" w:eastAsia="Arial Unicode MS" w:hAnsi="Marianne Light"/>
          <w:sz w:val="20"/>
        </w:rPr>
        <w:t>malade</w:t>
      </w:r>
      <w:r w:rsidRPr="00EC0B1D">
        <w:rPr>
          <w:rFonts w:ascii="Marianne Light" w:eastAsia="Arial Unicode MS" w:hAnsi="Marianne Light"/>
          <w:sz w:val="20"/>
        </w:rPr>
        <w:t xml:space="preserve">s. </w:t>
      </w:r>
      <w:r w:rsidRPr="00EC0B1D">
        <w:rPr>
          <w:rFonts w:ascii="Marianne Light" w:eastAsia="Arial Unicode MS" w:hAnsi="Marianne Light"/>
          <w:b/>
          <w:sz w:val="20"/>
        </w:rPr>
        <w:t>L’enquête alimentaire</w:t>
      </w:r>
      <w:r w:rsidRPr="00EC0B1D">
        <w:rPr>
          <w:rFonts w:ascii="Marianne Light" w:eastAsia="Arial Unicode MS" w:hAnsi="Marianne Light"/>
          <w:sz w:val="20"/>
        </w:rPr>
        <w:t xml:space="preserve"> menée par les autorités sanitaires auprès des cas humains d’un cluster permet parfois d’identifier la consommation de denrées </w:t>
      </w:r>
      <w:r w:rsidR="006309DE" w:rsidRPr="00EC0B1D">
        <w:rPr>
          <w:rFonts w:ascii="Marianne Light" w:eastAsia="Arial Unicode MS" w:hAnsi="Marianne Light"/>
          <w:sz w:val="20"/>
        </w:rPr>
        <w:t xml:space="preserve">spécifiques </w:t>
      </w:r>
      <w:r w:rsidRPr="00EC0B1D">
        <w:rPr>
          <w:rFonts w:ascii="Marianne Light" w:eastAsia="Arial Unicode MS" w:hAnsi="Marianne Light"/>
          <w:sz w:val="20"/>
        </w:rPr>
        <w:t xml:space="preserve">communes, </w:t>
      </w:r>
      <w:r w:rsidR="006309DE" w:rsidRPr="00EC0B1D">
        <w:rPr>
          <w:rFonts w:ascii="Marianne Light" w:eastAsia="Arial Unicode MS" w:hAnsi="Marianne Light"/>
          <w:sz w:val="20"/>
        </w:rPr>
        <w:t>qui sont alors suspectées et peuvent faire l’objet d’investigations complémentaires</w:t>
      </w:r>
      <w:r w:rsidRPr="00EC0B1D">
        <w:rPr>
          <w:rFonts w:ascii="Marianne Light" w:eastAsia="Arial Unicode MS" w:hAnsi="Marianne Light"/>
          <w:sz w:val="20"/>
        </w:rPr>
        <w:t>.</w:t>
      </w:r>
    </w:p>
    <w:p w14:paraId="0EBDF265" w14:textId="75B9F9DF"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L’enquête alimentaire n’est pas le seul outil disponible pour établir des lien</w:t>
      </w:r>
      <w:r w:rsidR="001C6447" w:rsidRPr="00EC0B1D">
        <w:rPr>
          <w:rFonts w:ascii="Marianne Light" w:eastAsia="Arial Unicode MS" w:hAnsi="Marianne Light"/>
          <w:sz w:val="20"/>
        </w:rPr>
        <w:t xml:space="preserve">s épidémiologiques entre des cas humains et des </w:t>
      </w:r>
      <w:r w:rsidRPr="00EC0B1D">
        <w:rPr>
          <w:rFonts w:ascii="Marianne Light" w:eastAsia="Arial Unicode MS" w:hAnsi="Marianne Light"/>
          <w:sz w:val="20"/>
        </w:rPr>
        <w:t xml:space="preserve">denrées alimentaires. Les autorités peuvent également s’appuyer sur des </w:t>
      </w:r>
      <w:r w:rsidRPr="00EC0B1D">
        <w:rPr>
          <w:rFonts w:ascii="Marianne Light" w:eastAsia="Arial Unicode MS" w:hAnsi="Marianne Light"/>
          <w:b/>
          <w:sz w:val="20"/>
        </w:rPr>
        <w:t xml:space="preserve">bases de données rassemblant </w:t>
      </w:r>
      <w:r w:rsidR="001F2A45">
        <w:rPr>
          <w:rFonts w:ascii="Marianne Light" w:eastAsia="Arial Unicode MS" w:hAnsi="Marianne Light"/>
          <w:b/>
          <w:sz w:val="20"/>
        </w:rPr>
        <w:t>certaines</w:t>
      </w:r>
      <w:r w:rsidR="001F2A45" w:rsidRPr="00EC0B1D">
        <w:rPr>
          <w:rFonts w:ascii="Marianne Light" w:eastAsia="Arial Unicode MS" w:hAnsi="Marianne Light"/>
          <w:b/>
          <w:sz w:val="20"/>
        </w:rPr>
        <w:t xml:space="preserve"> </w:t>
      </w:r>
      <w:r w:rsidRPr="00EC0B1D">
        <w:rPr>
          <w:rFonts w:ascii="Marianne Light" w:eastAsia="Arial Unicode MS" w:hAnsi="Marianne Light"/>
          <w:b/>
          <w:sz w:val="20"/>
        </w:rPr>
        <w:t>souches</w:t>
      </w:r>
      <w:r w:rsidRPr="00EC0B1D">
        <w:rPr>
          <w:rFonts w:ascii="Marianne Light" w:eastAsia="Arial Unicode MS" w:hAnsi="Marianne Light"/>
          <w:sz w:val="20"/>
        </w:rPr>
        <w:t xml:space="preserve"> isolées de denrées alimentaires ou de prélèvements d’environnements de productions. Il peut être recherché parmi ces souches si certaines présentent les mêmes caractéristiques microbiologiques que celles isolées des patients d’un «</w:t>
      </w:r>
      <w:r w:rsidRPr="00EC0B1D">
        <w:rPr>
          <w:rFonts w:ascii="Calibri" w:eastAsia="Arial Unicode MS" w:hAnsi="Calibri" w:cs="Calibri"/>
          <w:sz w:val="20"/>
        </w:rPr>
        <w:t> </w:t>
      </w:r>
      <w:r w:rsidRPr="00EC0B1D">
        <w:rPr>
          <w:rFonts w:ascii="Marianne Light" w:eastAsia="Arial Unicode MS" w:hAnsi="Marianne Light"/>
          <w:sz w:val="20"/>
        </w:rPr>
        <w:t>cluster</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Si de telles souches sont identifi</w:t>
      </w:r>
      <w:r w:rsidRPr="00EC0B1D">
        <w:rPr>
          <w:rFonts w:ascii="Marianne Light" w:eastAsia="Arial Unicode MS" w:hAnsi="Marianne Light" w:cs="Marianne"/>
          <w:sz w:val="20"/>
        </w:rPr>
        <w:t>é</w:t>
      </w:r>
      <w:r w:rsidRPr="00EC0B1D">
        <w:rPr>
          <w:rFonts w:ascii="Marianne Light" w:eastAsia="Arial Unicode MS" w:hAnsi="Marianne Light"/>
          <w:sz w:val="20"/>
        </w:rPr>
        <w:t xml:space="preserve">es, il est </w:t>
      </w:r>
      <w:r w:rsidR="006309DE" w:rsidRPr="00EC0B1D">
        <w:rPr>
          <w:rFonts w:ascii="Marianne Light" w:eastAsia="Arial Unicode MS" w:hAnsi="Marianne Light"/>
          <w:sz w:val="20"/>
        </w:rPr>
        <w:t>vérifié</w:t>
      </w:r>
      <w:r w:rsidRPr="00EC0B1D">
        <w:rPr>
          <w:rFonts w:ascii="Marianne Light" w:eastAsia="Arial Unicode MS" w:hAnsi="Marianne Light"/>
          <w:sz w:val="20"/>
        </w:rPr>
        <w:t xml:space="preserve"> si un lien épidémiologique</w:t>
      </w:r>
      <w:r w:rsidR="006309DE" w:rsidRPr="00EC0B1D">
        <w:rPr>
          <w:rFonts w:ascii="Marianne Light" w:eastAsia="Arial Unicode MS" w:hAnsi="Marianne Light"/>
          <w:sz w:val="20"/>
        </w:rPr>
        <w:t xml:space="preserve"> peut</w:t>
      </w:r>
      <w:r w:rsidRPr="00EC0B1D">
        <w:rPr>
          <w:rFonts w:ascii="Marianne Light" w:eastAsia="Arial Unicode MS" w:hAnsi="Marianne Light"/>
          <w:sz w:val="20"/>
        </w:rPr>
        <w:t xml:space="preserve"> </w:t>
      </w:r>
      <w:r w:rsidR="006309DE" w:rsidRPr="00EC0B1D">
        <w:rPr>
          <w:rFonts w:ascii="Marianne Light" w:eastAsia="Arial Unicode MS" w:hAnsi="Marianne Light"/>
          <w:sz w:val="20"/>
        </w:rPr>
        <w:t>être établi entre les produits concernés et les malades</w:t>
      </w:r>
      <w:r w:rsidRPr="00EC0B1D">
        <w:rPr>
          <w:rFonts w:ascii="Marianne Light" w:eastAsia="Arial Unicode MS" w:hAnsi="Marianne Light"/>
          <w:sz w:val="20"/>
        </w:rPr>
        <w:t xml:space="preserve">. À ce jour, en France, </w:t>
      </w:r>
      <w:r w:rsidR="001F2A45">
        <w:rPr>
          <w:rFonts w:ascii="Marianne Light" w:eastAsia="Arial Unicode MS" w:hAnsi="Marianne Light"/>
          <w:sz w:val="20"/>
        </w:rPr>
        <w:t>ce mode d’investigation concerne</w:t>
      </w:r>
      <w:r w:rsidRPr="00EC0B1D">
        <w:rPr>
          <w:rFonts w:ascii="Marianne Light" w:eastAsia="Arial Unicode MS" w:hAnsi="Marianne Light"/>
          <w:sz w:val="20"/>
        </w:rPr>
        <w:t xml:space="preserve"> principalement </w:t>
      </w:r>
      <w:r w:rsidR="001F2A45">
        <w:rPr>
          <w:rFonts w:ascii="Marianne Light" w:eastAsia="Arial Unicode MS" w:hAnsi="Marianne Light"/>
          <w:i/>
          <w:sz w:val="20"/>
        </w:rPr>
        <w:t>L</w:t>
      </w:r>
      <w:r w:rsidRPr="00EC0B1D">
        <w:rPr>
          <w:rFonts w:ascii="Marianne Light" w:eastAsia="Arial Unicode MS" w:hAnsi="Marianne Light"/>
          <w:i/>
          <w:sz w:val="20"/>
        </w:rPr>
        <w:t>isteria monocytogenes.</w:t>
      </w:r>
      <w:r w:rsidRPr="00EC0B1D">
        <w:rPr>
          <w:rFonts w:ascii="Marianne Light" w:eastAsia="Arial Unicode MS" w:hAnsi="Marianne Light"/>
          <w:sz w:val="20"/>
        </w:rPr>
        <w:t xml:space="preserve"> </w:t>
      </w:r>
    </w:p>
    <w:p w14:paraId="71F7CC58" w14:textId="7AB3DA11" w:rsidR="00D76038" w:rsidRPr="00EC0B1D" w:rsidRDefault="007C4CC6"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La mise en évidence </w:t>
      </w:r>
      <w:r w:rsidR="001C6447" w:rsidRPr="00EC0B1D">
        <w:rPr>
          <w:rFonts w:ascii="Marianne Light" w:eastAsia="Arial Unicode MS" w:hAnsi="Marianne Light"/>
          <w:sz w:val="20"/>
        </w:rPr>
        <w:t xml:space="preserve">de souches </w:t>
      </w:r>
      <w:r w:rsidR="00D76038" w:rsidRPr="00EC0B1D">
        <w:rPr>
          <w:rFonts w:ascii="Marianne Light" w:eastAsia="Arial Unicode MS" w:hAnsi="Marianne Light"/>
          <w:sz w:val="20"/>
        </w:rPr>
        <w:t>alimentaires</w:t>
      </w:r>
      <w:r w:rsidR="001102B4" w:rsidRPr="00EC0B1D">
        <w:rPr>
          <w:rFonts w:ascii="Marianne Light" w:eastAsia="Arial Unicode MS" w:hAnsi="Marianne Light"/>
          <w:sz w:val="20"/>
        </w:rPr>
        <w:t xml:space="preserve"> ou </w:t>
      </w:r>
      <w:r w:rsidR="00D76038" w:rsidRPr="00EC0B1D">
        <w:rPr>
          <w:rFonts w:ascii="Marianne Light" w:eastAsia="Arial Unicode MS" w:hAnsi="Marianne Light"/>
          <w:sz w:val="20"/>
        </w:rPr>
        <w:t xml:space="preserve">environnementales partageant les mêmes caractéristiques </w:t>
      </w:r>
      <w:r w:rsidR="00CC3A9E" w:rsidRPr="00EC0B1D">
        <w:rPr>
          <w:rFonts w:ascii="Marianne Light" w:eastAsia="Arial Unicode MS" w:hAnsi="Marianne Light"/>
          <w:sz w:val="20"/>
        </w:rPr>
        <w:t>génomi</w:t>
      </w:r>
      <w:r w:rsidR="00D76038" w:rsidRPr="00EC0B1D">
        <w:rPr>
          <w:rFonts w:ascii="Marianne Light" w:eastAsia="Arial Unicode MS" w:hAnsi="Marianne Light"/>
          <w:sz w:val="20"/>
        </w:rPr>
        <w:t>ques</w:t>
      </w:r>
      <w:r w:rsidRPr="00EC0B1D">
        <w:rPr>
          <w:rFonts w:ascii="Marianne Light" w:eastAsia="Arial Unicode MS" w:hAnsi="Marianne Light"/>
          <w:sz w:val="20"/>
        </w:rPr>
        <w:t xml:space="preserve"> que des souches humaines</w:t>
      </w:r>
      <w:r w:rsidRPr="00EC0B1D">
        <w:rPr>
          <w:rFonts w:ascii="Marianne Light" w:eastAsia="Arial Unicode MS" w:hAnsi="Marianne Light"/>
          <w:b/>
          <w:sz w:val="20"/>
        </w:rPr>
        <w:t xml:space="preserve"> </w:t>
      </w:r>
      <w:r w:rsidR="00D76038" w:rsidRPr="00EC0B1D">
        <w:rPr>
          <w:rFonts w:ascii="Marianne Light" w:eastAsia="Arial Unicode MS" w:hAnsi="Marianne Light"/>
          <w:b/>
          <w:sz w:val="20"/>
        </w:rPr>
        <w:t>ne vaut pas causalité</w:t>
      </w:r>
      <w:r w:rsidR="00CC3A9E" w:rsidRPr="00EC0B1D">
        <w:rPr>
          <w:rFonts w:ascii="Marianne Light" w:eastAsia="Arial Unicode MS" w:hAnsi="Marianne Light"/>
          <w:b/>
          <w:sz w:val="20"/>
        </w:rPr>
        <w:t xml:space="preserve"> et ne permet pas à elle seule de conclure </w:t>
      </w:r>
      <w:r w:rsidR="00CC3A9E" w:rsidRPr="00EC0B1D">
        <w:rPr>
          <w:rFonts w:ascii="Marianne Light" w:eastAsia="Arial Unicode MS" w:hAnsi="Marianne Light"/>
          <w:sz w:val="20"/>
        </w:rPr>
        <w:t>que l’aliment en question est à l’origine des cas de maladie alimentaire identifiés</w:t>
      </w:r>
      <w:r w:rsidR="00D76038" w:rsidRPr="00EC0B1D">
        <w:rPr>
          <w:rFonts w:ascii="Marianne Light" w:eastAsia="Arial Unicode MS" w:hAnsi="Marianne Light"/>
          <w:sz w:val="20"/>
        </w:rPr>
        <w:t>. Un aliment ne peut être incriminé qu’à la faveur de</w:t>
      </w:r>
      <w:r w:rsidR="00D76038" w:rsidRPr="00EC0B1D">
        <w:rPr>
          <w:rFonts w:ascii="Marianne Light" w:eastAsia="Arial Unicode MS" w:hAnsi="Marianne Light"/>
          <w:b/>
          <w:sz w:val="20"/>
        </w:rPr>
        <w:t xml:space="preserve"> conclusions épidémiologiques complémentaires probantes</w:t>
      </w:r>
      <w:r w:rsidR="001102B4" w:rsidRPr="00EC0B1D">
        <w:rPr>
          <w:rFonts w:ascii="Marianne Light" w:eastAsia="Arial Unicode MS" w:hAnsi="Marianne Light"/>
          <w:sz w:val="20"/>
        </w:rPr>
        <w:t>,</w:t>
      </w:r>
      <w:r w:rsidR="00D76038" w:rsidRPr="00EC0B1D">
        <w:rPr>
          <w:rFonts w:ascii="Marianne Light" w:eastAsia="Arial Unicode MS" w:hAnsi="Marianne Light"/>
          <w:sz w:val="20"/>
        </w:rPr>
        <w:t xml:space="preserve"> prenant en compte</w:t>
      </w:r>
      <w:r w:rsidR="001102B4" w:rsidRPr="00EC0B1D">
        <w:rPr>
          <w:rFonts w:ascii="Marianne Light" w:eastAsia="Arial Unicode MS" w:hAnsi="Marianne Light"/>
          <w:sz w:val="20"/>
        </w:rPr>
        <w:t xml:space="preserve"> des enquêtes de traçabilité approfondies et</w:t>
      </w:r>
      <w:r w:rsidR="00D76038" w:rsidRPr="00EC0B1D">
        <w:rPr>
          <w:rFonts w:ascii="Marianne Light" w:eastAsia="Arial Unicode MS" w:hAnsi="Marianne Light"/>
          <w:sz w:val="20"/>
        </w:rPr>
        <w:t xml:space="preserve"> la consommation </w:t>
      </w:r>
      <w:r w:rsidR="00AF389A">
        <w:rPr>
          <w:rFonts w:ascii="Marianne Light" w:eastAsia="Arial Unicode MS" w:hAnsi="Marianne Light"/>
          <w:sz w:val="20"/>
        </w:rPr>
        <w:t xml:space="preserve">possible </w:t>
      </w:r>
      <w:r w:rsidR="00D76038" w:rsidRPr="00EC0B1D">
        <w:rPr>
          <w:rFonts w:ascii="Marianne Light" w:eastAsia="Arial Unicode MS" w:hAnsi="Marianne Light"/>
          <w:sz w:val="20"/>
        </w:rPr>
        <w:t>de ce</w:t>
      </w:r>
      <w:r w:rsidR="001102B4" w:rsidRPr="00EC0B1D">
        <w:rPr>
          <w:rFonts w:ascii="Marianne Light" w:eastAsia="Arial Unicode MS" w:hAnsi="Marianne Light"/>
          <w:sz w:val="20"/>
        </w:rPr>
        <w:t>t aliment par les malades</w:t>
      </w:r>
      <w:r w:rsidR="00D76038" w:rsidRPr="00EC0B1D">
        <w:rPr>
          <w:rFonts w:ascii="Marianne Light" w:eastAsia="Arial Unicode MS" w:hAnsi="Marianne Light"/>
          <w:sz w:val="20"/>
        </w:rPr>
        <w:t xml:space="preserve">. </w:t>
      </w:r>
    </w:p>
    <w:p w14:paraId="58004E64" w14:textId="60C1BA55" w:rsidR="00AF389A"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Ainsi, grâce au développement des techniques de génotypage, les autorités compétentes (</w:t>
      </w:r>
      <w:r w:rsidR="001F2A45">
        <w:rPr>
          <w:rFonts w:ascii="Marianne Light" w:eastAsia="Arial Unicode MS" w:hAnsi="Marianne Light"/>
          <w:sz w:val="20"/>
        </w:rPr>
        <w:t>UA</w:t>
      </w:r>
      <w:r w:rsidR="00654299" w:rsidRPr="00EC0B1D">
        <w:rPr>
          <w:rFonts w:ascii="Marianne Light" w:eastAsia="Arial Unicode MS" w:hAnsi="Marianne Light"/>
          <w:sz w:val="20"/>
        </w:rPr>
        <w:t>/</w:t>
      </w:r>
      <w:r w:rsidRPr="00EC0B1D">
        <w:rPr>
          <w:rFonts w:ascii="Marianne Light" w:eastAsia="Arial Unicode MS" w:hAnsi="Marianne Light"/>
          <w:sz w:val="20"/>
        </w:rPr>
        <w:t xml:space="preserve"> </w:t>
      </w:r>
      <w:r w:rsidR="00654299" w:rsidRPr="00EC0B1D">
        <w:rPr>
          <w:rFonts w:ascii="Marianne Light" w:eastAsia="Arial Unicode MS" w:hAnsi="Marianne Light"/>
          <w:sz w:val="20"/>
        </w:rPr>
        <w:t>DGCCRF et la MUS/DGAl</w:t>
      </w:r>
      <w:r w:rsidRPr="00EC0B1D">
        <w:rPr>
          <w:rFonts w:ascii="Marianne Light" w:eastAsia="Arial Unicode MS" w:hAnsi="Marianne Light"/>
          <w:sz w:val="20"/>
        </w:rPr>
        <w:t xml:space="preserve">) sont fréquemment sollicitées par Santé publique France et le CORRUSS (DGS) pour mener des investigations sur des produits alimentaires suspectés d’être à l’origine d’un cluster. </w:t>
      </w:r>
    </w:p>
    <w:p w14:paraId="682E84AB" w14:textId="2948131E" w:rsidR="00AF389A" w:rsidRDefault="00AF389A" w:rsidP="002F756E">
      <w:pPr>
        <w:spacing w:before="120" w:after="0"/>
        <w:rPr>
          <w:rFonts w:ascii="Marianne Light" w:eastAsia="Arial Unicode MS" w:hAnsi="Marianne Light"/>
          <w:sz w:val="20"/>
        </w:rPr>
      </w:pPr>
      <w:r>
        <w:rPr>
          <w:rFonts w:ascii="Marianne Light" w:eastAsia="Arial Unicode MS" w:hAnsi="Marianne Light"/>
          <w:sz w:val="20"/>
        </w:rPr>
        <w:t xml:space="preserve">La recherche des produits alimentaires suspectés nécessite parfois d’obtenir la communication par les enseignes de distribution des listes d’achats des malades ou de leurs familles. Ces listes d’achats peuvent être établies lorsque les consommateurs utilisent des cartes de fidélité. Les consommateurs peuvent aussi fournir eux même des preuves d’achats, telles que des tickets de caisses. Les données ainsi recueillies sont étudiées pour établir des achats communs aux malades ou pour identifier plus précisément les références et les numéros de lots des produits suspectés. </w:t>
      </w:r>
    </w:p>
    <w:p w14:paraId="053B0982" w14:textId="4D1227E9" w:rsidR="00AF389A" w:rsidRDefault="00AF389A" w:rsidP="00AF389A">
      <w:pPr>
        <w:spacing w:before="120" w:after="0"/>
        <w:rPr>
          <w:rFonts w:ascii="Marianne Light" w:eastAsia="Arial Unicode MS" w:hAnsi="Marianne Light"/>
          <w:sz w:val="20"/>
        </w:rPr>
      </w:pPr>
      <w:r>
        <w:rPr>
          <w:rFonts w:ascii="Marianne Light" w:eastAsia="Arial Unicode MS" w:hAnsi="Marianne Light"/>
          <w:sz w:val="20"/>
        </w:rPr>
        <w:t xml:space="preserve">Les produits alimentaires suspectés peuvent faire l’objet de prélèvements auprès des malades ou auprès des distributeurs ou des fabricants. </w:t>
      </w:r>
      <w:r w:rsidRPr="005C2BE4">
        <w:rPr>
          <w:rFonts w:ascii="Marianne Light" w:eastAsia="Arial Unicode MS" w:hAnsi="Marianne Light"/>
          <w:sz w:val="20"/>
        </w:rPr>
        <w:t xml:space="preserve">Les analyses mises en œuvre sont </w:t>
      </w:r>
      <w:r>
        <w:rPr>
          <w:rFonts w:ascii="Marianne Light" w:eastAsia="Arial Unicode MS" w:hAnsi="Marianne Light"/>
          <w:sz w:val="20"/>
        </w:rPr>
        <w:t xml:space="preserve">alors </w:t>
      </w:r>
      <w:r w:rsidRPr="005C2BE4">
        <w:rPr>
          <w:rFonts w:ascii="Marianne Light" w:eastAsia="Arial Unicode MS" w:hAnsi="Marianne Light"/>
          <w:sz w:val="20"/>
        </w:rPr>
        <w:t>prises en charge par l’administration.</w:t>
      </w:r>
    </w:p>
    <w:p w14:paraId="055BF06C" w14:textId="615A3DF8" w:rsidR="00654299"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Les autorités compétentes sollicite</w:t>
      </w:r>
      <w:r w:rsidR="00654299" w:rsidRPr="00EC0B1D">
        <w:rPr>
          <w:rFonts w:ascii="Marianne Light" w:eastAsia="Arial Unicode MS" w:hAnsi="Marianne Light"/>
          <w:sz w:val="20"/>
        </w:rPr>
        <w:t xml:space="preserve">nt </w:t>
      </w:r>
      <w:r w:rsidR="00AF389A">
        <w:rPr>
          <w:rFonts w:ascii="Marianne Light" w:eastAsia="Arial Unicode MS" w:hAnsi="Marianne Light"/>
          <w:sz w:val="20"/>
        </w:rPr>
        <w:t>aussi</w:t>
      </w:r>
      <w:r w:rsidRPr="00EC0B1D">
        <w:rPr>
          <w:rFonts w:ascii="Marianne Light" w:eastAsia="Arial Unicode MS" w:hAnsi="Marianne Light"/>
          <w:sz w:val="20"/>
        </w:rPr>
        <w:t xml:space="preserve"> le ou les producteurs suspectés afin de rechercher la présence d’une contamination ponctuelle ou pe</w:t>
      </w:r>
      <w:r w:rsidR="00654299" w:rsidRPr="00EC0B1D">
        <w:rPr>
          <w:rFonts w:ascii="Marianne Light" w:eastAsia="Arial Unicode MS" w:hAnsi="Marianne Light"/>
          <w:sz w:val="20"/>
        </w:rPr>
        <w:t>rsistante dans l</w:t>
      </w:r>
      <w:r w:rsidR="00AF389A">
        <w:rPr>
          <w:rFonts w:ascii="Marianne Light" w:eastAsia="Arial Unicode MS" w:hAnsi="Marianne Light"/>
          <w:sz w:val="20"/>
        </w:rPr>
        <w:t xml:space="preserve">eur </w:t>
      </w:r>
      <w:r w:rsidR="00654299" w:rsidRPr="00EC0B1D">
        <w:rPr>
          <w:rFonts w:ascii="Marianne Light" w:eastAsia="Arial Unicode MS" w:hAnsi="Marianne Light"/>
          <w:sz w:val="20"/>
        </w:rPr>
        <w:t xml:space="preserve">établissement sur les produits </w:t>
      </w:r>
      <w:r w:rsidR="00AF389A">
        <w:rPr>
          <w:rFonts w:ascii="Marianne Light" w:eastAsia="Arial Unicode MS" w:hAnsi="Marianne Light"/>
          <w:sz w:val="20"/>
        </w:rPr>
        <w:t>ou</w:t>
      </w:r>
      <w:r w:rsidR="00AF389A" w:rsidRPr="00EC0B1D">
        <w:rPr>
          <w:rFonts w:ascii="Marianne Light" w:eastAsia="Arial Unicode MS" w:hAnsi="Marianne Light"/>
          <w:sz w:val="20"/>
        </w:rPr>
        <w:t xml:space="preserve"> </w:t>
      </w:r>
      <w:r w:rsidR="00654299" w:rsidRPr="00EC0B1D">
        <w:rPr>
          <w:rFonts w:ascii="Marianne Light" w:eastAsia="Arial Unicode MS" w:hAnsi="Marianne Light"/>
          <w:sz w:val="20"/>
        </w:rPr>
        <w:t>dans l’environnement</w:t>
      </w:r>
      <w:r w:rsidRPr="00EC0B1D">
        <w:rPr>
          <w:rFonts w:ascii="Marianne Light" w:eastAsia="Arial Unicode MS" w:hAnsi="Marianne Light"/>
          <w:sz w:val="20"/>
        </w:rPr>
        <w:t xml:space="preserve">. </w:t>
      </w:r>
      <w:r w:rsidR="00093F92" w:rsidRPr="00EC0B1D">
        <w:rPr>
          <w:rFonts w:ascii="Marianne Light" w:eastAsia="Arial Unicode MS" w:hAnsi="Marianne Light"/>
          <w:sz w:val="20"/>
        </w:rPr>
        <w:t>Si l</w:t>
      </w:r>
      <w:r w:rsidR="00887D6F" w:rsidRPr="00EC0B1D">
        <w:rPr>
          <w:rFonts w:ascii="Marianne Light" w:eastAsia="Arial Unicode MS" w:hAnsi="Marianne Light"/>
          <w:sz w:val="20"/>
        </w:rPr>
        <w:t>’enquête conclut à</w:t>
      </w:r>
      <w:r w:rsidR="00093F92" w:rsidRPr="00EC0B1D">
        <w:rPr>
          <w:rFonts w:ascii="Marianne Light" w:eastAsia="Arial Unicode MS" w:hAnsi="Marianne Light"/>
          <w:sz w:val="20"/>
        </w:rPr>
        <w:t xml:space="preserve"> une contamination avérée et potentiellement persistante</w:t>
      </w:r>
      <w:r w:rsidR="00654299" w:rsidRPr="00EC0B1D">
        <w:rPr>
          <w:rFonts w:ascii="Marianne Light" w:eastAsia="Arial Unicode MS" w:hAnsi="Marianne Light"/>
          <w:sz w:val="20"/>
        </w:rPr>
        <w:t>,</w:t>
      </w:r>
      <w:r w:rsidR="00093F92" w:rsidRPr="00EC0B1D">
        <w:rPr>
          <w:rFonts w:ascii="Marianne Light" w:eastAsia="Arial Unicode MS" w:hAnsi="Marianne Light"/>
          <w:sz w:val="20"/>
        </w:rPr>
        <w:t xml:space="preserve"> </w:t>
      </w:r>
      <w:r w:rsidR="00CC6695" w:rsidRPr="00EC0B1D">
        <w:rPr>
          <w:rFonts w:ascii="Marianne Light" w:eastAsia="Arial Unicode MS" w:hAnsi="Marianne Light"/>
          <w:sz w:val="20"/>
        </w:rPr>
        <w:t>cela constitue pour l’exploitant une information de</w:t>
      </w:r>
      <w:r w:rsidR="00887D6F" w:rsidRPr="00EC0B1D">
        <w:rPr>
          <w:rFonts w:ascii="Marianne Light" w:eastAsia="Arial Unicode MS" w:hAnsi="Marianne Light"/>
          <w:sz w:val="20"/>
        </w:rPr>
        <w:t xml:space="preserve"> </w:t>
      </w:r>
      <w:r w:rsidR="00093F92" w:rsidRPr="00EC0B1D">
        <w:rPr>
          <w:rFonts w:ascii="Marianne Light" w:eastAsia="Arial Unicode MS" w:hAnsi="Marianne Light"/>
          <w:sz w:val="20"/>
        </w:rPr>
        <w:t>non-conformité qu’il</w:t>
      </w:r>
      <w:r w:rsidR="00CC6695" w:rsidRPr="00EC0B1D">
        <w:rPr>
          <w:rFonts w:ascii="Marianne Light" w:eastAsia="Arial Unicode MS" w:hAnsi="Marianne Light"/>
          <w:sz w:val="20"/>
        </w:rPr>
        <w:t xml:space="preserve"> lui</w:t>
      </w:r>
      <w:r w:rsidR="00093F92" w:rsidRPr="00EC0B1D">
        <w:rPr>
          <w:rFonts w:ascii="Marianne Light" w:eastAsia="Arial Unicode MS" w:hAnsi="Marianne Light"/>
          <w:sz w:val="20"/>
        </w:rPr>
        <w:t xml:space="preserve"> appartient de</w:t>
      </w:r>
      <w:r w:rsidR="001102B4" w:rsidRPr="00EC0B1D">
        <w:rPr>
          <w:rFonts w:ascii="Marianne Light" w:eastAsia="Arial Unicode MS" w:hAnsi="Marianne Light"/>
          <w:sz w:val="20"/>
        </w:rPr>
        <w:t xml:space="preserve"> gérer comme il se doit</w:t>
      </w:r>
      <w:r w:rsidR="00AF389A">
        <w:rPr>
          <w:rFonts w:ascii="Marianne Light" w:eastAsia="Arial Unicode MS" w:hAnsi="Marianne Light"/>
          <w:sz w:val="20"/>
        </w:rPr>
        <w:t>, y compris par l’émission d’une alerte portant sur les aliments qui seraient identifiés comme dangereux</w:t>
      </w:r>
      <w:r w:rsidR="00887D6F" w:rsidRPr="00EC0B1D">
        <w:rPr>
          <w:rFonts w:ascii="Marianne Light" w:eastAsia="Arial Unicode MS" w:hAnsi="Marianne Light"/>
          <w:sz w:val="20"/>
        </w:rPr>
        <w:t xml:space="preserve">. </w:t>
      </w:r>
    </w:p>
    <w:p w14:paraId="27B27AD9" w14:textId="7D87DDC6"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En cas de lien épidémiologique fort, </w:t>
      </w:r>
      <w:r w:rsidR="00CC6695" w:rsidRPr="00EC0B1D">
        <w:rPr>
          <w:rFonts w:ascii="Marianne Light" w:eastAsia="Arial Unicode MS" w:hAnsi="Marianne Light"/>
          <w:sz w:val="20"/>
        </w:rPr>
        <w:t>d</w:t>
      </w:r>
      <w:r w:rsidRPr="00EC0B1D">
        <w:rPr>
          <w:rFonts w:ascii="Marianne Light" w:eastAsia="Arial Unicode MS" w:hAnsi="Marianne Light"/>
          <w:sz w:val="20"/>
        </w:rPr>
        <w:t xml:space="preserve">es mesures </w:t>
      </w:r>
      <w:r w:rsidR="002A2AD8" w:rsidRPr="00EC0B1D">
        <w:rPr>
          <w:rFonts w:ascii="Marianne Light" w:eastAsia="Arial Unicode MS" w:hAnsi="Marianne Light"/>
          <w:sz w:val="20"/>
        </w:rPr>
        <w:t>de gestion des produits (</w:t>
      </w:r>
      <w:r w:rsidR="00AF389A">
        <w:rPr>
          <w:rFonts w:ascii="Marianne Light" w:eastAsia="Arial Unicode MS" w:hAnsi="Marianne Light"/>
          <w:sz w:val="20"/>
        </w:rPr>
        <w:t xml:space="preserve">blocage, </w:t>
      </w:r>
      <w:r w:rsidR="002A2AD8" w:rsidRPr="00EC0B1D">
        <w:rPr>
          <w:rFonts w:ascii="Marianne Light" w:eastAsia="Arial Unicode MS" w:hAnsi="Marianne Light"/>
          <w:sz w:val="20"/>
        </w:rPr>
        <w:t xml:space="preserve">retrait, </w:t>
      </w:r>
      <w:r w:rsidR="00AF389A">
        <w:rPr>
          <w:rFonts w:ascii="Marianne Light" w:eastAsia="Arial Unicode MS" w:hAnsi="Marianne Light"/>
          <w:sz w:val="20"/>
        </w:rPr>
        <w:t>rappel</w:t>
      </w:r>
      <w:r w:rsidR="002A2AD8" w:rsidRPr="00EC0B1D">
        <w:rPr>
          <w:rFonts w:ascii="Marianne Light" w:eastAsia="Arial Unicode MS" w:hAnsi="Marianne Light"/>
          <w:sz w:val="20"/>
        </w:rPr>
        <w:t>…)</w:t>
      </w:r>
      <w:r w:rsidRPr="00EC0B1D">
        <w:rPr>
          <w:rFonts w:ascii="Marianne Light" w:eastAsia="Arial Unicode MS" w:hAnsi="Marianne Light"/>
          <w:sz w:val="20"/>
        </w:rPr>
        <w:t xml:space="preserve"> peuvent </w:t>
      </w:r>
      <w:r w:rsidR="00AF389A">
        <w:rPr>
          <w:rFonts w:ascii="Marianne Light" w:eastAsia="Arial Unicode MS" w:hAnsi="Marianne Light"/>
          <w:sz w:val="20"/>
        </w:rPr>
        <w:t xml:space="preserve">même s’avérer </w:t>
      </w:r>
      <w:r w:rsidR="001102B4" w:rsidRPr="00EC0B1D">
        <w:rPr>
          <w:rFonts w:ascii="Marianne Light" w:eastAsia="Arial Unicode MS" w:hAnsi="Marianne Light"/>
          <w:sz w:val="20"/>
        </w:rPr>
        <w:t>nécessaires</w:t>
      </w:r>
      <w:r w:rsidRPr="00EC0B1D">
        <w:rPr>
          <w:rFonts w:ascii="Marianne Light" w:eastAsia="Arial Unicode MS" w:hAnsi="Marianne Light"/>
          <w:sz w:val="20"/>
        </w:rPr>
        <w:t xml:space="preserve"> sans attendre d’avoir pu mettre en évidence la contamination au sein de l’établissement. </w:t>
      </w:r>
    </w:p>
    <w:p w14:paraId="051F8F68" w14:textId="6053EDDD"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À l’opposé, en cas de lien épidémiologique faible, les investigations auprès de l’établissement ont pour objectif de s’assurer, par précaution, que </w:t>
      </w:r>
      <w:r w:rsidR="00CC6695" w:rsidRPr="00EC0B1D">
        <w:rPr>
          <w:rFonts w:ascii="Marianne Light" w:eastAsia="Arial Unicode MS" w:hAnsi="Marianne Light"/>
          <w:sz w:val="20"/>
        </w:rPr>
        <w:t>l’exploitant</w:t>
      </w:r>
      <w:r w:rsidRPr="00EC0B1D">
        <w:rPr>
          <w:rFonts w:ascii="Marianne Light" w:eastAsia="Arial Unicode MS" w:hAnsi="Marianne Light"/>
          <w:sz w:val="20"/>
        </w:rPr>
        <w:t xml:space="preserve"> ne passe pas à côté d’une contamination. Il s’agit alors d’une démarche aussi bien préventive que curative (en cas de contamination avérée au sein de l’établissement)</w:t>
      </w:r>
      <w:r w:rsidR="00EA21E9" w:rsidRPr="00EC0B1D">
        <w:rPr>
          <w:rFonts w:ascii="Marianne Light" w:eastAsia="Arial Unicode MS" w:hAnsi="Marianne Light"/>
          <w:sz w:val="20"/>
        </w:rPr>
        <w:t>,</w:t>
      </w:r>
      <w:r w:rsidRPr="00EC0B1D">
        <w:rPr>
          <w:rFonts w:ascii="Marianne Light" w:eastAsia="Arial Unicode MS" w:hAnsi="Marianne Light"/>
          <w:sz w:val="20"/>
        </w:rPr>
        <w:t xml:space="preserve"> qui vise tout autant à protéger les consommateurs qu</w:t>
      </w:r>
      <w:r w:rsidR="0017380D">
        <w:rPr>
          <w:rFonts w:ascii="Marianne Light" w:eastAsia="Arial Unicode MS" w:hAnsi="Marianne Light"/>
          <w:sz w:val="20"/>
        </w:rPr>
        <w:t>’à protéger</w:t>
      </w:r>
      <w:r w:rsidRPr="00EC0B1D">
        <w:rPr>
          <w:rFonts w:ascii="Marianne Light" w:eastAsia="Arial Unicode MS" w:hAnsi="Marianne Light"/>
          <w:sz w:val="20"/>
        </w:rPr>
        <w:t xml:space="preserve"> l’exploitant du secteur alimentaire</w:t>
      </w:r>
      <w:r w:rsidR="00654299" w:rsidRPr="00EC0B1D">
        <w:rPr>
          <w:rFonts w:ascii="Marianne Light" w:eastAsia="Arial Unicode MS" w:hAnsi="Marianne Light"/>
          <w:sz w:val="20"/>
        </w:rPr>
        <w:t xml:space="preserve"> du fait de l’engagement de sa responsabilité pénale au regard de la sécurité des produits qu’il met sur le marché</w:t>
      </w:r>
      <w:r w:rsidRPr="00EC0B1D">
        <w:rPr>
          <w:rFonts w:ascii="Marianne Light" w:eastAsia="Arial Unicode MS" w:hAnsi="Marianne Light"/>
          <w:sz w:val="20"/>
        </w:rPr>
        <w:t>.</w:t>
      </w:r>
    </w:p>
    <w:p w14:paraId="3D94241B" w14:textId="7F09F7CB" w:rsidR="00A24C5F" w:rsidRPr="00EC0B1D" w:rsidRDefault="00CC6695"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Comme indiqué en introduction de ce guide, </w:t>
      </w:r>
      <w:r w:rsidR="00EA21E9" w:rsidRPr="00EC0B1D">
        <w:rPr>
          <w:rFonts w:ascii="Marianne Light" w:eastAsia="Arial Unicode MS" w:hAnsi="Marianne Light"/>
          <w:sz w:val="20"/>
        </w:rPr>
        <w:t>il est rappelé que</w:t>
      </w:r>
      <w:r w:rsidR="00A24C5F" w:rsidRPr="00EC0B1D">
        <w:rPr>
          <w:rFonts w:ascii="Marianne Light" w:eastAsia="Arial Unicode MS" w:hAnsi="Marianne Light"/>
          <w:sz w:val="20"/>
        </w:rPr>
        <w:t xml:space="preserve"> face aux dangers biologiques, même l’établissement le plus rigoureux n’est pas infaillible et peut être confronté un jour à une contamination ponctuelle ou persistante qu’il n’avait pas détectée, malgré un</w:t>
      </w:r>
      <w:r w:rsidR="0084505E" w:rsidRPr="00EC0B1D">
        <w:rPr>
          <w:rFonts w:ascii="Marianne Light" w:eastAsia="Arial Unicode MS" w:hAnsi="Marianne Light"/>
          <w:sz w:val="20"/>
        </w:rPr>
        <w:t xml:space="preserve"> plan de surveillance exigeant.</w:t>
      </w:r>
    </w:p>
    <w:p w14:paraId="1E61761B" w14:textId="536BDD1A" w:rsidR="00CC6695" w:rsidRPr="00172FE0" w:rsidRDefault="00CC6695" w:rsidP="002E4970">
      <w:pPr>
        <w:pStyle w:val="Style1"/>
      </w:pPr>
      <w:bookmarkStart w:id="455" w:name="_Toc93214651"/>
      <w:r w:rsidRPr="00172FE0">
        <w:t>Focus sur les réseaux</w:t>
      </w:r>
      <w:r w:rsidR="008202F4" w:rsidRPr="00172FE0">
        <w:t xml:space="preserve"> européens</w:t>
      </w:r>
      <w:r w:rsidRPr="00172FE0">
        <w:t xml:space="preserve"> de surveillance et de gestion</w:t>
      </w:r>
      <w:bookmarkEnd w:id="455"/>
    </w:p>
    <w:p w14:paraId="6E7DDD3A" w14:textId="7E3E4B19" w:rsidR="0017380D" w:rsidRDefault="003F70B0" w:rsidP="002F756E">
      <w:pPr>
        <w:spacing w:before="120" w:after="0"/>
        <w:rPr>
          <w:rFonts w:ascii="Marianne Light" w:eastAsia="Arial Unicode MS" w:hAnsi="Marianne Light"/>
          <w:sz w:val="20"/>
        </w:rPr>
      </w:pPr>
      <w:r w:rsidRPr="00EC0B1D">
        <w:rPr>
          <w:rFonts w:ascii="Marianne Light" w:eastAsia="Arial Unicode MS" w:hAnsi="Marianne Light"/>
          <w:sz w:val="20"/>
        </w:rPr>
        <w:t>En Europe</w:t>
      </w:r>
      <w:r w:rsidR="00D76038" w:rsidRPr="00EC0B1D">
        <w:rPr>
          <w:rFonts w:ascii="Marianne Light" w:eastAsia="Arial Unicode MS" w:hAnsi="Marianne Light"/>
          <w:sz w:val="20"/>
        </w:rPr>
        <w:t xml:space="preserve">, </w:t>
      </w:r>
      <w:r w:rsidR="0017380D">
        <w:rPr>
          <w:rFonts w:ascii="Marianne Light" w:eastAsia="Arial Unicode MS" w:hAnsi="Marianne Light"/>
          <w:sz w:val="20"/>
        </w:rPr>
        <w:t>le</w:t>
      </w:r>
      <w:r w:rsidR="00D76038" w:rsidRPr="00EC0B1D">
        <w:rPr>
          <w:rFonts w:ascii="Marianne Light" w:eastAsia="Arial Unicode MS" w:hAnsi="Marianne Light"/>
          <w:sz w:val="20"/>
        </w:rPr>
        <w:t xml:space="preserve"> partage d’informations concernant la surveillance de maladies alimentaires et la surveillance microbiologique des aliments </w:t>
      </w:r>
      <w:r w:rsidR="0017380D">
        <w:rPr>
          <w:rFonts w:ascii="Marianne Light" w:eastAsia="Arial Unicode MS" w:hAnsi="Marianne Light"/>
          <w:sz w:val="20"/>
        </w:rPr>
        <w:t>est organisé selon plusieurs réseaux de surveillance et de gestion</w:t>
      </w:r>
      <w:r w:rsidR="00D76038" w:rsidRPr="00EC0B1D">
        <w:rPr>
          <w:rFonts w:ascii="Marianne Light" w:eastAsia="Arial Unicode MS" w:hAnsi="Marianne Light"/>
          <w:sz w:val="20"/>
        </w:rPr>
        <w:t>.</w:t>
      </w:r>
      <w:r w:rsidRPr="00EC0B1D">
        <w:rPr>
          <w:rFonts w:ascii="Marianne Light" w:eastAsia="Arial Unicode MS" w:hAnsi="Marianne Light"/>
          <w:sz w:val="20"/>
        </w:rPr>
        <w:t xml:space="preserve"> </w:t>
      </w:r>
    </w:p>
    <w:p w14:paraId="4CD5C477" w14:textId="7ABE4BA5" w:rsidR="00D76038" w:rsidRPr="00EC0B1D" w:rsidRDefault="00D76038" w:rsidP="002F756E">
      <w:pPr>
        <w:spacing w:before="120" w:after="0"/>
        <w:rPr>
          <w:rFonts w:ascii="Marianne Light" w:eastAsia="Arial Unicode MS" w:hAnsi="Marianne Light"/>
          <w:sz w:val="20"/>
        </w:rPr>
      </w:pPr>
      <w:r w:rsidRPr="00EC0B1D">
        <w:rPr>
          <w:rFonts w:ascii="Marianne Light" w:eastAsia="Arial Unicode MS" w:hAnsi="Marianne Light"/>
          <w:sz w:val="20"/>
        </w:rPr>
        <w:t xml:space="preserve">Il </w:t>
      </w:r>
      <w:r w:rsidR="0017380D">
        <w:rPr>
          <w:rFonts w:ascii="Marianne Light" w:eastAsia="Arial Unicode MS" w:hAnsi="Marianne Light"/>
          <w:sz w:val="20"/>
        </w:rPr>
        <w:t>arrive</w:t>
      </w:r>
      <w:r w:rsidRPr="00EC0B1D">
        <w:rPr>
          <w:rFonts w:ascii="Marianne Light" w:eastAsia="Arial Unicode MS" w:hAnsi="Marianne Light"/>
          <w:sz w:val="20"/>
        </w:rPr>
        <w:t xml:space="preserve"> que des informations relatives à </w:t>
      </w:r>
      <w:r w:rsidR="0017380D">
        <w:rPr>
          <w:rFonts w:ascii="Marianne Light" w:eastAsia="Arial Unicode MS" w:hAnsi="Marianne Light"/>
          <w:sz w:val="20"/>
        </w:rPr>
        <w:t xml:space="preserve">des produits contaminés, </w:t>
      </w:r>
      <w:r w:rsidRPr="00EC0B1D">
        <w:rPr>
          <w:rFonts w:ascii="Marianne Light" w:eastAsia="Arial Unicode MS" w:hAnsi="Marianne Light"/>
          <w:sz w:val="20"/>
        </w:rPr>
        <w:t>des TIAC ou à des clusters dont l’origine est survenue en France</w:t>
      </w:r>
      <w:r w:rsidR="0017380D">
        <w:rPr>
          <w:rFonts w:ascii="Marianne Light" w:eastAsia="Arial Unicode MS" w:hAnsi="Marianne Light"/>
          <w:sz w:val="20"/>
        </w:rPr>
        <w:t xml:space="preserve"> p</w:t>
      </w:r>
      <w:r w:rsidRPr="00EC0B1D">
        <w:rPr>
          <w:rFonts w:ascii="Marianne Light" w:eastAsia="Arial Unicode MS" w:hAnsi="Marianne Light"/>
          <w:sz w:val="20"/>
        </w:rPr>
        <w:t>roviennent d’autres États membres</w:t>
      </w:r>
      <w:r w:rsidR="0017380D">
        <w:rPr>
          <w:rFonts w:ascii="Marianne Light" w:eastAsia="Arial Unicode MS" w:hAnsi="Marianne Light"/>
          <w:sz w:val="20"/>
        </w:rPr>
        <w:t xml:space="preserve"> </w:t>
      </w:r>
      <w:r w:rsidR="0017380D" w:rsidRPr="005C2BE4">
        <w:rPr>
          <w:rFonts w:ascii="Marianne Light" w:eastAsia="Arial Unicode MS" w:hAnsi="Marianne Light"/>
          <w:sz w:val="20"/>
        </w:rPr>
        <w:t>(et réciproquement)</w:t>
      </w:r>
      <w:r w:rsidRPr="00EC0B1D">
        <w:rPr>
          <w:rFonts w:ascii="Marianne Light" w:eastAsia="Arial Unicode MS" w:hAnsi="Marianne Light"/>
          <w:sz w:val="20"/>
        </w:rPr>
        <w:t>. Les informations sont alors transmises aux autorités compétentes françaises</w:t>
      </w:r>
      <w:r w:rsidR="003F70B0" w:rsidRPr="00EC0B1D">
        <w:rPr>
          <w:rFonts w:ascii="Marianne Light" w:eastAsia="Arial Unicode MS" w:hAnsi="Marianne Light"/>
          <w:sz w:val="20"/>
        </w:rPr>
        <w:t xml:space="preserve"> (et réciproquement)</w:t>
      </w:r>
      <w:r w:rsidR="0017380D">
        <w:rPr>
          <w:rFonts w:ascii="Marianne Light" w:eastAsia="Arial Unicode MS" w:hAnsi="Marianne Light"/>
          <w:sz w:val="20"/>
        </w:rPr>
        <w:t>, en particulier</w:t>
      </w:r>
      <w:r w:rsidRPr="00EC0B1D">
        <w:rPr>
          <w:rFonts w:ascii="Calibri" w:eastAsia="Arial Unicode MS" w:hAnsi="Calibri" w:cs="Calibri"/>
          <w:sz w:val="20"/>
        </w:rPr>
        <w:t> </w:t>
      </w:r>
      <w:r w:rsidRPr="00EC0B1D">
        <w:rPr>
          <w:rFonts w:ascii="Marianne Light" w:eastAsia="Arial Unicode MS" w:hAnsi="Marianne Light"/>
          <w:sz w:val="20"/>
        </w:rPr>
        <w:t>:</w:t>
      </w:r>
    </w:p>
    <w:p w14:paraId="3FDED5A8" w14:textId="2DBB9328" w:rsidR="00D76038" w:rsidRPr="00EC0B1D" w:rsidRDefault="00D76038" w:rsidP="003D6F23">
      <w:pPr>
        <w:pStyle w:val="Paragraphedeliste"/>
        <w:numPr>
          <w:ilvl w:val="0"/>
          <w:numId w:val="92"/>
        </w:numPr>
        <w:spacing w:before="120" w:after="0"/>
        <w:rPr>
          <w:rFonts w:ascii="Marianne Light" w:eastAsia="Arial Unicode MS" w:hAnsi="Marianne Light"/>
          <w:sz w:val="20"/>
        </w:rPr>
      </w:pPr>
      <w:r w:rsidRPr="00EC0B1D">
        <w:rPr>
          <w:rFonts w:ascii="Marianne Light" w:eastAsia="Arial Unicode MS" w:hAnsi="Marianne Light"/>
          <w:sz w:val="20"/>
        </w:rPr>
        <w:t>les informations épidémiologiques sont transmises à la DGS et à Santé publique France via la plateforme EWRS (de la Commission Européenne) ou à Santé publique France</w:t>
      </w:r>
      <w:r w:rsidR="003F70B0" w:rsidRPr="00EC0B1D">
        <w:rPr>
          <w:rFonts w:ascii="Marianne Light" w:eastAsia="Arial Unicode MS" w:hAnsi="Marianne Light"/>
          <w:sz w:val="20"/>
        </w:rPr>
        <w:t xml:space="preserve"> par le réseau EPIS (de l’ECDC)</w:t>
      </w:r>
      <w:r w:rsidR="003F70B0" w:rsidRPr="00EC0B1D">
        <w:rPr>
          <w:rFonts w:ascii="Calibri" w:eastAsia="Arial Unicode MS" w:hAnsi="Calibri" w:cs="Calibri"/>
          <w:sz w:val="20"/>
        </w:rPr>
        <w:t> </w:t>
      </w:r>
      <w:r w:rsidR="003F70B0" w:rsidRPr="00EC0B1D">
        <w:rPr>
          <w:rFonts w:ascii="Marianne Light" w:eastAsia="Arial Unicode MS" w:hAnsi="Marianne Light"/>
          <w:sz w:val="20"/>
        </w:rPr>
        <w:t>;</w:t>
      </w:r>
    </w:p>
    <w:p w14:paraId="62B7725C" w14:textId="37DC0DD0" w:rsidR="00D76038" w:rsidRPr="00EC0B1D" w:rsidRDefault="00D76038" w:rsidP="003D6F23">
      <w:pPr>
        <w:pStyle w:val="Paragraphedeliste"/>
        <w:numPr>
          <w:ilvl w:val="0"/>
          <w:numId w:val="92"/>
        </w:numPr>
        <w:spacing w:before="120" w:after="0"/>
        <w:rPr>
          <w:rFonts w:ascii="Marianne Light" w:eastAsia="Arial Unicode MS" w:hAnsi="Marianne Light"/>
          <w:sz w:val="20"/>
        </w:rPr>
      </w:pPr>
      <w:r w:rsidRPr="00EC0B1D">
        <w:rPr>
          <w:rFonts w:ascii="Marianne Light" w:eastAsia="Arial Unicode MS" w:hAnsi="Marianne Light"/>
          <w:sz w:val="20"/>
        </w:rPr>
        <w:t xml:space="preserve">les informations alimentaires sont transmises à l’Unité d’Alerte (DGCCRF) et à la Mission des Urgences Sanitaires (DGAl) via la plateforme RASFF (Rapid </w:t>
      </w:r>
      <w:r w:rsidR="003F70B0" w:rsidRPr="00EC0B1D">
        <w:rPr>
          <w:rFonts w:ascii="Marianne Light" w:eastAsia="Arial Unicode MS" w:hAnsi="Marianne Light"/>
          <w:sz w:val="20"/>
        </w:rPr>
        <w:t>Alert System for Food and Feed).</w:t>
      </w:r>
    </w:p>
    <w:p w14:paraId="572565B7" w14:textId="332FBB76" w:rsidR="00F64930" w:rsidRDefault="00F64930">
      <w:pPr>
        <w:spacing w:after="0"/>
        <w:jc w:val="left"/>
        <w:rPr>
          <w:rFonts w:ascii="Marianne Light" w:eastAsia="Arial Unicode MS" w:hAnsi="Marianne Light"/>
          <w:szCs w:val="24"/>
        </w:rPr>
      </w:pPr>
      <w:r>
        <w:rPr>
          <w:rFonts w:ascii="Marianne Light" w:eastAsia="Arial Unicode MS" w:hAnsi="Marianne Light"/>
          <w:szCs w:val="24"/>
        </w:rPr>
        <w:br w:type="page"/>
      </w:r>
    </w:p>
    <w:p w14:paraId="43FD953B" w14:textId="77777777" w:rsidR="001E6F9A" w:rsidRDefault="00BE5243" w:rsidP="002E4970">
      <w:pPr>
        <w:pStyle w:val="Style1"/>
      </w:pPr>
      <w:bookmarkStart w:id="456" w:name="_Toc93214652"/>
      <w:r w:rsidRPr="00172FE0">
        <w:t xml:space="preserve">Représentation simplifiée </w:t>
      </w:r>
      <w:r w:rsidR="00C31FBE" w:rsidRPr="00172FE0">
        <w:t xml:space="preserve">des interactions entre parties prenantes dans le cadre des investigations lors de </w:t>
      </w:r>
      <w:r w:rsidR="0089586C" w:rsidRPr="00172FE0">
        <w:t>t</w:t>
      </w:r>
      <w:r w:rsidR="00C31FBE" w:rsidRPr="00172FE0">
        <w:t>oxi-infection alimentaires collectives</w:t>
      </w:r>
      <w:bookmarkEnd w:id="456"/>
    </w:p>
    <w:p w14:paraId="5699D135" w14:textId="37EF4B36" w:rsidR="00C31FBE" w:rsidRPr="00172FE0" w:rsidRDefault="001E6F9A" w:rsidP="00C31FBE">
      <w:pPr>
        <w:spacing w:after="0"/>
        <w:rPr>
          <w:rFonts w:ascii="Marianne Light" w:eastAsia="Arial Unicode MS" w:hAnsi="Marianne Light"/>
          <w:szCs w:val="24"/>
        </w:rPr>
      </w:pPr>
      <w:r>
        <w:rPr>
          <w:rFonts w:ascii="Marianne Light" w:eastAsia="Arial Unicode MS" w:hAnsi="Marianne Light"/>
          <w:szCs w:val="24"/>
        </w:rPr>
        <w:object w:dxaOrig="10395" w:dyaOrig="13197" w14:anchorId="21F4FAEC">
          <v:shape id="_x0000_i1030" type="#_x0000_t75" style="width:485.45pt;height:616.3pt" o:ole="">
            <v:imagedata r:id="rId79" o:title=""/>
          </v:shape>
          <o:OLEObject Type="Embed" ProgID="Visio.Drawing.11" ShapeID="_x0000_i1030" DrawAspect="Content" ObjectID="_1758532290" r:id="rId80"/>
        </w:object>
      </w:r>
    </w:p>
    <w:p w14:paraId="643911D0" w14:textId="585FA4C8" w:rsidR="00F64930" w:rsidRDefault="00F64930">
      <w:pPr>
        <w:spacing w:after="0"/>
        <w:jc w:val="left"/>
        <w:rPr>
          <w:rFonts w:ascii="Marianne Light" w:eastAsia="Arial Unicode MS" w:hAnsi="Marianne Light"/>
          <w:szCs w:val="24"/>
        </w:rPr>
      </w:pPr>
      <w:r>
        <w:rPr>
          <w:rFonts w:ascii="Marianne Light" w:eastAsia="Arial Unicode MS" w:hAnsi="Marianne Light"/>
          <w:szCs w:val="24"/>
        </w:rPr>
        <w:br w:type="page"/>
      </w:r>
    </w:p>
    <w:p w14:paraId="05F2B680" w14:textId="753B36F5" w:rsidR="00C31FBE" w:rsidRPr="00172FE0" w:rsidRDefault="00C31FBE" w:rsidP="002E4970">
      <w:pPr>
        <w:pStyle w:val="Style1"/>
      </w:pPr>
      <w:bookmarkStart w:id="457" w:name="_Toc93214653"/>
      <w:r w:rsidRPr="00172FE0">
        <w:t xml:space="preserve">Représentation </w:t>
      </w:r>
      <w:r w:rsidR="00BE5243" w:rsidRPr="00172FE0">
        <w:t xml:space="preserve">simplifiée </w:t>
      </w:r>
      <w:r w:rsidRPr="00172FE0">
        <w:t xml:space="preserve">des interactions entre </w:t>
      </w:r>
      <w:r w:rsidR="0089586C" w:rsidRPr="00172FE0">
        <w:t>parties prenantes dans</w:t>
      </w:r>
      <w:r w:rsidR="00D279DC">
        <w:t xml:space="preserve"> </w:t>
      </w:r>
      <w:r w:rsidR="0089586C" w:rsidRPr="00172FE0">
        <w:t>le cadre d’</w:t>
      </w:r>
      <w:r w:rsidRPr="00172FE0">
        <w:t>investigations «</w:t>
      </w:r>
      <w:r w:rsidRPr="00172FE0">
        <w:rPr>
          <w:rFonts w:ascii="Calibri" w:hAnsi="Calibri" w:cs="Calibri"/>
        </w:rPr>
        <w:t> </w:t>
      </w:r>
      <w:r w:rsidRPr="00172FE0">
        <w:t>cas humains isol</w:t>
      </w:r>
      <w:r w:rsidRPr="00172FE0">
        <w:rPr>
          <w:rFonts w:cs="Marianne"/>
        </w:rPr>
        <w:t>é</w:t>
      </w:r>
      <w:r w:rsidR="00901638" w:rsidRPr="00172FE0">
        <w:t>s</w:t>
      </w:r>
      <w:r w:rsidR="00901638" w:rsidRPr="00172FE0">
        <w:rPr>
          <w:rFonts w:ascii="Calibri" w:hAnsi="Calibri" w:cs="Calibri"/>
        </w:rPr>
        <w:t> </w:t>
      </w:r>
      <w:r w:rsidR="00901638" w:rsidRPr="00172FE0">
        <w:rPr>
          <w:rFonts w:cs="Marianne"/>
        </w:rPr>
        <w:t>»</w:t>
      </w:r>
      <w:r w:rsidR="00901638" w:rsidRPr="00172FE0">
        <w:t xml:space="preserve"> ou </w:t>
      </w:r>
      <w:r w:rsidR="00901638" w:rsidRPr="00172FE0">
        <w:rPr>
          <w:rFonts w:cs="Marianne"/>
        </w:rPr>
        <w:t>«</w:t>
      </w:r>
      <w:r w:rsidR="00901638" w:rsidRPr="00172FE0">
        <w:rPr>
          <w:rFonts w:ascii="Calibri" w:hAnsi="Calibri" w:cs="Calibri"/>
        </w:rPr>
        <w:t> </w:t>
      </w:r>
      <w:r w:rsidR="00901638" w:rsidRPr="00172FE0">
        <w:t>cas humains groupés</w:t>
      </w:r>
      <w:r w:rsidR="00901638" w:rsidRPr="00172FE0">
        <w:rPr>
          <w:rFonts w:ascii="Calibri" w:hAnsi="Calibri" w:cs="Calibri"/>
        </w:rPr>
        <w:t> </w:t>
      </w:r>
      <w:r w:rsidR="00901638" w:rsidRPr="00172FE0">
        <w:rPr>
          <w:rFonts w:cs="Marianne"/>
        </w:rPr>
        <w:t>»</w:t>
      </w:r>
      <w:bookmarkEnd w:id="457"/>
    </w:p>
    <w:p w14:paraId="67045546" w14:textId="60329181" w:rsidR="0074373A" w:rsidRDefault="0074373A" w:rsidP="00D76038">
      <w:pPr>
        <w:spacing w:after="0"/>
        <w:rPr>
          <w:rFonts w:ascii="Marianne Light" w:eastAsia="Arial Unicode MS" w:hAnsi="Marianne Light"/>
          <w:szCs w:val="24"/>
        </w:rPr>
      </w:pPr>
    </w:p>
    <w:p w14:paraId="0F04EB24" w14:textId="43CE8E2C" w:rsidR="00EF2FF7" w:rsidRPr="00172FE0" w:rsidRDefault="00974BFE" w:rsidP="00D76038">
      <w:pPr>
        <w:spacing w:after="0"/>
        <w:rPr>
          <w:rFonts w:ascii="Marianne Light" w:eastAsia="Arial Unicode MS" w:hAnsi="Marianne Light"/>
          <w:szCs w:val="24"/>
        </w:rPr>
      </w:pPr>
      <w:r w:rsidRPr="00974BFE">
        <w:rPr>
          <w:rFonts w:ascii="Marianne Light" w:eastAsia="Arial Unicode MS" w:hAnsi="Marianne Light"/>
          <w:b/>
          <w:bCs/>
          <w:szCs w:val="24"/>
        </w:rPr>
        <w:object w:dxaOrig="11593" w:dyaOrig="12877" w14:anchorId="39928A4C">
          <v:shape id="_x0000_i1031" type="#_x0000_t75" style="width:523.4pt;height:581.4pt" o:ole="">
            <v:imagedata r:id="rId81" o:title=""/>
          </v:shape>
          <o:OLEObject Type="Embed" ProgID="Visio.Drawing.11" ShapeID="_x0000_i1031" DrawAspect="Content" ObjectID="_1758532291" r:id="rId82"/>
        </w:object>
      </w:r>
    </w:p>
    <w:p w14:paraId="18D61BE2" w14:textId="77777777" w:rsidR="00EF2FF7" w:rsidRDefault="00EF2FF7">
      <w:pPr>
        <w:spacing w:after="0"/>
        <w:jc w:val="left"/>
        <w:rPr>
          <w:rFonts w:ascii="Marianne Light" w:hAnsi="Marianne Light"/>
          <w:b/>
          <w:bCs/>
          <w:snapToGrid w:val="0"/>
          <w:color w:val="2E74B5" w:themeColor="accent1" w:themeShade="BF"/>
          <w:sz w:val="40"/>
          <w:szCs w:val="36"/>
        </w:rPr>
      </w:pPr>
      <w:bookmarkStart w:id="458" w:name="_Ref54191806"/>
      <w:bookmarkStart w:id="459" w:name="_Ref54191793"/>
      <w:bookmarkStart w:id="460" w:name="_Ref54339347"/>
      <w:bookmarkStart w:id="461" w:name="_Ref54342155"/>
      <w:r>
        <w:br w:type="page"/>
      </w:r>
    </w:p>
    <w:p w14:paraId="4581D217" w14:textId="09A2BFA7" w:rsidR="00F54D74" w:rsidRPr="00172FE0" w:rsidRDefault="00F54D74" w:rsidP="00F64930">
      <w:pPr>
        <w:pStyle w:val="Lgende"/>
      </w:pPr>
      <w:bookmarkStart w:id="462" w:name="_Toc120728591"/>
      <w:bookmarkStart w:id="463" w:name="Annexe_XV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XVI</w:t>
      </w:r>
      <w:r w:rsidR="00361222" w:rsidRPr="00172FE0">
        <w:rPr>
          <w:noProof/>
        </w:rPr>
        <w:fldChar w:fldCharType="end"/>
      </w:r>
      <w:bookmarkEnd w:id="458"/>
      <w:r w:rsidRPr="00172FE0">
        <w:rPr>
          <w:rFonts w:ascii="Calibri" w:hAnsi="Calibri" w:cs="Calibri"/>
        </w:rPr>
        <w:t> </w:t>
      </w:r>
      <w:bookmarkStart w:id="464" w:name="_Ref65258131"/>
      <w:r w:rsidRPr="00172FE0">
        <w:t xml:space="preserve">: </w:t>
      </w:r>
      <w:r w:rsidRPr="00172FE0">
        <w:rPr>
          <w:noProof/>
        </w:rPr>
        <w:t>Spécificités du retrait</w:t>
      </w:r>
      <w:r w:rsidR="00E53AEA">
        <w:rPr>
          <w:noProof/>
        </w:rPr>
        <w:t xml:space="preserve"> et </w:t>
      </w:r>
      <w:r w:rsidRPr="00172FE0">
        <w:rPr>
          <w:noProof/>
        </w:rPr>
        <w:t>rappel de produits</w:t>
      </w:r>
      <w:r w:rsidR="00EE128B" w:rsidRPr="00172FE0">
        <w:rPr>
          <w:noProof/>
        </w:rPr>
        <w:t xml:space="preserve"> importés</w:t>
      </w:r>
      <w:r w:rsidR="001102B4" w:rsidRPr="00172FE0">
        <w:rPr>
          <w:noProof/>
        </w:rPr>
        <w:t xml:space="preserve"> ou </w:t>
      </w:r>
      <w:r w:rsidR="00EE128B" w:rsidRPr="00172FE0">
        <w:rPr>
          <w:noProof/>
        </w:rPr>
        <w:t xml:space="preserve">exportés </w:t>
      </w:r>
      <w:r w:rsidR="001102B4" w:rsidRPr="00172FE0">
        <w:rPr>
          <w:noProof/>
        </w:rPr>
        <w:t xml:space="preserve">de </w:t>
      </w:r>
      <w:r w:rsidR="00EE128B" w:rsidRPr="00172FE0">
        <w:rPr>
          <w:noProof/>
        </w:rPr>
        <w:t>pays tiers</w:t>
      </w:r>
      <w:r w:rsidR="001102B4" w:rsidRPr="00172FE0">
        <w:rPr>
          <w:noProof/>
        </w:rPr>
        <w:t>,</w:t>
      </w:r>
      <w:r w:rsidR="00EE128B" w:rsidRPr="00172FE0">
        <w:rPr>
          <w:noProof/>
        </w:rPr>
        <w:t xml:space="preserve"> ou échangés au sein de l’Union européenne</w:t>
      </w:r>
      <w:bookmarkEnd w:id="459"/>
      <w:bookmarkEnd w:id="460"/>
      <w:bookmarkEnd w:id="461"/>
      <w:bookmarkEnd w:id="464"/>
      <w:bookmarkEnd w:id="462"/>
      <w:bookmarkEnd w:id="463"/>
    </w:p>
    <w:p w14:paraId="456FCBF7" w14:textId="3A3E2AEE" w:rsidR="0090142A" w:rsidRPr="00172FE0" w:rsidRDefault="0090142A" w:rsidP="002E4970">
      <w:pPr>
        <w:pStyle w:val="Style1"/>
        <w:rPr>
          <w:rFonts w:cs="Arial Unicode MS"/>
        </w:rPr>
      </w:pPr>
      <w:bookmarkStart w:id="465" w:name="_Toc93214654"/>
      <w:r w:rsidRPr="00172FE0">
        <w:t>B</w:t>
      </w:r>
      <w:r w:rsidR="0084505E">
        <w:t>ASES R</w:t>
      </w:r>
      <w:r w:rsidR="0084505E" w:rsidRPr="00172FE0">
        <w:t>É</w:t>
      </w:r>
      <w:r w:rsidR="0084505E">
        <w:t>GLEMENTAIRES</w:t>
      </w:r>
      <w:bookmarkEnd w:id="465"/>
    </w:p>
    <w:p w14:paraId="6CF08D6E" w14:textId="77F92D80" w:rsidR="0090142A" w:rsidRPr="00EC0B1D" w:rsidRDefault="0090142A" w:rsidP="00EF2FF7">
      <w:pPr>
        <w:numPr>
          <w:ilvl w:val="0"/>
          <w:numId w:val="11"/>
        </w:numPr>
        <w:spacing w:before="120" w:after="0" w:line="259" w:lineRule="auto"/>
        <w:rPr>
          <w:rFonts w:ascii="Marianne Light" w:eastAsia="Arial Unicode MS" w:hAnsi="Marianne Light" w:cs="Arial Unicode MS"/>
          <w:sz w:val="20"/>
        </w:rPr>
      </w:pPr>
      <w:r w:rsidRPr="00EC0B1D">
        <w:rPr>
          <w:rFonts w:ascii="Marianne Light" w:eastAsia="Arial Unicode MS" w:hAnsi="Marianne Light"/>
          <w:sz w:val="20"/>
        </w:rPr>
        <w:t>Article</w:t>
      </w:r>
      <w:r w:rsidR="00D04BD8" w:rsidRPr="00EC0B1D">
        <w:rPr>
          <w:rFonts w:ascii="Marianne Light" w:eastAsia="Arial Unicode MS" w:hAnsi="Marianne Light"/>
          <w:sz w:val="20"/>
        </w:rPr>
        <w:t xml:space="preserve">s 12 </w:t>
      </w:r>
      <w:r w:rsidR="003E4126" w:rsidRPr="00EC0B1D">
        <w:rPr>
          <w:rFonts w:ascii="Marianne Light" w:eastAsia="Arial Unicode MS" w:hAnsi="Marianne Light"/>
          <w:sz w:val="20"/>
        </w:rPr>
        <w:t>et 50</w:t>
      </w:r>
      <w:r w:rsidRPr="00EC0B1D">
        <w:rPr>
          <w:rFonts w:ascii="Marianne Light" w:eastAsia="Arial Unicode MS" w:hAnsi="Marianne Light"/>
          <w:sz w:val="20"/>
        </w:rPr>
        <w:t xml:space="preserve"> du </w:t>
      </w:r>
      <w:r w:rsidR="00EF2FF7" w:rsidRPr="00EF2FF7">
        <w:rPr>
          <w:rFonts w:ascii="Marianne Light" w:eastAsia="Arial Unicode MS"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EF2FF7">
        <w:rPr>
          <w:rFonts w:ascii="Marianne Light" w:eastAsia="Arial Unicode MS" w:hAnsi="Marianne Light"/>
          <w:sz w:val="20"/>
        </w:rPr>
        <w:t> ;</w:t>
      </w:r>
    </w:p>
    <w:p w14:paraId="636EB8D5" w14:textId="670783A7" w:rsidR="0090142A" w:rsidRPr="00EC0B1D" w:rsidRDefault="0090142A" w:rsidP="0084505E">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d’exécution (UE) 2019/1715 de la Commission du 30 septembre 2019 établissant les règles de fonctionnement du système de gestion de l’information sur les contrôles officiels et de ses composantes (« règlement IMSOC »)</w:t>
      </w:r>
      <w:r w:rsidR="00EF2FF7">
        <w:rPr>
          <w:rFonts w:ascii="Marianne Light" w:eastAsia="Arial Unicode MS" w:hAnsi="Marianne Light"/>
          <w:sz w:val="20"/>
        </w:rPr>
        <w:t>.</w:t>
      </w:r>
    </w:p>
    <w:p w14:paraId="3254CEA7" w14:textId="0DACEE3A" w:rsidR="00E32C19" w:rsidRPr="00172FE0" w:rsidRDefault="0055652C" w:rsidP="002E4970">
      <w:pPr>
        <w:pStyle w:val="Style1"/>
      </w:pPr>
      <w:bookmarkStart w:id="466" w:name="_Toc93214655"/>
      <w:r w:rsidRPr="00172FE0">
        <w:t>GÉNÉRALITÉS</w:t>
      </w:r>
      <w:bookmarkEnd w:id="466"/>
    </w:p>
    <w:p w14:paraId="4853C616" w14:textId="77777777" w:rsidR="00E7721E" w:rsidRDefault="00171C0A" w:rsidP="001102B4">
      <w:pPr>
        <w:spacing w:before="120" w:after="0"/>
        <w:rPr>
          <w:rFonts w:ascii="Marianne Light" w:eastAsia="Arial Unicode MS" w:hAnsi="Marianne Light"/>
          <w:sz w:val="20"/>
        </w:rPr>
      </w:pPr>
      <w:r w:rsidRPr="00EC0B1D">
        <w:rPr>
          <w:rFonts w:ascii="Marianne Light" w:eastAsia="Arial Unicode MS" w:hAnsi="Marianne Light"/>
          <w:sz w:val="20"/>
        </w:rPr>
        <w:t>L’article 17 du règlement (UE) 2019/1715 prévoit que les autorités de chaque pays membre du réseau RASFF «</w:t>
      </w:r>
      <w:r w:rsidRPr="00EC0B1D">
        <w:rPr>
          <w:rFonts w:ascii="Calibri" w:eastAsia="Arial Unicode MS" w:hAnsi="Calibri" w:cs="Calibri"/>
          <w:sz w:val="20"/>
        </w:rPr>
        <w:t> </w:t>
      </w:r>
      <w:r w:rsidRPr="00EC0B1D">
        <w:rPr>
          <w:rFonts w:ascii="Marianne Light" w:eastAsia="Arial Unicode MS" w:hAnsi="Marianne Light"/>
          <w:i/>
          <w:sz w:val="20"/>
        </w:rPr>
        <w:t xml:space="preserve">transmettent les notifications d’alerte sur le RASFF </w:t>
      </w:r>
      <w:r w:rsidRPr="00EC0B1D">
        <w:rPr>
          <w:rFonts w:ascii="Marianne Light" w:eastAsia="Arial Unicode MS" w:hAnsi="Marianne Light"/>
          <w:b/>
          <w:i/>
          <w:sz w:val="20"/>
        </w:rPr>
        <w:t>dans les 48 heures</w:t>
      </w:r>
      <w:r w:rsidRPr="00EC0B1D">
        <w:rPr>
          <w:rFonts w:ascii="Marianne Light" w:eastAsia="Arial Unicode MS" w:hAnsi="Marianne Light"/>
          <w:i/>
          <w:sz w:val="20"/>
        </w:rPr>
        <w:t xml:space="preserve"> qui suivent le moment auquel le risque leur a été signalé</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xml:space="preserve">. </w:t>
      </w:r>
    </w:p>
    <w:p w14:paraId="72EA8B08" w14:textId="6A68157F" w:rsidR="00171C0A" w:rsidRPr="00EC0B1D" w:rsidRDefault="00171C0A">
      <w:pPr>
        <w:spacing w:before="120" w:after="0"/>
        <w:rPr>
          <w:rFonts w:ascii="Marianne Light" w:eastAsia="Arial Unicode MS" w:hAnsi="Marianne Light"/>
          <w:sz w:val="20"/>
        </w:rPr>
      </w:pPr>
      <w:r w:rsidRPr="00EC0B1D">
        <w:rPr>
          <w:rFonts w:ascii="Marianne Light" w:eastAsia="Arial Unicode MS" w:hAnsi="Marianne Light"/>
          <w:sz w:val="20"/>
        </w:rPr>
        <w:t xml:space="preserve">Ceci implique que les exploitants mettent en œuvre les mesures </w:t>
      </w:r>
      <w:r w:rsidR="00831086" w:rsidRPr="00EC0B1D">
        <w:rPr>
          <w:rFonts w:ascii="Marianne Light" w:eastAsia="Arial Unicode MS" w:hAnsi="Marianne Light"/>
          <w:sz w:val="20"/>
        </w:rPr>
        <w:t>ci-dessous</w:t>
      </w:r>
      <w:r w:rsidRPr="00EC0B1D">
        <w:rPr>
          <w:rFonts w:ascii="Marianne Light" w:eastAsia="Arial Unicode MS" w:hAnsi="Marianne Light"/>
          <w:sz w:val="20"/>
        </w:rPr>
        <w:t xml:space="preserve"> dans les plus brefs délais</w:t>
      </w:r>
      <w:r w:rsidRPr="00EC0B1D">
        <w:rPr>
          <w:rFonts w:ascii="Calibri" w:eastAsia="Arial Unicode MS" w:hAnsi="Calibri" w:cs="Calibri"/>
          <w:sz w:val="20"/>
        </w:rPr>
        <w:t> </w:t>
      </w:r>
      <w:r w:rsidRPr="00EC0B1D">
        <w:rPr>
          <w:rFonts w:ascii="Marianne Light" w:eastAsia="Arial Unicode MS" w:hAnsi="Marianne Light"/>
          <w:sz w:val="20"/>
        </w:rPr>
        <w:t>: cf. d</w:t>
      </w:r>
      <w:r w:rsidRPr="00EC0B1D">
        <w:rPr>
          <w:rFonts w:ascii="Marianne Light" w:eastAsia="Arial Unicode MS" w:hAnsi="Marianne Light" w:cs="Marianne"/>
          <w:sz w:val="20"/>
        </w:rPr>
        <w:t>é</w:t>
      </w:r>
      <w:r w:rsidRPr="00EC0B1D">
        <w:rPr>
          <w:rFonts w:ascii="Marianne Light" w:eastAsia="Arial Unicode MS" w:hAnsi="Marianne Light"/>
          <w:sz w:val="20"/>
        </w:rPr>
        <w:t xml:space="preserve">lais raisonnablement attendus pour la mise en </w:t>
      </w:r>
      <w:r w:rsidRPr="00EC0B1D">
        <w:rPr>
          <w:rFonts w:ascii="Marianne Light" w:eastAsia="Arial Unicode MS" w:hAnsi="Marianne Light" w:cs="Marianne"/>
          <w:sz w:val="20"/>
        </w:rPr>
        <w:t>œ</w:t>
      </w:r>
      <w:r w:rsidRPr="00EC0B1D">
        <w:rPr>
          <w:rFonts w:ascii="Marianne Light" w:eastAsia="Arial Unicode MS" w:hAnsi="Marianne Light"/>
          <w:sz w:val="20"/>
        </w:rPr>
        <w:t>uvre des mesures</w:t>
      </w:r>
      <w:r w:rsidR="00831086" w:rsidRPr="00EC0B1D">
        <w:rPr>
          <w:rFonts w:ascii="Marianne Light" w:eastAsia="Arial Unicode MS" w:hAnsi="Marianne Light"/>
          <w:sz w:val="20"/>
        </w:rPr>
        <w:t xml:space="preserve"> sur les</w:t>
      </w:r>
      <w:r w:rsidRPr="00EC0B1D">
        <w:rPr>
          <w:rFonts w:ascii="Marianne Light" w:eastAsia="Arial Unicode MS" w:hAnsi="Marianne Light"/>
          <w:sz w:val="20"/>
        </w:rPr>
        <w:t xml:space="preserve"> produits (</w:t>
      </w:r>
      <w:hyperlink w:anchor="_5.1_Mesures_de" w:history="1">
        <w:r w:rsidR="004943CA" w:rsidRPr="004943CA">
          <w:rPr>
            <w:rStyle w:val="Lienhypertexte"/>
            <w:rFonts w:ascii="Marianne Light" w:eastAsia="Arial Unicode MS" w:hAnsi="Marianne Light"/>
            <w:color w:val="5B9BD5" w:themeColor="accent1"/>
            <w:sz w:val="20"/>
            <w:u w:val="none"/>
          </w:rPr>
          <w:t>5.1 – Mesures de gestion sur les produits</w:t>
        </w:r>
      </w:hyperlink>
      <w:r w:rsidRPr="00EC0B1D">
        <w:rPr>
          <w:rFonts w:ascii="Marianne Light" w:eastAsia="Arial Unicode MS" w:hAnsi="Marianne Light"/>
          <w:sz w:val="20"/>
        </w:rPr>
        <w:t>) et pour l’information à l’administration (</w:t>
      </w:r>
      <w:hyperlink w:anchor="Annexe_V" w:history="1">
        <w:r w:rsidR="004943CA" w:rsidRPr="004943CA">
          <w:rPr>
            <w:rStyle w:val="Lienhypertexte"/>
            <w:rFonts w:ascii="Marianne Light" w:eastAsia="Arial Unicode MS" w:hAnsi="Marianne Light"/>
            <w:smallCaps/>
            <w:color w:val="5B9BD5" w:themeColor="accent1"/>
            <w:sz w:val="20"/>
            <w:u w:val="none"/>
          </w:rPr>
          <w:t>ANNEXE V</w:t>
        </w:r>
      </w:hyperlink>
      <w:r w:rsidRPr="00EC0B1D">
        <w:rPr>
          <w:rFonts w:ascii="Marianne Light" w:eastAsia="Arial Unicode MS" w:hAnsi="Marianne Light"/>
          <w:sz w:val="20"/>
        </w:rPr>
        <w:t>)</w:t>
      </w:r>
      <w:r w:rsidR="00E32C19" w:rsidRPr="00EC0B1D">
        <w:rPr>
          <w:rFonts w:ascii="Marianne Light" w:eastAsia="Arial Unicode MS" w:hAnsi="Marianne Light"/>
          <w:sz w:val="20"/>
        </w:rPr>
        <w:t xml:space="preserve">. </w:t>
      </w:r>
    </w:p>
    <w:p w14:paraId="7A9FA0EA" w14:textId="5D25887E"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b/>
          <w:sz w:val="20"/>
        </w:rPr>
        <w:t>Tout exploitant du secteur alimentaire</w:t>
      </w:r>
      <w:r w:rsidRPr="00EC0B1D">
        <w:rPr>
          <w:rFonts w:ascii="Marianne Light" w:eastAsia="Arial Unicode MS" w:hAnsi="Marianne Light"/>
          <w:sz w:val="20"/>
        </w:rPr>
        <w:t xml:space="preserve"> ayant connaissance d’une non-conformité sur une denrée alimentaire qu’il a </w:t>
      </w:r>
      <w:r w:rsidRPr="00EC0B1D">
        <w:rPr>
          <w:rFonts w:ascii="Marianne Light" w:eastAsia="Arial Unicode MS" w:hAnsi="Marianne Light"/>
          <w:b/>
          <w:sz w:val="20"/>
        </w:rPr>
        <w:t>importée</w:t>
      </w:r>
      <w:r w:rsidR="00DE4E82" w:rsidRPr="00EC0B1D">
        <w:rPr>
          <w:rFonts w:ascii="Marianne Light" w:eastAsia="Arial Unicode MS" w:hAnsi="Marianne Light"/>
          <w:b/>
          <w:sz w:val="20"/>
        </w:rPr>
        <w:t xml:space="preserve"> </w:t>
      </w:r>
      <w:r w:rsidR="001102B4" w:rsidRPr="00EC0B1D">
        <w:rPr>
          <w:rFonts w:ascii="Marianne Light" w:eastAsia="Arial Unicode MS" w:hAnsi="Marianne Light"/>
          <w:b/>
          <w:sz w:val="20"/>
        </w:rPr>
        <w:t xml:space="preserve">d’un </w:t>
      </w:r>
      <w:r w:rsidR="00DE4E82" w:rsidRPr="00EC0B1D">
        <w:rPr>
          <w:rFonts w:ascii="Marianne Light" w:eastAsia="Arial Unicode MS" w:hAnsi="Marianne Light"/>
          <w:b/>
          <w:sz w:val="20"/>
        </w:rPr>
        <w:t xml:space="preserve">pays tiers </w:t>
      </w:r>
      <w:r w:rsidR="00294EEF">
        <w:rPr>
          <w:rFonts w:ascii="Marianne Light" w:eastAsia="Arial Unicode MS" w:hAnsi="Marianne Light"/>
          <w:b/>
          <w:sz w:val="20"/>
        </w:rPr>
        <w:t xml:space="preserve">(en incluant les territoires d’Outre-mer </w:t>
      </w:r>
      <w:r w:rsidR="002C278F">
        <w:rPr>
          <w:rFonts w:ascii="Marianne Light" w:eastAsia="Arial Unicode MS" w:hAnsi="Marianne Light"/>
          <w:b/>
          <w:sz w:val="20"/>
        </w:rPr>
        <w:t>dépendant de la France mais non membre de l’UE et qui ont</w:t>
      </w:r>
      <w:r w:rsidR="00294EEF">
        <w:rPr>
          <w:rFonts w:ascii="Marianne Light" w:eastAsia="Arial Unicode MS" w:hAnsi="Marianne Light"/>
          <w:b/>
          <w:sz w:val="20"/>
        </w:rPr>
        <w:t xml:space="preserve"> une gestion indépendante pour les alertes</w:t>
      </w:r>
      <w:r w:rsidR="00294EEF">
        <w:rPr>
          <w:rStyle w:val="Appelnotedebasdep"/>
          <w:rFonts w:ascii="Marianne Light" w:eastAsia="Arial Unicode MS" w:hAnsi="Marianne Light"/>
          <w:b/>
          <w:sz w:val="20"/>
        </w:rPr>
        <w:footnoteReference w:id="75"/>
      </w:r>
      <w:r w:rsidR="00294EEF">
        <w:rPr>
          <w:rFonts w:ascii="Marianne Light" w:eastAsia="Arial Unicode MS" w:hAnsi="Marianne Light"/>
          <w:b/>
          <w:sz w:val="20"/>
        </w:rPr>
        <w:t xml:space="preserve">) </w:t>
      </w:r>
      <w:r w:rsidR="00DE4E82" w:rsidRPr="00EC0B1D">
        <w:rPr>
          <w:rFonts w:ascii="Marianne Light" w:eastAsia="Arial Unicode MS" w:hAnsi="Marianne Light"/>
          <w:b/>
          <w:sz w:val="20"/>
        </w:rPr>
        <w:t>ou reçue d’un État membre de l’Union européenne</w:t>
      </w:r>
      <w:r w:rsidRPr="00EC0B1D">
        <w:rPr>
          <w:rFonts w:ascii="Marianne Light" w:eastAsia="Arial Unicode MS" w:hAnsi="Marianne Light"/>
          <w:b/>
          <w:sz w:val="20"/>
        </w:rPr>
        <w:t xml:space="preserve">, </w:t>
      </w:r>
      <w:r w:rsidRPr="00EC0B1D">
        <w:rPr>
          <w:rFonts w:ascii="Marianne Light" w:eastAsia="Arial Unicode MS" w:hAnsi="Marianne Light"/>
          <w:sz w:val="20"/>
        </w:rPr>
        <w:t>doit systématiquement</w:t>
      </w:r>
      <w:r w:rsidRPr="00EC0B1D">
        <w:rPr>
          <w:rFonts w:ascii="Calibri" w:eastAsia="Arial Unicode MS" w:hAnsi="Calibri" w:cs="Calibri"/>
          <w:sz w:val="20"/>
        </w:rPr>
        <w:t> </w:t>
      </w:r>
      <w:r w:rsidRPr="00EC0B1D">
        <w:rPr>
          <w:rFonts w:ascii="Marianne Light" w:eastAsia="Arial Unicode MS" w:hAnsi="Marianne Light"/>
          <w:sz w:val="20"/>
        </w:rPr>
        <w:t xml:space="preserve">: </w:t>
      </w:r>
    </w:p>
    <w:p w14:paraId="58ED1915" w14:textId="42C834B5" w:rsidR="0090142A" w:rsidRPr="00EC0B1D" w:rsidRDefault="001102B4" w:rsidP="003D6F23">
      <w:pPr>
        <w:numPr>
          <w:ilvl w:val="0"/>
          <w:numId w:val="30"/>
        </w:numPr>
        <w:spacing w:before="120" w:after="0"/>
        <w:rPr>
          <w:rFonts w:ascii="Marianne Light" w:eastAsia="Arial Unicode MS" w:hAnsi="Marianne Light"/>
          <w:sz w:val="20"/>
        </w:rPr>
      </w:pPr>
      <w:r w:rsidRPr="00EC0B1D">
        <w:rPr>
          <w:rFonts w:ascii="Marianne Light" w:eastAsia="Arial Unicode MS" w:hAnsi="Marianne Light"/>
          <w:b/>
          <w:sz w:val="20"/>
        </w:rPr>
        <w:t>i</w:t>
      </w:r>
      <w:r w:rsidR="0090142A" w:rsidRPr="00EC0B1D">
        <w:rPr>
          <w:rFonts w:ascii="Marianne Light" w:eastAsia="Arial Unicode MS" w:hAnsi="Marianne Light"/>
          <w:b/>
          <w:sz w:val="20"/>
        </w:rPr>
        <w:t>nformer son fournisseur</w:t>
      </w:r>
      <w:r w:rsidR="0090142A" w:rsidRPr="00EC0B1D">
        <w:rPr>
          <w:rFonts w:ascii="Marianne Light" w:eastAsia="Arial Unicode MS" w:hAnsi="Marianne Light"/>
          <w:sz w:val="20"/>
        </w:rPr>
        <w:t xml:space="preserve"> étranger de la non-conformité s’il estime que le produit était déjà </w:t>
      </w:r>
      <w:r w:rsidR="00C407AC" w:rsidRPr="00EC0B1D">
        <w:rPr>
          <w:rFonts w:ascii="Marianne Light" w:eastAsia="Arial Unicode MS" w:hAnsi="Marianne Light"/>
          <w:sz w:val="20"/>
        </w:rPr>
        <w:t>non</w:t>
      </w:r>
      <w:r w:rsidR="00F93ECE" w:rsidRPr="00EC0B1D">
        <w:rPr>
          <w:rFonts w:ascii="Marianne Light" w:eastAsia="Arial Unicode MS" w:hAnsi="Marianne Light"/>
          <w:sz w:val="20"/>
        </w:rPr>
        <w:t xml:space="preserve"> </w:t>
      </w:r>
      <w:r w:rsidR="00C407AC" w:rsidRPr="00EC0B1D">
        <w:rPr>
          <w:rFonts w:ascii="Marianne Light" w:eastAsia="Arial Unicode MS" w:hAnsi="Marianne Light"/>
          <w:sz w:val="20"/>
        </w:rPr>
        <w:t>conforme</w:t>
      </w:r>
      <w:r w:rsidR="0090142A" w:rsidRPr="00EC0B1D">
        <w:rPr>
          <w:rFonts w:ascii="Marianne Light" w:eastAsia="Arial Unicode MS" w:hAnsi="Marianne Light"/>
          <w:sz w:val="20"/>
        </w:rPr>
        <w:t xml:space="preserve"> à réception. Il doit également fournir tous </w:t>
      </w:r>
      <w:r w:rsidR="0090142A" w:rsidRPr="00EC0B1D">
        <w:rPr>
          <w:rFonts w:ascii="Marianne Light" w:eastAsia="Arial Unicode MS" w:hAnsi="Marianne Light"/>
          <w:b/>
          <w:sz w:val="20"/>
        </w:rPr>
        <w:t>les éléments de traçabilité</w:t>
      </w:r>
      <w:r w:rsidR="0090142A" w:rsidRPr="00EC0B1D">
        <w:rPr>
          <w:rFonts w:ascii="Marianne Light" w:eastAsia="Arial Unicode MS" w:hAnsi="Marianne Light"/>
          <w:sz w:val="20"/>
        </w:rPr>
        <w:t xml:space="preserve"> nécessaires pour que le fournisseur puisse identifier le plus précisément possible le produit </w:t>
      </w:r>
      <w:r w:rsidR="00C407AC" w:rsidRPr="00EC0B1D">
        <w:rPr>
          <w:rFonts w:ascii="Marianne Light" w:eastAsia="Arial Unicode MS" w:hAnsi="Marianne Light"/>
          <w:sz w:val="20"/>
        </w:rPr>
        <w:t>non</w:t>
      </w:r>
      <w:r w:rsidR="00F93ECE" w:rsidRPr="00EC0B1D">
        <w:rPr>
          <w:rFonts w:ascii="Marianne Light" w:eastAsia="Arial Unicode MS" w:hAnsi="Marianne Light"/>
          <w:sz w:val="20"/>
        </w:rPr>
        <w:t xml:space="preserve"> </w:t>
      </w:r>
      <w:r w:rsidR="00C407AC" w:rsidRPr="00EC0B1D">
        <w:rPr>
          <w:rFonts w:ascii="Marianne Light" w:eastAsia="Arial Unicode MS" w:hAnsi="Marianne Light"/>
          <w:sz w:val="20"/>
        </w:rPr>
        <w:t>conforme</w:t>
      </w:r>
      <w:r w:rsidR="00261B03">
        <w:rPr>
          <w:rFonts w:ascii="Marianne Light" w:eastAsia="Arial Unicode MS" w:hAnsi="Marianne Light"/>
          <w:sz w:val="20"/>
        </w:rPr>
        <w:t> ;</w:t>
      </w:r>
      <w:r w:rsidR="0090142A" w:rsidRPr="00EC0B1D">
        <w:rPr>
          <w:rFonts w:ascii="Marianne Light" w:eastAsia="Arial Unicode MS" w:hAnsi="Marianne Light"/>
          <w:sz w:val="20"/>
        </w:rPr>
        <w:t xml:space="preserve"> </w:t>
      </w:r>
    </w:p>
    <w:p w14:paraId="1A1BF406" w14:textId="71063126" w:rsidR="00171C0A" w:rsidRPr="00EC0B1D" w:rsidRDefault="001102B4" w:rsidP="003D6F23">
      <w:pPr>
        <w:numPr>
          <w:ilvl w:val="0"/>
          <w:numId w:val="30"/>
        </w:numPr>
        <w:spacing w:before="120" w:after="0"/>
        <w:rPr>
          <w:rFonts w:ascii="Marianne Light" w:eastAsia="Arial Unicode MS" w:hAnsi="Marianne Light"/>
          <w:sz w:val="20"/>
        </w:rPr>
      </w:pPr>
      <w:r w:rsidRPr="00EC0B1D">
        <w:rPr>
          <w:rFonts w:ascii="Marianne Light" w:eastAsia="Arial Unicode MS" w:hAnsi="Marianne Light"/>
          <w:sz w:val="20"/>
        </w:rPr>
        <w:t>t</w:t>
      </w:r>
      <w:r w:rsidR="0090142A" w:rsidRPr="00EC0B1D">
        <w:rPr>
          <w:rFonts w:ascii="Marianne Light" w:eastAsia="Arial Unicode MS" w:hAnsi="Marianne Light"/>
          <w:sz w:val="20"/>
        </w:rPr>
        <w:t xml:space="preserve">ransmettre ces mêmes informations </w:t>
      </w:r>
      <w:r w:rsidR="0090142A" w:rsidRPr="00EC0B1D">
        <w:rPr>
          <w:rFonts w:ascii="Marianne Light" w:eastAsia="Arial Unicode MS" w:hAnsi="Marianne Light"/>
          <w:b/>
          <w:sz w:val="20"/>
        </w:rPr>
        <w:t>aux autorités compétentes</w:t>
      </w:r>
      <w:r w:rsidR="0090142A" w:rsidRPr="00EC0B1D">
        <w:rPr>
          <w:rFonts w:ascii="Marianne Light" w:eastAsia="Arial Unicode MS" w:hAnsi="Marianne Light"/>
          <w:sz w:val="20"/>
        </w:rPr>
        <w:t xml:space="preserve"> (D</w:t>
      </w:r>
      <w:r w:rsidR="00C65E68" w:rsidRPr="00EC0B1D">
        <w:rPr>
          <w:rFonts w:ascii="Marianne Light" w:eastAsia="Arial Unicode MS" w:hAnsi="Marianne Light"/>
          <w:sz w:val="20"/>
        </w:rPr>
        <w:t>DecPP</w:t>
      </w:r>
      <w:r w:rsidR="0090142A" w:rsidRPr="00EC0B1D">
        <w:rPr>
          <w:rFonts w:ascii="Marianne Light" w:eastAsia="Arial Unicode MS" w:hAnsi="Marianne Light"/>
          <w:sz w:val="20"/>
        </w:rPr>
        <w:t>) afin qu’elles soient en mesure de notifier l’information sur le réseau européen d’alerte RASFF (Rapid al</w:t>
      </w:r>
      <w:r w:rsidR="003C6867" w:rsidRPr="00EC0B1D">
        <w:rPr>
          <w:rFonts w:ascii="Marianne Light" w:eastAsia="Arial Unicode MS" w:hAnsi="Marianne Light"/>
          <w:sz w:val="20"/>
        </w:rPr>
        <w:t xml:space="preserve">ert system for food and feed). </w:t>
      </w:r>
      <w:r w:rsidR="0090142A" w:rsidRPr="00EC0B1D">
        <w:rPr>
          <w:rFonts w:ascii="Marianne Light" w:eastAsia="Arial Unicode MS" w:hAnsi="Marianne Light"/>
          <w:sz w:val="20"/>
        </w:rPr>
        <w:t>Pour la transmission de la traçabilité amont voir les précis</w:t>
      </w:r>
      <w:r w:rsidR="00DE4E82" w:rsidRPr="00EC0B1D">
        <w:rPr>
          <w:rFonts w:ascii="Marianne Light" w:eastAsia="Arial Unicode MS" w:hAnsi="Marianne Light"/>
          <w:sz w:val="20"/>
        </w:rPr>
        <w:t>i</w:t>
      </w:r>
      <w:r w:rsidR="0090142A" w:rsidRPr="00EC0B1D">
        <w:rPr>
          <w:rFonts w:ascii="Marianne Light" w:eastAsia="Arial Unicode MS" w:hAnsi="Marianne Light"/>
          <w:sz w:val="20"/>
        </w:rPr>
        <w:t xml:space="preserve">ons au </w:t>
      </w:r>
      <w:r w:rsidR="00086DA5" w:rsidRPr="00EC0B1D">
        <w:rPr>
          <w:rFonts w:ascii="Marianne Light" w:eastAsia="Arial Unicode MS" w:hAnsi="Marianne Light"/>
          <w:sz w:val="20"/>
        </w:rPr>
        <w:t xml:space="preserve">paragraphe </w:t>
      </w:r>
      <w:r w:rsidR="002A2AD8" w:rsidRPr="00EC0B1D">
        <w:rPr>
          <w:rFonts w:ascii="Marianne Light" w:eastAsia="Arial Unicode MS" w:hAnsi="Marianne Light"/>
          <w:sz w:val="20"/>
        </w:rPr>
        <w:t>dédié ci</w:t>
      </w:r>
      <w:r w:rsidR="0090142A" w:rsidRPr="00EC0B1D">
        <w:rPr>
          <w:rFonts w:ascii="Marianne Light" w:eastAsia="Arial Unicode MS" w:hAnsi="Marianne Light"/>
          <w:sz w:val="20"/>
        </w:rPr>
        <w:t xml:space="preserve">-dessous. </w:t>
      </w:r>
    </w:p>
    <w:p w14:paraId="5620BD59" w14:textId="3E8D4E4A"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b/>
          <w:sz w:val="20"/>
        </w:rPr>
        <w:t>Tout exploitant du secteur alimentaire</w:t>
      </w:r>
      <w:r w:rsidRPr="00EC0B1D">
        <w:rPr>
          <w:rFonts w:ascii="Marianne Light" w:eastAsia="Arial Unicode MS" w:hAnsi="Marianne Light"/>
          <w:sz w:val="20"/>
        </w:rPr>
        <w:t xml:space="preserve"> ayant connaissance d’une non-conformité sur une denrée alimentaire qu’il a </w:t>
      </w:r>
      <w:r w:rsidRPr="00EC0B1D">
        <w:rPr>
          <w:rFonts w:ascii="Marianne Light" w:eastAsia="Arial Unicode MS" w:hAnsi="Marianne Light"/>
          <w:b/>
          <w:sz w:val="20"/>
        </w:rPr>
        <w:t>exportée</w:t>
      </w:r>
      <w:r w:rsidR="008241A6" w:rsidRPr="00EC0B1D">
        <w:rPr>
          <w:rFonts w:ascii="Marianne Light" w:eastAsia="Arial Unicode MS" w:hAnsi="Marianne Light"/>
          <w:b/>
          <w:sz w:val="20"/>
        </w:rPr>
        <w:t xml:space="preserve"> </w:t>
      </w:r>
      <w:r w:rsidR="001102B4" w:rsidRPr="00EC0B1D">
        <w:rPr>
          <w:rFonts w:ascii="Marianne Light" w:eastAsia="Arial Unicode MS" w:hAnsi="Marianne Light"/>
          <w:b/>
          <w:sz w:val="20"/>
        </w:rPr>
        <w:t xml:space="preserve">vers un </w:t>
      </w:r>
      <w:r w:rsidR="008241A6" w:rsidRPr="00EC0B1D">
        <w:rPr>
          <w:rFonts w:ascii="Marianne Light" w:eastAsia="Arial Unicode MS" w:hAnsi="Marianne Light"/>
          <w:b/>
          <w:sz w:val="20"/>
        </w:rPr>
        <w:t xml:space="preserve">pays tiers </w:t>
      </w:r>
      <w:r w:rsidR="00294EEF">
        <w:rPr>
          <w:rFonts w:ascii="Marianne Light" w:eastAsia="Arial Unicode MS" w:hAnsi="Marianne Light"/>
          <w:b/>
          <w:sz w:val="20"/>
        </w:rPr>
        <w:t>(en incluant les territoires d’Outre-mer</w:t>
      </w:r>
      <w:r w:rsidR="002C278F">
        <w:rPr>
          <w:rFonts w:ascii="Marianne Light" w:eastAsia="Arial Unicode MS" w:hAnsi="Marianne Light"/>
          <w:b/>
          <w:sz w:val="20"/>
        </w:rPr>
        <w:t xml:space="preserve"> dépendant de la France mais</w:t>
      </w:r>
      <w:r w:rsidR="00294EEF">
        <w:rPr>
          <w:rFonts w:ascii="Marianne Light" w:eastAsia="Arial Unicode MS" w:hAnsi="Marianne Light"/>
          <w:b/>
          <w:sz w:val="20"/>
        </w:rPr>
        <w:t xml:space="preserve"> </w:t>
      </w:r>
      <w:r w:rsidR="002C278F">
        <w:rPr>
          <w:rFonts w:ascii="Marianne Light" w:eastAsia="Arial Unicode MS" w:hAnsi="Marianne Light"/>
          <w:b/>
          <w:sz w:val="20"/>
        </w:rPr>
        <w:t>non membre de l’UE et qui ont un</w:t>
      </w:r>
      <w:r w:rsidR="00294EEF">
        <w:rPr>
          <w:rFonts w:ascii="Marianne Light" w:eastAsia="Arial Unicode MS" w:hAnsi="Marianne Light"/>
          <w:b/>
          <w:sz w:val="20"/>
        </w:rPr>
        <w:t xml:space="preserve">e gestion indépendante pour les alertes) </w:t>
      </w:r>
      <w:r w:rsidR="008241A6" w:rsidRPr="00EC0B1D">
        <w:rPr>
          <w:rFonts w:ascii="Marianne Light" w:eastAsia="Arial Unicode MS" w:hAnsi="Marianne Light"/>
          <w:b/>
          <w:sz w:val="20"/>
        </w:rPr>
        <w:t xml:space="preserve">ou </w:t>
      </w:r>
      <w:r w:rsidR="00DE4E82" w:rsidRPr="00EC0B1D">
        <w:rPr>
          <w:rFonts w:ascii="Marianne Light" w:eastAsia="Arial Unicode MS" w:hAnsi="Marianne Light"/>
          <w:b/>
          <w:sz w:val="20"/>
        </w:rPr>
        <w:t xml:space="preserve">distribuée </w:t>
      </w:r>
      <w:r w:rsidR="008241A6" w:rsidRPr="00EC0B1D">
        <w:rPr>
          <w:rFonts w:ascii="Marianne Light" w:eastAsia="Arial Unicode MS" w:hAnsi="Marianne Light"/>
          <w:b/>
          <w:sz w:val="20"/>
        </w:rPr>
        <w:t>au sein de l’Union européenne</w:t>
      </w:r>
      <w:r w:rsidRPr="00EC0B1D">
        <w:rPr>
          <w:rFonts w:ascii="Marianne Light" w:eastAsia="Arial Unicode MS" w:hAnsi="Marianne Light"/>
          <w:b/>
          <w:sz w:val="20"/>
        </w:rPr>
        <w:t xml:space="preserve">, </w:t>
      </w:r>
      <w:r w:rsidRPr="00EC0B1D">
        <w:rPr>
          <w:rFonts w:ascii="Marianne Light" w:eastAsia="Arial Unicode MS" w:hAnsi="Marianne Light"/>
          <w:sz w:val="20"/>
        </w:rPr>
        <w:t>doit systématiquement</w:t>
      </w:r>
      <w:r w:rsidRPr="00EC0B1D">
        <w:rPr>
          <w:rFonts w:ascii="Calibri" w:eastAsia="Arial Unicode MS" w:hAnsi="Calibri" w:cs="Calibri"/>
          <w:sz w:val="20"/>
        </w:rPr>
        <w:t> </w:t>
      </w:r>
      <w:r w:rsidRPr="00EC0B1D">
        <w:rPr>
          <w:rFonts w:ascii="Marianne Light" w:eastAsia="Arial Unicode MS" w:hAnsi="Marianne Light"/>
          <w:sz w:val="20"/>
        </w:rPr>
        <w:t xml:space="preserve">: </w:t>
      </w:r>
    </w:p>
    <w:p w14:paraId="410CEA41" w14:textId="77C65C75" w:rsidR="0090142A" w:rsidRPr="00EC0B1D" w:rsidRDefault="001102B4" w:rsidP="003D6F23">
      <w:pPr>
        <w:numPr>
          <w:ilvl w:val="0"/>
          <w:numId w:val="30"/>
        </w:numPr>
        <w:spacing w:before="120" w:after="0"/>
        <w:rPr>
          <w:rFonts w:ascii="Marianne Light" w:eastAsia="Arial Unicode MS" w:hAnsi="Marianne Light"/>
          <w:sz w:val="20"/>
        </w:rPr>
      </w:pPr>
      <w:r w:rsidRPr="00EC0B1D">
        <w:rPr>
          <w:rFonts w:ascii="Marianne Light" w:eastAsia="Arial Unicode MS" w:hAnsi="Marianne Light"/>
          <w:b/>
          <w:sz w:val="20"/>
        </w:rPr>
        <w:t>i</w:t>
      </w:r>
      <w:r w:rsidR="0090142A" w:rsidRPr="00EC0B1D">
        <w:rPr>
          <w:rFonts w:ascii="Marianne Light" w:eastAsia="Arial Unicode MS" w:hAnsi="Marianne Light"/>
          <w:b/>
          <w:sz w:val="20"/>
        </w:rPr>
        <w:t>nformer ses clients</w:t>
      </w:r>
      <w:r w:rsidR="0090142A" w:rsidRPr="00EC0B1D">
        <w:rPr>
          <w:rFonts w:ascii="Marianne Light" w:eastAsia="Arial Unicode MS" w:hAnsi="Marianne Light"/>
          <w:sz w:val="20"/>
        </w:rPr>
        <w:t xml:space="preserve"> étrangers de la non-conformité et leur </w:t>
      </w:r>
      <w:r w:rsidR="0090142A" w:rsidRPr="00EC0B1D">
        <w:rPr>
          <w:rFonts w:ascii="Marianne Light" w:eastAsia="Arial Unicode MS" w:hAnsi="Marianne Light"/>
          <w:b/>
          <w:sz w:val="20"/>
        </w:rPr>
        <w:t xml:space="preserve">indiquer les mesures </w:t>
      </w:r>
      <w:r w:rsidR="00917474" w:rsidRPr="00EC0B1D">
        <w:rPr>
          <w:rFonts w:ascii="Marianne Light" w:eastAsia="Arial Unicode MS" w:hAnsi="Marianne Light"/>
          <w:sz w:val="20"/>
        </w:rPr>
        <w:t>qu’il met</w:t>
      </w:r>
      <w:r w:rsidR="0090142A" w:rsidRPr="00EC0B1D">
        <w:rPr>
          <w:rFonts w:ascii="Marianne Light" w:eastAsia="Arial Unicode MS" w:hAnsi="Marianne Light"/>
          <w:sz w:val="20"/>
        </w:rPr>
        <w:t xml:space="preserve"> en œuvre sur ces produits (</w:t>
      </w:r>
      <w:r w:rsidR="008241A6" w:rsidRPr="00EC0B1D">
        <w:rPr>
          <w:rFonts w:ascii="Marianne Light" w:eastAsia="Arial Unicode MS" w:hAnsi="Marianne Light"/>
          <w:sz w:val="20"/>
        </w:rPr>
        <w:t>r</w:t>
      </w:r>
      <w:r w:rsidR="0090142A" w:rsidRPr="00EC0B1D">
        <w:rPr>
          <w:rFonts w:ascii="Marianne Light" w:eastAsia="Arial Unicode MS" w:hAnsi="Marianne Light"/>
          <w:sz w:val="20"/>
        </w:rPr>
        <w:t xml:space="preserve">etrait, rappel, etc.). Il doit également leur fournir tous </w:t>
      </w:r>
      <w:r w:rsidR="0090142A" w:rsidRPr="00EC0B1D">
        <w:rPr>
          <w:rFonts w:ascii="Marianne Light" w:eastAsia="Arial Unicode MS" w:hAnsi="Marianne Light"/>
          <w:b/>
          <w:sz w:val="20"/>
        </w:rPr>
        <w:t>les éléments de traçabilité</w:t>
      </w:r>
      <w:r w:rsidR="0090142A" w:rsidRPr="00EC0B1D">
        <w:rPr>
          <w:rFonts w:ascii="Marianne Light" w:eastAsia="Arial Unicode MS" w:hAnsi="Marianne Light"/>
          <w:sz w:val="20"/>
        </w:rPr>
        <w:t xml:space="preserve"> nécessaires pour leur permettre d’identifier le plus précisément possible le produit </w:t>
      </w:r>
      <w:r w:rsidR="00C407AC" w:rsidRPr="00EC0B1D">
        <w:rPr>
          <w:rFonts w:ascii="Marianne Light" w:eastAsia="Arial Unicode MS" w:hAnsi="Marianne Light"/>
          <w:sz w:val="20"/>
        </w:rPr>
        <w:t>non</w:t>
      </w:r>
      <w:r w:rsidR="00F93ECE" w:rsidRPr="00EC0B1D">
        <w:rPr>
          <w:rFonts w:ascii="Marianne Light" w:eastAsia="Arial Unicode MS" w:hAnsi="Marianne Light"/>
          <w:sz w:val="20"/>
        </w:rPr>
        <w:t xml:space="preserve"> </w:t>
      </w:r>
      <w:r w:rsidR="00C407AC" w:rsidRPr="00EC0B1D">
        <w:rPr>
          <w:rFonts w:ascii="Marianne Light" w:eastAsia="Arial Unicode MS" w:hAnsi="Marianne Light"/>
          <w:sz w:val="20"/>
        </w:rPr>
        <w:t>conforme</w:t>
      </w:r>
      <w:r w:rsidR="00261B03">
        <w:rPr>
          <w:rFonts w:ascii="Marianne Light" w:eastAsia="Arial Unicode MS" w:hAnsi="Marianne Light"/>
          <w:sz w:val="20"/>
        </w:rPr>
        <w:t> ;</w:t>
      </w:r>
    </w:p>
    <w:p w14:paraId="2783A12C" w14:textId="16275F1F" w:rsidR="0090142A" w:rsidRPr="00EC0B1D" w:rsidRDefault="001102B4" w:rsidP="003D6F23">
      <w:pPr>
        <w:numPr>
          <w:ilvl w:val="0"/>
          <w:numId w:val="30"/>
        </w:numPr>
        <w:spacing w:before="120" w:after="0"/>
        <w:rPr>
          <w:rFonts w:ascii="Marianne Light" w:eastAsia="Arial Unicode MS" w:hAnsi="Marianne Light"/>
          <w:b/>
          <w:sz w:val="20"/>
          <w:u w:val="single"/>
        </w:rPr>
      </w:pPr>
      <w:r w:rsidRPr="00EC0B1D">
        <w:rPr>
          <w:rFonts w:ascii="Marianne Light" w:eastAsia="Arial Unicode MS" w:hAnsi="Marianne Light"/>
          <w:sz w:val="20"/>
        </w:rPr>
        <w:t>t</w:t>
      </w:r>
      <w:r w:rsidR="0090142A" w:rsidRPr="00EC0B1D">
        <w:rPr>
          <w:rFonts w:ascii="Marianne Light" w:eastAsia="Arial Unicode MS" w:hAnsi="Marianne Light"/>
          <w:sz w:val="20"/>
        </w:rPr>
        <w:t xml:space="preserve">ransmettre ces mêmes informations </w:t>
      </w:r>
      <w:r w:rsidR="0090142A" w:rsidRPr="00EC0B1D">
        <w:rPr>
          <w:rFonts w:ascii="Marianne Light" w:eastAsia="Arial Unicode MS" w:hAnsi="Marianne Light"/>
          <w:b/>
          <w:sz w:val="20"/>
        </w:rPr>
        <w:t>aux autorités compétentes</w:t>
      </w:r>
      <w:r w:rsidR="0090142A" w:rsidRPr="00EC0B1D">
        <w:rPr>
          <w:rFonts w:ascii="Marianne Light" w:eastAsia="Arial Unicode MS" w:hAnsi="Marianne Light"/>
          <w:sz w:val="20"/>
        </w:rPr>
        <w:t xml:space="preserve"> (</w:t>
      </w:r>
      <w:r w:rsidR="00DE4E82" w:rsidRPr="00EC0B1D">
        <w:rPr>
          <w:rFonts w:ascii="Marianne Light" w:eastAsia="Arial Unicode MS" w:hAnsi="Marianne Light"/>
          <w:sz w:val="20"/>
        </w:rPr>
        <w:t>DDecPP</w:t>
      </w:r>
      <w:r w:rsidR="0090142A" w:rsidRPr="00EC0B1D">
        <w:rPr>
          <w:rFonts w:ascii="Marianne Light" w:eastAsia="Arial Unicode MS" w:hAnsi="Marianne Light"/>
          <w:sz w:val="20"/>
        </w:rPr>
        <w:t xml:space="preserve">) afin qu’elles soient en mesure de notifier l’information sur le réseau européen d’alerte RASFF (Rapid alert system for food and feed). Pour transmettre la traçabilité aval aux autorités, l’exploitant devrait </w:t>
      </w:r>
      <w:r w:rsidR="0090142A" w:rsidRPr="00EC0B1D">
        <w:rPr>
          <w:rFonts w:ascii="Marianne Light" w:eastAsia="Arial Unicode MS" w:hAnsi="Marianne Light"/>
          <w:b/>
          <w:sz w:val="20"/>
        </w:rPr>
        <w:t>renseigner le tableau «</w:t>
      </w:r>
      <w:r w:rsidR="0090142A" w:rsidRPr="00EC0B1D">
        <w:rPr>
          <w:rFonts w:ascii="Calibri" w:eastAsia="Arial Unicode MS" w:hAnsi="Calibri" w:cs="Calibri"/>
          <w:b/>
          <w:sz w:val="20"/>
        </w:rPr>
        <w:t> </w:t>
      </w:r>
      <w:r w:rsidR="0090142A" w:rsidRPr="00EC0B1D">
        <w:rPr>
          <w:rFonts w:ascii="Marianne Light" w:eastAsia="Arial Unicode MS" w:hAnsi="Marianne Light"/>
          <w:b/>
          <w:i/>
          <w:sz w:val="20"/>
        </w:rPr>
        <w:t>List of recipients</w:t>
      </w:r>
      <w:r w:rsidR="0090142A" w:rsidRPr="00EC0B1D">
        <w:rPr>
          <w:rFonts w:ascii="Calibri" w:eastAsia="Arial Unicode MS" w:hAnsi="Calibri" w:cs="Calibri"/>
          <w:b/>
          <w:sz w:val="20"/>
        </w:rPr>
        <w:t> </w:t>
      </w:r>
      <w:r w:rsidR="0090142A" w:rsidRPr="00EC0B1D">
        <w:rPr>
          <w:rFonts w:ascii="Marianne Light" w:eastAsia="Arial Unicode MS" w:hAnsi="Marianne Light" w:cs="Marianne"/>
          <w:b/>
          <w:sz w:val="20"/>
        </w:rPr>
        <w:t>»</w:t>
      </w:r>
      <w:r w:rsidR="0090142A" w:rsidRPr="00EC0B1D">
        <w:rPr>
          <w:rFonts w:ascii="Marianne Light" w:eastAsia="Arial Unicode MS" w:hAnsi="Marianne Light"/>
          <w:sz w:val="20"/>
        </w:rPr>
        <w:t xml:space="preserve"> (cf. précisions au </w:t>
      </w:r>
      <w:r w:rsidR="00086DA5" w:rsidRPr="00EC0B1D">
        <w:rPr>
          <w:rFonts w:ascii="Marianne Light" w:eastAsia="Arial Unicode MS" w:hAnsi="Marianne Light"/>
          <w:sz w:val="20"/>
        </w:rPr>
        <w:t xml:space="preserve">paragraphe dédié </w:t>
      </w:r>
      <w:r w:rsidR="0090142A" w:rsidRPr="00EC0B1D">
        <w:rPr>
          <w:rFonts w:ascii="Marianne Light" w:eastAsia="Arial Unicode MS" w:hAnsi="Marianne Light"/>
          <w:sz w:val="20"/>
        </w:rPr>
        <w:t>ci-dessous).</w:t>
      </w:r>
    </w:p>
    <w:p w14:paraId="245347B1" w14:textId="77777777" w:rsidR="0090142A" w:rsidRPr="00EC0B1D" w:rsidRDefault="0090142A" w:rsidP="001102B4">
      <w:pPr>
        <w:spacing w:before="120" w:after="0"/>
        <w:rPr>
          <w:rFonts w:ascii="Marianne Light" w:eastAsia="Arial Unicode MS" w:hAnsi="Marianne Light"/>
          <w:b/>
          <w:sz w:val="20"/>
        </w:rPr>
      </w:pPr>
      <w:r w:rsidRPr="00EC0B1D">
        <w:rPr>
          <w:rFonts w:ascii="Marianne Light" w:eastAsia="Arial Unicode MS" w:hAnsi="Marianne Light"/>
          <w:b/>
          <w:sz w:val="20"/>
        </w:rPr>
        <w:t>Précisions importantes</w:t>
      </w:r>
      <w:r w:rsidRPr="00EC0B1D">
        <w:rPr>
          <w:rFonts w:ascii="Calibri" w:eastAsia="Arial Unicode MS" w:hAnsi="Calibri" w:cs="Calibri"/>
          <w:b/>
          <w:sz w:val="20"/>
        </w:rPr>
        <w:t> </w:t>
      </w:r>
      <w:r w:rsidRPr="00EC0B1D">
        <w:rPr>
          <w:rFonts w:ascii="Marianne Light" w:eastAsia="Arial Unicode MS" w:hAnsi="Marianne Light"/>
          <w:b/>
          <w:sz w:val="20"/>
        </w:rPr>
        <w:t xml:space="preserve">: </w:t>
      </w:r>
    </w:p>
    <w:p w14:paraId="48B8E968" w14:textId="2236066D" w:rsidR="0090142A" w:rsidRPr="00EC0B1D" w:rsidRDefault="0090142A" w:rsidP="003D6F23">
      <w:pPr>
        <w:numPr>
          <w:ilvl w:val="0"/>
          <w:numId w:val="31"/>
        </w:numPr>
        <w:spacing w:before="120" w:after="0"/>
        <w:rPr>
          <w:rFonts w:ascii="Marianne Light" w:eastAsia="Arial Unicode MS" w:hAnsi="Marianne Light"/>
          <w:sz w:val="20"/>
        </w:rPr>
      </w:pPr>
      <w:r w:rsidRPr="00EC0B1D">
        <w:rPr>
          <w:rFonts w:ascii="Marianne Light" w:eastAsia="Arial Unicode MS" w:hAnsi="Marianne Light"/>
          <w:sz w:val="20"/>
        </w:rPr>
        <w:t xml:space="preserve">Les mesures décrites ci-dessus doivent être mises en œuvre </w:t>
      </w:r>
      <w:r w:rsidRPr="00EC0B1D">
        <w:rPr>
          <w:rFonts w:ascii="Marianne Light" w:eastAsia="Arial Unicode MS" w:hAnsi="Marianne Light"/>
          <w:b/>
          <w:sz w:val="20"/>
        </w:rPr>
        <w:t>par tout exploitant</w:t>
      </w:r>
      <w:r w:rsidR="001102B4" w:rsidRPr="00EC0B1D">
        <w:rPr>
          <w:rFonts w:ascii="Marianne Light" w:eastAsia="Arial Unicode MS" w:hAnsi="Marianne Light"/>
          <w:sz w:val="20"/>
        </w:rPr>
        <w:t>,</w:t>
      </w:r>
      <w:r w:rsidRPr="00EC0B1D">
        <w:rPr>
          <w:rFonts w:ascii="Marianne Light" w:eastAsia="Arial Unicode MS" w:hAnsi="Marianne Light"/>
          <w:sz w:val="20"/>
        </w:rPr>
        <w:t xml:space="preserve"> qu’il soit initiateur ou non du retrait-rappel. </w:t>
      </w:r>
    </w:p>
    <w:p w14:paraId="78DF20C1" w14:textId="2DAF6A9A" w:rsidR="0090142A" w:rsidRPr="00EC0B1D" w:rsidRDefault="0090142A" w:rsidP="001102B4">
      <w:pPr>
        <w:spacing w:before="120" w:after="0"/>
        <w:ind w:left="720"/>
        <w:rPr>
          <w:rFonts w:ascii="Marianne Light" w:eastAsia="Arial Unicode MS" w:hAnsi="Marianne Light"/>
          <w:i/>
          <w:color w:val="7F7F7F" w:themeColor="text1" w:themeTint="80"/>
          <w:sz w:val="20"/>
        </w:rPr>
      </w:pPr>
      <w:r w:rsidRPr="00EC0B1D">
        <w:rPr>
          <w:rFonts w:ascii="Marianne Light" w:eastAsia="Arial Unicode MS" w:hAnsi="Marianne Light"/>
          <w:i/>
          <w:color w:val="7F7F7F" w:themeColor="text1" w:themeTint="80"/>
          <w:sz w:val="20"/>
        </w:rPr>
        <w:t>Exemple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soit un produit fabriqu</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 xml:space="preserve"> par B hors France, distribu</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 xml:space="preserve"> par X </w:t>
      </w:r>
      <w:r w:rsidR="0003059D" w:rsidRPr="00EC0B1D">
        <w:rPr>
          <w:rFonts w:ascii="Marianne Light" w:eastAsia="Arial Unicode MS" w:hAnsi="Marianne Light"/>
          <w:i/>
          <w:color w:val="7F7F7F" w:themeColor="text1" w:themeTint="80"/>
          <w:sz w:val="20"/>
        </w:rPr>
        <w:t xml:space="preserve">à Y en France, puis </w:t>
      </w:r>
      <w:r w:rsidRPr="00EC0B1D">
        <w:rPr>
          <w:rFonts w:ascii="Marianne Light" w:eastAsia="Arial Unicode MS" w:hAnsi="Marianne Light"/>
          <w:i/>
          <w:color w:val="7F7F7F" w:themeColor="text1" w:themeTint="80"/>
          <w:sz w:val="20"/>
        </w:rPr>
        <w:t xml:space="preserve">distribué par Y à Z qui a exporté le produit à A1, A2 et A3. Y réalise un autocontrôle à réception et le résultat </w:t>
      </w:r>
      <w:r w:rsidR="00F93ECE" w:rsidRPr="00EC0B1D">
        <w:rPr>
          <w:rFonts w:ascii="Marianne Light" w:eastAsia="Arial Unicode MS" w:hAnsi="Marianne Light"/>
          <w:i/>
          <w:color w:val="7F7F7F" w:themeColor="text1" w:themeTint="80"/>
          <w:sz w:val="20"/>
        </w:rPr>
        <w:t>non conforme</w:t>
      </w:r>
      <w:r w:rsidRPr="00EC0B1D">
        <w:rPr>
          <w:rFonts w:ascii="Marianne Light" w:eastAsia="Arial Unicode MS" w:hAnsi="Marianne Light"/>
          <w:i/>
          <w:color w:val="7F7F7F" w:themeColor="text1" w:themeTint="80"/>
          <w:sz w:val="20"/>
        </w:rPr>
        <w:t xml:space="preserve"> est connu alors que le produit est déjà mis sur le marché. Y met donc en place un retrait</w:t>
      </w:r>
      <w:r w:rsidR="002A2AD8" w:rsidRPr="00EC0B1D">
        <w:rPr>
          <w:rFonts w:ascii="Marianne Light" w:eastAsia="Arial Unicode MS" w:hAnsi="Marianne Light"/>
          <w:i/>
          <w:color w:val="7F7F7F" w:themeColor="text1" w:themeTint="80"/>
          <w:sz w:val="20"/>
        </w:rPr>
        <w:t xml:space="preserve"> (+/- une information auprès des consommateurs) et </w:t>
      </w:r>
      <w:r w:rsidRPr="00EC0B1D">
        <w:rPr>
          <w:rFonts w:ascii="Marianne Light" w:eastAsia="Arial Unicode MS" w:hAnsi="Marianne Light"/>
          <w:i/>
          <w:color w:val="7F7F7F" w:themeColor="text1" w:themeTint="80"/>
          <w:sz w:val="20"/>
        </w:rPr>
        <w:t xml:space="preserve">informe son fournisseur X et son client Z. Il appartient </w:t>
      </w:r>
      <w:r w:rsidR="002A2AD8" w:rsidRPr="00EC0B1D">
        <w:rPr>
          <w:rFonts w:ascii="Marianne Light" w:eastAsia="Arial Unicode MS" w:hAnsi="Marianne Light"/>
          <w:i/>
          <w:color w:val="7F7F7F" w:themeColor="text1" w:themeTint="80"/>
          <w:sz w:val="20"/>
        </w:rPr>
        <w:t xml:space="preserve">alors </w:t>
      </w:r>
      <w:r w:rsidRPr="00EC0B1D">
        <w:rPr>
          <w:rFonts w:ascii="Marianne Light" w:eastAsia="Arial Unicode MS" w:hAnsi="Marianne Light"/>
          <w:i/>
          <w:color w:val="7F7F7F" w:themeColor="text1" w:themeTint="80"/>
          <w:sz w:val="20"/>
        </w:rPr>
        <w:t>à X de prévenir le fournisseur étranger B ainsi que sa DD</w:t>
      </w:r>
      <w:r w:rsidR="007F5BB9" w:rsidRPr="00EC0B1D">
        <w:rPr>
          <w:rFonts w:ascii="Marianne Light" w:eastAsia="Arial Unicode MS" w:hAnsi="Marianne Light"/>
          <w:i/>
          <w:color w:val="7F7F7F" w:themeColor="text1" w:themeTint="80"/>
          <w:sz w:val="20"/>
        </w:rPr>
        <w:t>ecPP</w:t>
      </w:r>
      <w:r w:rsidRPr="00EC0B1D">
        <w:rPr>
          <w:rFonts w:ascii="Marianne Light" w:eastAsia="Arial Unicode MS" w:hAnsi="Marianne Light"/>
          <w:i/>
          <w:color w:val="7F7F7F" w:themeColor="text1" w:themeTint="80"/>
          <w:sz w:val="20"/>
        </w:rPr>
        <w:t xml:space="preserve"> en fournissant la traçabilité amont. </w:t>
      </w:r>
      <w:r w:rsidR="002A2AD8" w:rsidRPr="00EC0B1D">
        <w:rPr>
          <w:rFonts w:ascii="Marianne Light" w:eastAsia="Arial Unicode MS" w:hAnsi="Marianne Light"/>
          <w:i/>
          <w:color w:val="7F7F7F" w:themeColor="text1" w:themeTint="80"/>
          <w:sz w:val="20"/>
        </w:rPr>
        <w:t>Et i</w:t>
      </w:r>
      <w:r w:rsidRPr="00EC0B1D">
        <w:rPr>
          <w:rFonts w:ascii="Marianne Light" w:eastAsia="Arial Unicode MS" w:hAnsi="Marianne Light"/>
          <w:i/>
          <w:color w:val="7F7F7F" w:themeColor="text1" w:themeTint="80"/>
          <w:sz w:val="20"/>
        </w:rPr>
        <w:t xml:space="preserve">l appartient également à Z de prévenir ses clients étrangers A1, A2, A3 ainsi que sa </w:t>
      </w:r>
      <w:r w:rsidR="007F5BB9" w:rsidRPr="00EC0B1D">
        <w:rPr>
          <w:rFonts w:ascii="Marianne Light" w:eastAsia="Arial Unicode MS" w:hAnsi="Marianne Light"/>
          <w:i/>
          <w:color w:val="7F7F7F" w:themeColor="text1" w:themeTint="80"/>
          <w:sz w:val="20"/>
        </w:rPr>
        <w:t xml:space="preserve">DDecPP </w:t>
      </w:r>
      <w:r w:rsidRPr="00EC0B1D">
        <w:rPr>
          <w:rFonts w:ascii="Marianne Light" w:eastAsia="Arial Unicode MS" w:hAnsi="Marianne Light"/>
          <w:i/>
          <w:color w:val="7F7F7F" w:themeColor="text1" w:themeTint="80"/>
          <w:sz w:val="20"/>
        </w:rPr>
        <w:t>en fournissant la traçabilité aval à l’étranger</w:t>
      </w:r>
      <w:r w:rsidR="00EC7953" w:rsidRPr="00EC0B1D">
        <w:rPr>
          <w:rFonts w:ascii="Marianne Light" w:eastAsia="Arial Unicode MS" w:hAnsi="Marianne Light"/>
          <w:i/>
          <w:color w:val="7F7F7F" w:themeColor="text1" w:themeTint="80"/>
          <w:sz w:val="20"/>
        </w:rPr>
        <w:t xml:space="preserve"> (recipient list)</w:t>
      </w:r>
      <w:r w:rsidRPr="00EC0B1D">
        <w:rPr>
          <w:rFonts w:ascii="Marianne Light" w:eastAsia="Arial Unicode MS" w:hAnsi="Marianne Light"/>
          <w:i/>
          <w:color w:val="7F7F7F" w:themeColor="text1" w:themeTint="80"/>
          <w:sz w:val="20"/>
        </w:rPr>
        <w:t xml:space="preserve">. </w:t>
      </w:r>
    </w:p>
    <w:p w14:paraId="35652301" w14:textId="574542D2" w:rsidR="0090142A" w:rsidRPr="00EC0B1D" w:rsidRDefault="0090142A" w:rsidP="003D6F23">
      <w:pPr>
        <w:numPr>
          <w:ilvl w:val="0"/>
          <w:numId w:val="31"/>
        </w:numPr>
        <w:spacing w:before="120" w:after="0"/>
        <w:rPr>
          <w:rFonts w:ascii="Marianne Light" w:eastAsia="Arial Unicode MS" w:hAnsi="Marianne Light"/>
          <w:sz w:val="20"/>
        </w:rPr>
      </w:pPr>
      <w:r w:rsidRPr="00EC0B1D">
        <w:rPr>
          <w:rFonts w:ascii="Marianne Light" w:eastAsia="Arial Unicode MS" w:hAnsi="Marianne Light"/>
          <w:sz w:val="20"/>
        </w:rPr>
        <w:t xml:space="preserve">Lorsque la non-conformité est mise en évidence suite à une analyse de laboratoire, l’exploitant demandeur de l’analyse </w:t>
      </w:r>
      <w:r w:rsidR="0003059D" w:rsidRPr="00EC0B1D">
        <w:rPr>
          <w:rFonts w:ascii="Marianne Light" w:eastAsia="Arial Unicode MS" w:hAnsi="Marianne Light"/>
          <w:sz w:val="20"/>
        </w:rPr>
        <w:t>d</w:t>
      </w:r>
      <w:r w:rsidR="00161918" w:rsidRPr="00EC0B1D">
        <w:rPr>
          <w:rFonts w:ascii="Marianne Light" w:eastAsia="Arial Unicode MS" w:hAnsi="Marianne Light"/>
          <w:sz w:val="20"/>
        </w:rPr>
        <w:t>oit</w:t>
      </w:r>
      <w:r w:rsidRPr="00EC0B1D">
        <w:rPr>
          <w:rFonts w:ascii="Marianne Light" w:eastAsia="Arial Unicode MS" w:hAnsi="Marianne Light"/>
          <w:sz w:val="20"/>
        </w:rPr>
        <w:t xml:space="preserve"> </w:t>
      </w:r>
      <w:r w:rsidRPr="00EC0B1D">
        <w:rPr>
          <w:rFonts w:ascii="Marianne Light" w:eastAsia="Arial Unicode MS" w:hAnsi="Marianne Light"/>
          <w:b/>
          <w:sz w:val="20"/>
        </w:rPr>
        <w:t>transmettre le rapport d’analyse</w:t>
      </w:r>
      <w:r w:rsidR="00EC7953" w:rsidRPr="00EC0B1D">
        <w:rPr>
          <w:rFonts w:ascii="Marianne Light" w:eastAsia="Arial Unicode MS" w:hAnsi="Marianne Light"/>
          <w:sz w:val="20"/>
        </w:rPr>
        <w:t xml:space="preserve">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 aux autorités compétentes</w:t>
      </w:r>
      <w:r w:rsidR="00161918" w:rsidRPr="00EC0B1D">
        <w:rPr>
          <w:rFonts w:ascii="Marianne Light" w:eastAsia="Arial Unicode MS" w:hAnsi="Marianne Light"/>
          <w:sz w:val="20"/>
        </w:rPr>
        <w:t>.</w:t>
      </w:r>
    </w:p>
    <w:p w14:paraId="0CE8674A" w14:textId="3BA8E82B" w:rsidR="0090142A" w:rsidRPr="00EC0B1D" w:rsidRDefault="0090142A" w:rsidP="003D6F23">
      <w:pPr>
        <w:numPr>
          <w:ilvl w:val="0"/>
          <w:numId w:val="31"/>
        </w:numPr>
        <w:spacing w:before="120" w:after="0"/>
        <w:rPr>
          <w:rFonts w:ascii="Marianne Light" w:eastAsia="Arial Unicode MS" w:hAnsi="Marianne Light"/>
          <w:sz w:val="20"/>
        </w:rPr>
      </w:pPr>
      <w:r w:rsidRPr="00EC0B1D">
        <w:rPr>
          <w:rFonts w:ascii="Marianne Light" w:eastAsia="Arial Unicode MS" w:hAnsi="Marianne Light"/>
          <w:sz w:val="20"/>
        </w:rPr>
        <w:t xml:space="preserve">Par ailleurs, il est recommandé que </w:t>
      </w:r>
      <w:r w:rsidR="003801B7" w:rsidRPr="00EC0B1D">
        <w:rPr>
          <w:rFonts w:ascii="Marianne Light" w:eastAsia="Arial Unicode MS" w:hAnsi="Marianne Light"/>
          <w:sz w:val="20"/>
        </w:rPr>
        <w:t>l’exploitant</w:t>
      </w:r>
      <w:r w:rsidRPr="00EC0B1D">
        <w:rPr>
          <w:rFonts w:ascii="Marianne Light" w:eastAsia="Arial Unicode MS" w:hAnsi="Marianne Light"/>
          <w:sz w:val="20"/>
        </w:rPr>
        <w:t xml:space="preserve"> </w:t>
      </w:r>
      <w:r w:rsidRPr="00EC0B1D">
        <w:rPr>
          <w:rFonts w:ascii="Marianne Light" w:eastAsia="Arial Unicode MS" w:hAnsi="Marianne Light"/>
          <w:b/>
          <w:sz w:val="20"/>
        </w:rPr>
        <w:t>rende anonyme</w:t>
      </w:r>
      <w:r w:rsidR="005F6790">
        <w:rPr>
          <w:rFonts w:ascii="Marianne Light" w:eastAsia="Arial Unicode MS" w:hAnsi="Marianne Light"/>
          <w:b/>
          <w:sz w:val="20"/>
        </w:rPr>
        <w:t>s</w:t>
      </w:r>
      <w:r w:rsidRPr="00EC0B1D">
        <w:rPr>
          <w:rFonts w:ascii="Marianne Light" w:eastAsia="Arial Unicode MS" w:hAnsi="Marianne Light"/>
          <w:b/>
          <w:sz w:val="20"/>
        </w:rPr>
        <w:t xml:space="preserve"> les données non essentielles</w:t>
      </w:r>
      <w:r w:rsidRPr="00EC0B1D">
        <w:rPr>
          <w:rFonts w:ascii="Marianne Light" w:eastAsia="Arial Unicode MS" w:hAnsi="Marianne Light"/>
          <w:sz w:val="20"/>
        </w:rPr>
        <w:t xml:space="preserve"> à la gestion de l’alerte par souci de confidentialité avant </w:t>
      </w:r>
      <w:r w:rsidR="00D06E28" w:rsidRPr="00EC0B1D">
        <w:rPr>
          <w:rFonts w:ascii="Marianne Light" w:eastAsia="Arial Unicode MS" w:hAnsi="Marianne Light"/>
          <w:sz w:val="20"/>
        </w:rPr>
        <w:t>leur transmission via le RASFF</w:t>
      </w:r>
      <w:r w:rsidRPr="00EC0B1D">
        <w:rPr>
          <w:rFonts w:ascii="Marianne Light" w:eastAsia="Arial Unicode MS" w:hAnsi="Marianne Light"/>
          <w:sz w:val="20"/>
        </w:rPr>
        <w:t xml:space="preserve"> au</w:t>
      </w:r>
      <w:r w:rsidR="00E80A46" w:rsidRPr="00EC0B1D">
        <w:rPr>
          <w:rFonts w:ascii="Marianne Light" w:eastAsia="Arial Unicode MS" w:hAnsi="Marianne Light"/>
          <w:sz w:val="20"/>
        </w:rPr>
        <w:t>x autorités compétentes</w:t>
      </w:r>
      <w:r w:rsidR="00D06E28" w:rsidRPr="00EC0B1D">
        <w:rPr>
          <w:rFonts w:ascii="Marianne Light" w:eastAsia="Arial Unicode MS" w:hAnsi="Marianne Light"/>
          <w:sz w:val="20"/>
        </w:rPr>
        <w:t xml:space="preserve"> des pays concernés</w:t>
      </w:r>
      <w:r w:rsidR="00E80A46" w:rsidRPr="00EC0B1D">
        <w:rPr>
          <w:rFonts w:ascii="Marianne Light" w:eastAsia="Arial Unicode MS" w:hAnsi="Marianne Light"/>
          <w:sz w:val="20"/>
        </w:rPr>
        <w:t xml:space="preserve">. </w:t>
      </w:r>
      <w:r w:rsidR="00E80A46" w:rsidRPr="00EC0B1D">
        <w:rPr>
          <w:rFonts w:ascii="Marianne Light" w:eastAsia="Arial Unicode MS" w:hAnsi="Marianne Light"/>
          <w:i/>
          <w:color w:val="7F7F7F" w:themeColor="text1" w:themeTint="80"/>
          <w:sz w:val="20"/>
        </w:rPr>
        <w:t>E</w:t>
      </w:r>
      <w:r w:rsidRPr="00EC0B1D">
        <w:rPr>
          <w:rFonts w:ascii="Marianne Light" w:eastAsia="Arial Unicode MS" w:hAnsi="Marianne Light"/>
          <w:i/>
          <w:color w:val="7F7F7F" w:themeColor="text1" w:themeTint="80"/>
          <w:sz w:val="20"/>
        </w:rPr>
        <w:t>xemple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prix de vente, coordonn</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es bancaires sur facture, num</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ro de t</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l</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phone d</w:t>
      </w:r>
      <w:r w:rsidRPr="00EC0B1D">
        <w:rPr>
          <w:rFonts w:ascii="Marianne Light" w:eastAsia="Arial Unicode MS" w:hAnsi="Marianne Light" w:cs="Marianne"/>
          <w:i/>
          <w:color w:val="7F7F7F" w:themeColor="text1" w:themeTint="80"/>
          <w:sz w:val="20"/>
        </w:rPr>
        <w:t>’</w:t>
      </w:r>
      <w:r w:rsidRPr="00EC0B1D">
        <w:rPr>
          <w:rFonts w:ascii="Marianne Light" w:eastAsia="Arial Unicode MS" w:hAnsi="Marianne Light"/>
          <w:i/>
          <w:color w:val="7F7F7F" w:themeColor="text1" w:themeTint="80"/>
          <w:sz w:val="20"/>
        </w:rPr>
        <w:t>un client, etc</w:t>
      </w:r>
      <w:r w:rsidR="00E80A46" w:rsidRPr="00EC0B1D">
        <w:rPr>
          <w:rFonts w:ascii="Marianne Light" w:eastAsia="Arial Unicode MS" w:hAnsi="Marianne Light"/>
          <w:i/>
          <w:sz w:val="20"/>
        </w:rPr>
        <w:t>.</w:t>
      </w:r>
    </w:p>
    <w:p w14:paraId="23FE0E0D" w14:textId="7DDB54A8" w:rsidR="00FD4F8F" w:rsidRPr="00172FE0" w:rsidRDefault="00FD4F8F" w:rsidP="003D6F23">
      <w:pPr>
        <w:numPr>
          <w:ilvl w:val="0"/>
          <w:numId w:val="31"/>
        </w:numPr>
        <w:spacing w:before="120" w:after="0"/>
        <w:rPr>
          <w:rFonts w:ascii="Marianne Light" w:eastAsia="Arial Unicode MS" w:hAnsi="Marianne Light"/>
          <w:szCs w:val="22"/>
        </w:rPr>
      </w:pPr>
      <w:r w:rsidRPr="00EC0B1D">
        <w:rPr>
          <w:rFonts w:ascii="Marianne Light" w:eastAsia="Arial Unicode MS" w:hAnsi="Marianne Light"/>
          <w:sz w:val="20"/>
        </w:rPr>
        <w:t xml:space="preserve">Lorsqu’un rappel est mis en œuvre par un établissement français et concerne des </w:t>
      </w:r>
      <w:r w:rsidR="001017A7" w:rsidRPr="00EC0B1D">
        <w:rPr>
          <w:rFonts w:ascii="Marianne Light" w:eastAsia="Arial Unicode MS" w:hAnsi="Marianne Light"/>
          <w:sz w:val="20"/>
        </w:rPr>
        <w:t xml:space="preserve">produits distribués hors </w:t>
      </w:r>
      <w:r w:rsidR="00EC7953" w:rsidRPr="00EC0B1D">
        <w:rPr>
          <w:rFonts w:ascii="Marianne Light" w:eastAsia="Arial Unicode MS" w:hAnsi="Marianne Light"/>
          <w:sz w:val="20"/>
        </w:rPr>
        <w:t xml:space="preserve">de </w:t>
      </w:r>
      <w:r w:rsidR="001017A7" w:rsidRPr="00EC0B1D">
        <w:rPr>
          <w:rFonts w:ascii="Marianne Light" w:eastAsia="Arial Unicode MS" w:hAnsi="Marianne Light"/>
          <w:sz w:val="20"/>
        </w:rPr>
        <w:t>France</w:t>
      </w:r>
      <w:r w:rsidRPr="00EC0B1D">
        <w:rPr>
          <w:rFonts w:ascii="Marianne Light" w:eastAsia="Arial Unicode MS" w:hAnsi="Marianne Light"/>
          <w:sz w:val="20"/>
        </w:rPr>
        <w:t xml:space="preserve">, l’établissement français </w:t>
      </w:r>
      <w:r w:rsidRPr="00EC0B1D">
        <w:rPr>
          <w:rFonts w:ascii="Marianne Light" w:eastAsia="Arial Unicode MS" w:hAnsi="Marianne Light"/>
          <w:b/>
          <w:sz w:val="20"/>
        </w:rPr>
        <w:t>n’est pas tenu de transmettre son affichette</w:t>
      </w:r>
      <w:r w:rsidRPr="00EC0B1D">
        <w:rPr>
          <w:rFonts w:ascii="Marianne Light" w:eastAsia="Arial Unicode MS" w:hAnsi="Marianne Light"/>
          <w:sz w:val="20"/>
        </w:rPr>
        <w:t xml:space="preserve"> à ses clients étrangers</w:t>
      </w:r>
      <w:r w:rsidR="001017A7" w:rsidRPr="00EC0B1D">
        <w:rPr>
          <w:rFonts w:ascii="Marianne Light" w:eastAsia="Arial Unicode MS" w:hAnsi="Marianne Light"/>
          <w:sz w:val="20"/>
        </w:rPr>
        <w:t xml:space="preserve"> et vice-versa (alertes sur un produit non français distribué en France).</w:t>
      </w:r>
    </w:p>
    <w:p w14:paraId="4ACF270C" w14:textId="5FC3EE03" w:rsidR="0090142A" w:rsidRPr="00172FE0" w:rsidRDefault="0084505E" w:rsidP="002E4970">
      <w:pPr>
        <w:pStyle w:val="Style1"/>
      </w:pPr>
      <w:bookmarkStart w:id="467" w:name="_Toc93214656"/>
      <w:r>
        <w:t>NON-CONFORMITÉ</w:t>
      </w:r>
      <w:r w:rsidR="0090142A" w:rsidRPr="00172FE0">
        <w:t xml:space="preserve"> SUR UN PRODUIT IMPORT</w:t>
      </w:r>
      <w:r w:rsidRPr="00172FE0">
        <w:t>É</w:t>
      </w:r>
      <w:r w:rsidR="0055652C" w:rsidRPr="00172FE0">
        <w:t xml:space="preserve"> D’UN PAYS TIERS</w:t>
      </w:r>
      <w:bookmarkEnd w:id="467"/>
    </w:p>
    <w:p w14:paraId="0819D4CC" w14:textId="231166C2" w:rsidR="0090142A" w:rsidRPr="00EC0B1D" w:rsidRDefault="001017A7" w:rsidP="001102B4">
      <w:pPr>
        <w:spacing w:before="120" w:after="0"/>
        <w:rPr>
          <w:rFonts w:ascii="Marianne Light" w:eastAsia="Arial Unicode MS" w:hAnsi="Marianne Light"/>
          <w:sz w:val="20"/>
        </w:rPr>
      </w:pPr>
      <w:r w:rsidRPr="00EC0B1D">
        <w:rPr>
          <w:rFonts w:ascii="Marianne Light" w:eastAsia="Arial Unicode MS" w:hAnsi="Marianne Light"/>
          <w:sz w:val="20"/>
        </w:rPr>
        <w:t xml:space="preserve">Il appartient à l’importateur </w:t>
      </w:r>
      <w:r w:rsidR="0090142A" w:rsidRPr="00EC0B1D">
        <w:rPr>
          <w:rFonts w:ascii="Marianne Light" w:eastAsia="Arial Unicode MS" w:hAnsi="Marianne Light"/>
          <w:sz w:val="20"/>
        </w:rPr>
        <w:t xml:space="preserve">de mettre en œuvre le retrait et/ou le rappel en </w:t>
      </w:r>
      <w:r w:rsidR="00261B03">
        <w:rPr>
          <w:rFonts w:ascii="Marianne Light" w:eastAsia="Arial Unicode MS" w:hAnsi="Marianne Light"/>
          <w:sz w:val="20"/>
        </w:rPr>
        <w:t>Union Européenne</w:t>
      </w:r>
      <w:r w:rsidR="0090142A" w:rsidRPr="00EC0B1D">
        <w:rPr>
          <w:rFonts w:ascii="Marianne Light" w:eastAsia="Arial Unicode MS" w:hAnsi="Marianne Light"/>
          <w:sz w:val="20"/>
        </w:rPr>
        <w:t xml:space="preserve"> et de définir et mettre en œuvre les modalités d’élimination ou </w:t>
      </w:r>
      <w:r w:rsidR="004A0D31" w:rsidRPr="00EC0B1D">
        <w:rPr>
          <w:rFonts w:ascii="Marianne Light" w:eastAsia="Arial Unicode MS" w:hAnsi="Marianne Light"/>
          <w:sz w:val="20"/>
        </w:rPr>
        <w:t>d’</w:t>
      </w:r>
      <w:r w:rsidR="0090142A" w:rsidRPr="00EC0B1D">
        <w:rPr>
          <w:rFonts w:ascii="Marianne Light" w:eastAsia="Arial Unicode MS" w:hAnsi="Marianne Light"/>
          <w:sz w:val="20"/>
        </w:rPr>
        <w:t xml:space="preserve">assainissement du produit </w:t>
      </w:r>
      <w:r w:rsidR="00F93ECE" w:rsidRPr="00EC0B1D">
        <w:rPr>
          <w:rFonts w:ascii="Marianne Light" w:eastAsia="Arial Unicode MS" w:hAnsi="Marianne Light"/>
          <w:sz w:val="20"/>
        </w:rPr>
        <w:t>non conforme</w:t>
      </w:r>
      <w:r w:rsidR="0090142A" w:rsidRPr="00EC0B1D">
        <w:rPr>
          <w:rFonts w:ascii="Marianne Light" w:eastAsia="Arial Unicode MS" w:hAnsi="Marianne Light"/>
          <w:sz w:val="20"/>
        </w:rPr>
        <w:t>.</w:t>
      </w:r>
    </w:p>
    <w:p w14:paraId="62055CFD" w14:textId="77777777"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Les autorités françaises notifieront la non-conformité sur le RASFF. L’équipe du RASFF se charge d’informer INFOSAN</w:t>
      </w:r>
      <w:r w:rsidRPr="00EC0B1D">
        <w:rPr>
          <w:rFonts w:ascii="Marianne Light" w:eastAsia="Arial Unicode MS" w:hAnsi="Marianne Light"/>
          <w:sz w:val="20"/>
          <w:vertAlign w:val="superscript"/>
        </w:rPr>
        <w:footnoteReference w:id="76"/>
      </w:r>
      <w:r w:rsidRPr="00EC0B1D">
        <w:rPr>
          <w:rFonts w:ascii="Marianne Light" w:eastAsia="Arial Unicode MS" w:hAnsi="Marianne Light"/>
          <w:sz w:val="20"/>
        </w:rPr>
        <w:t xml:space="preserve"> et/ou les autorités compétentes du pays tiers. </w:t>
      </w:r>
    </w:p>
    <w:p w14:paraId="5DFD7D01" w14:textId="729DA93A" w:rsidR="009969DB" w:rsidRPr="00EC0B1D" w:rsidRDefault="006F00F1" w:rsidP="001102B4">
      <w:pPr>
        <w:spacing w:before="120" w:after="0"/>
        <w:rPr>
          <w:rFonts w:ascii="Marianne Light" w:eastAsia="Arial Unicode MS" w:hAnsi="Marianne Light"/>
          <w:sz w:val="20"/>
        </w:rPr>
      </w:pPr>
      <w:r w:rsidRPr="00EC0B1D">
        <w:rPr>
          <w:rFonts w:ascii="Marianne Light" w:eastAsia="Arial Unicode MS" w:hAnsi="Marianne Light"/>
          <w:sz w:val="20"/>
        </w:rPr>
        <w:t xml:space="preserve">Le retour vers le pays tiers fournisseur (ou l’expédition vers un autre pays tiers) d’un produit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 ne peut être envisagé que dans le respect des dispositions de l’article 12 du règlement (CE) n°178/2002 et de l’article 67 du règlement (UE) </w:t>
      </w:r>
      <w:r w:rsidR="008E6CEF" w:rsidRPr="00EC0B1D">
        <w:rPr>
          <w:rFonts w:ascii="Marianne Light" w:eastAsia="Arial Unicode MS" w:hAnsi="Marianne Light"/>
          <w:sz w:val="20"/>
        </w:rPr>
        <w:t>n°</w:t>
      </w:r>
      <w:r w:rsidRPr="00EC0B1D">
        <w:rPr>
          <w:rFonts w:ascii="Marianne Light" w:eastAsia="Arial Unicode MS" w:hAnsi="Marianne Light"/>
          <w:sz w:val="20"/>
        </w:rPr>
        <w:t>2017/625.</w:t>
      </w:r>
    </w:p>
    <w:p w14:paraId="669C000C" w14:textId="131FB5C1" w:rsidR="0090142A" w:rsidRPr="00172FE0" w:rsidRDefault="0090142A" w:rsidP="002E4970">
      <w:pPr>
        <w:pStyle w:val="Style1"/>
      </w:pPr>
      <w:bookmarkStart w:id="468" w:name="_Toc93214657"/>
      <w:r w:rsidRPr="00172FE0">
        <w:t>NON-CONFORMITÉ SUR UN PRODUIT EXPORT</w:t>
      </w:r>
      <w:r w:rsidR="0084505E" w:rsidRPr="00172FE0">
        <w:t>É</w:t>
      </w:r>
      <w:r w:rsidRPr="00172FE0">
        <w:rPr>
          <w:caps/>
        </w:rPr>
        <w:t xml:space="preserve"> </w:t>
      </w:r>
      <w:r w:rsidRPr="00172FE0">
        <w:t>VERS UN PAYS TIERS</w:t>
      </w:r>
      <w:bookmarkEnd w:id="468"/>
    </w:p>
    <w:p w14:paraId="09BAB7BC" w14:textId="2B4AE0CF"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Il appartient à l’exploitant qui a mis le produit sur le marché d</w:t>
      </w:r>
      <w:r w:rsidR="00857362" w:rsidRPr="00EC0B1D">
        <w:rPr>
          <w:rFonts w:ascii="Marianne Light" w:eastAsia="Arial Unicode MS" w:hAnsi="Marianne Light"/>
          <w:sz w:val="20"/>
        </w:rPr>
        <w:t>’informer ses clients situés hors territoire européens des mesures qu’il met en œuvre sur ses produits</w:t>
      </w:r>
      <w:r w:rsidRPr="00EC0B1D">
        <w:rPr>
          <w:rFonts w:ascii="Marianne Light" w:eastAsia="Arial Unicode MS" w:hAnsi="Marianne Light"/>
          <w:sz w:val="20"/>
        </w:rPr>
        <w:t xml:space="preserve">. </w:t>
      </w:r>
    </w:p>
    <w:p w14:paraId="5B2765F0" w14:textId="27C90D0E"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Les autorités françaises notifieront la non-conformité sur le RASFF. L’équipe du RASFF se charge d’informer INFOSAN et/ou les autorités compétentes du ou des pays tiers concernés.</w:t>
      </w:r>
    </w:p>
    <w:p w14:paraId="117E7C56" w14:textId="257213E0" w:rsidR="0090142A" w:rsidRPr="00172FE0" w:rsidRDefault="0090142A" w:rsidP="002E4970">
      <w:pPr>
        <w:pStyle w:val="Style1"/>
      </w:pPr>
      <w:bookmarkStart w:id="469" w:name="_Toc93214658"/>
      <w:r w:rsidRPr="00172FE0">
        <w:t xml:space="preserve">PROCÉDURE DE RETOUR D’UN PRODUIT </w:t>
      </w:r>
      <w:r w:rsidR="00F93ECE">
        <w:t>NON CONFORME</w:t>
      </w:r>
      <w:r w:rsidRPr="00172FE0">
        <w:t xml:space="preserve"> AU FOURNISSEUR EUROPÉEN</w:t>
      </w:r>
      <w:bookmarkEnd w:id="469"/>
    </w:p>
    <w:p w14:paraId="3C74A20B" w14:textId="76102E3F"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 xml:space="preserve">Les principes généraux sont déterminés par l’article 50.4 du règlement (CE) n°178/2002 et par l’article 22.4 du règlement d’exécution (UE) </w:t>
      </w:r>
      <w:r w:rsidR="00E933D0" w:rsidRPr="00EC0B1D">
        <w:rPr>
          <w:rFonts w:ascii="Marianne Light" w:eastAsia="Arial Unicode MS" w:hAnsi="Marianne Light"/>
          <w:sz w:val="20"/>
        </w:rPr>
        <w:t>n°</w:t>
      </w:r>
      <w:r w:rsidRPr="00EC0B1D">
        <w:rPr>
          <w:rFonts w:ascii="Marianne Light" w:eastAsia="Arial Unicode MS" w:hAnsi="Marianne Light"/>
          <w:sz w:val="20"/>
        </w:rPr>
        <w:t xml:space="preserve">2019/1715. </w:t>
      </w:r>
    </w:p>
    <w:p w14:paraId="61795FAE" w14:textId="2546375F" w:rsidR="0090142A" w:rsidRPr="00EC0B1D" w:rsidRDefault="00B87382" w:rsidP="001102B4">
      <w:pPr>
        <w:spacing w:before="120" w:after="0"/>
        <w:rPr>
          <w:rFonts w:ascii="Marianne Light" w:eastAsia="Arial Unicode MS" w:hAnsi="Marianne Light"/>
          <w:sz w:val="20"/>
        </w:rPr>
      </w:pPr>
      <w:r w:rsidRPr="00EC0B1D">
        <w:rPr>
          <w:rFonts w:ascii="Marianne Light" w:eastAsia="Arial Unicode MS" w:hAnsi="Marianne Light"/>
          <w:sz w:val="20"/>
        </w:rPr>
        <w:t xml:space="preserve">En pratique, il </w:t>
      </w:r>
      <w:r w:rsidR="002959B6" w:rsidRPr="00EC0B1D">
        <w:rPr>
          <w:rFonts w:ascii="Marianne Light" w:eastAsia="Arial Unicode MS" w:hAnsi="Marianne Light"/>
          <w:sz w:val="20"/>
        </w:rPr>
        <w:t xml:space="preserve">est également recommandé </w:t>
      </w:r>
      <w:r w:rsidR="0090142A" w:rsidRPr="00EC0B1D">
        <w:rPr>
          <w:rFonts w:ascii="Marianne Light" w:eastAsia="Arial Unicode MS" w:hAnsi="Marianne Light"/>
          <w:sz w:val="20"/>
        </w:rPr>
        <w:t>de suivre la procédure suivante</w:t>
      </w:r>
      <w:r w:rsidR="0090142A" w:rsidRPr="00EC0B1D">
        <w:rPr>
          <w:rFonts w:ascii="Calibri" w:eastAsia="Arial Unicode MS" w:hAnsi="Calibri" w:cs="Calibri"/>
          <w:sz w:val="20"/>
        </w:rPr>
        <w:t> </w:t>
      </w:r>
      <w:r w:rsidR="0090142A" w:rsidRPr="00EC0B1D">
        <w:rPr>
          <w:rFonts w:ascii="Marianne Light" w:eastAsia="Arial Unicode MS" w:hAnsi="Marianne Light"/>
          <w:sz w:val="20"/>
        </w:rPr>
        <w:t xml:space="preserve">: </w:t>
      </w:r>
    </w:p>
    <w:p w14:paraId="08586E55" w14:textId="3F832B20" w:rsidR="0090142A" w:rsidRPr="00EC0B1D" w:rsidRDefault="0090142A" w:rsidP="00EC0B1D">
      <w:pPr>
        <w:pStyle w:val="Paragraphedeliste"/>
        <w:numPr>
          <w:ilvl w:val="0"/>
          <w:numId w:val="124"/>
        </w:numPr>
        <w:spacing w:before="120" w:after="0"/>
        <w:rPr>
          <w:rFonts w:ascii="Marianne Light" w:eastAsia="Arial Unicode MS" w:hAnsi="Marianne Light"/>
          <w:sz w:val="20"/>
        </w:rPr>
      </w:pPr>
      <w:r w:rsidRPr="00EC0B1D">
        <w:rPr>
          <w:rFonts w:ascii="Marianne Light" w:eastAsia="Arial Unicode MS" w:hAnsi="Marianne Light"/>
          <w:b/>
          <w:sz w:val="20"/>
        </w:rPr>
        <w:t>Étape 1</w:t>
      </w:r>
      <w:r w:rsidRPr="00EC0B1D">
        <w:rPr>
          <w:rFonts w:ascii="Calibri" w:eastAsia="Arial Unicode MS" w:hAnsi="Calibri" w:cs="Calibri"/>
          <w:b/>
          <w:sz w:val="20"/>
        </w:rPr>
        <w:t> </w:t>
      </w:r>
      <w:r w:rsidRPr="00EC0B1D">
        <w:rPr>
          <w:rFonts w:ascii="Marianne Light" w:eastAsia="Arial Unicode MS" w:hAnsi="Marianne Light"/>
          <w:b/>
          <w:sz w:val="20"/>
        </w:rPr>
        <w:t>:</w:t>
      </w:r>
      <w:r w:rsidRPr="00EC0B1D">
        <w:rPr>
          <w:rFonts w:ascii="Marianne Light" w:eastAsia="Arial Unicode MS" w:hAnsi="Marianne Light"/>
          <w:sz w:val="20"/>
        </w:rPr>
        <w:t xml:space="preserve"> L</w:t>
      </w:r>
      <w:r w:rsidR="001017A7" w:rsidRPr="00EC0B1D">
        <w:rPr>
          <w:rFonts w:ascii="Marianne Light" w:eastAsia="Arial Unicode MS" w:hAnsi="Marianne Light"/>
          <w:sz w:val="20"/>
        </w:rPr>
        <w:t>’exploitant</w:t>
      </w:r>
      <w:r w:rsidRPr="00EC0B1D">
        <w:rPr>
          <w:rFonts w:ascii="Marianne Light" w:eastAsia="Arial Unicode MS" w:hAnsi="Marianne Light"/>
          <w:sz w:val="20"/>
        </w:rPr>
        <w:t xml:space="preserve"> </w:t>
      </w:r>
      <w:r w:rsidR="00EC63C8">
        <w:rPr>
          <w:rFonts w:ascii="Marianne Light" w:eastAsia="Arial Unicode MS" w:hAnsi="Marianne Light"/>
          <w:sz w:val="20"/>
        </w:rPr>
        <w:t xml:space="preserve">de l’État membre </w:t>
      </w:r>
      <w:r w:rsidRPr="00EC0B1D">
        <w:rPr>
          <w:rFonts w:ascii="Marianne Light" w:eastAsia="Arial Unicode MS" w:hAnsi="Marianne Light"/>
          <w:sz w:val="20"/>
        </w:rPr>
        <w:t>X qui détient un produit retiré doit s'accorder avec son fournisseur d</w:t>
      </w:r>
      <w:r w:rsidR="00EC63C8">
        <w:rPr>
          <w:rFonts w:ascii="Marianne Light" w:eastAsia="Arial Unicode MS" w:hAnsi="Marianne Light"/>
          <w:sz w:val="20"/>
        </w:rPr>
        <w:t xml:space="preserve">e l’État membre </w:t>
      </w:r>
      <w:r w:rsidRPr="00EC0B1D">
        <w:rPr>
          <w:rFonts w:ascii="Marianne Light" w:eastAsia="Arial Unicode MS" w:hAnsi="Marianne Light"/>
          <w:sz w:val="20"/>
        </w:rPr>
        <w:t xml:space="preserve">Y. </w:t>
      </w:r>
    </w:p>
    <w:p w14:paraId="438D575E" w14:textId="212FB463" w:rsidR="0090142A" w:rsidRPr="00EC0B1D" w:rsidRDefault="0090142A" w:rsidP="00EC0B1D">
      <w:pPr>
        <w:spacing w:before="120" w:after="0"/>
        <w:ind w:left="709"/>
        <w:rPr>
          <w:rFonts w:ascii="Marianne Light" w:eastAsia="Arial Unicode MS" w:hAnsi="Marianne Light"/>
          <w:sz w:val="20"/>
        </w:rPr>
      </w:pPr>
      <w:r w:rsidRPr="00EC0B1D">
        <w:rPr>
          <w:rFonts w:ascii="Marianne Light" w:eastAsia="Arial Unicode MS" w:hAnsi="Marianne Light"/>
          <w:sz w:val="20"/>
        </w:rPr>
        <w:t>R</w:t>
      </w:r>
      <w:r w:rsidR="001017A7" w:rsidRPr="00EC0B1D">
        <w:rPr>
          <w:rFonts w:ascii="Marianne Light" w:eastAsia="Arial Unicode MS" w:hAnsi="Marianne Light"/>
          <w:sz w:val="20"/>
        </w:rPr>
        <w:t>emarque</w:t>
      </w:r>
      <w:r w:rsidRPr="00EC0B1D">
        <w:rPr>
          <w:rFonts w:ascii="Calibri" w:eastAsia="Arial Unicode MS" w:hAnsi="Calibri" w:cs="Calibri"/>
          <w:sz w:val="20"/>
        </w:rPr>
        <w:t> </w:t>
      </w:r>
      <w:r w:rsidRPr="00EC0B1D">
        <w:rPr>
          <w:rFonts w:ascii="Marianne Light" w:eastAsia="Arial Unicode MS" w:hAnsi="Marianne Light"/>
          <w:sz w:val="20"/>
        </w:rPr>
        <w:t>: sauf</w:t>
      </w:r>
      <w:r w:rsidR="002959B6" w:rsidRPr="00EC0B1D">
        <w:rPr>
          <w:rFonts w:ascii="Marianne Light" w:eastAsia="Arial Unicode MS" w:hAnsi="Marianne Light"/>
          <w:sz w:val="20"/>
        </w:rPr>
        <w:t xml:space="preserve"> </w:t>
      </w:r>
      <w:r w:rsidRPr="00EC0B1D">
        <w:rPr>
          <w:rFonts w:ascii="Marianne Light" w:eastAsia="Arial Unicode MS" w:hAnsi="Marianne Light"/>
          <w:sz w:val="20"/>
        </w:rPr>
        <w:t>circonstances particulières, les autorités ne peuvent pas imposer le retour au pays Y du produit retiré dans le pays X.</w:t>
      </w:r>
    </w:p>
    <w:p w14:paraId="424D5F31" w14:textId="298B0087" w:rsidR="0090142A" w:rsidRPr="00EC0B1D" w:rsidRDefault="0090142A" w:rsidP="00EC0B1D">
      <w:pPr>
        <w:pStyle w:val="Paragraphedeliste"/>
        <w:numPr>
          <w:ilvl w:val="0"/>
          <w:numId w:val="124"/>
        </w:numPr>
        <w:spacing w:before="120" w:after="0"/>
        <w:rPr>
          <w:rFonts w:ascii="Marianne Light" w:eastAsia="Arial Unicode MS" w:hAnsi="Marianne Light"/>
          <w:sz w:val="20"/>
        </w:rPr>
      </w:pPr>
      <w:r w:rsidRPr="00EC0B1D">
        <w:rPr>
          <w:rFonts w:ascii="Marianne Light" w:eastAsia="Arial Unicode MS" w:hAnsi="Marianne Light"/>
          <w:b/>
          <w:sz w:val="20"/>
        </w:rPr>
        <w:t>Étape 2</w:t>
      </w:r>
      <w:r w:rsidRPr="00EC0B1D">
        <w:rPr>
          <w:rFonts w:ascii="Calibri" w:eastAsia="Arial Unicode MS" w:hAnsi="Calibri" w:cs="Calibri"/>
          <w:b/>
          <w:sz w:val="20"/>
        </w:rPr>
        <w:t> </w:t>
      </w:r>
      <w:r w:rsidRPr="00EC0B1D">
        <w:rPr>
          <w:rFonts w:ascii="Marianne Light" w:eastAsia="Arial Unicode MS" w:hAnsi="Marianne Light"/>
          <w:b/>
          <w:sz w:val="20"/>
        </w:rPr>
        <w:t>:</w:t>
      </w:r>
      <w:r w:rsidRPr="00EC0B1D">
        <w:rPr>
          <w:rFonts w:ascii="Marianne Light" w:eastAsia="Arial Unicode MS" w:hAnsi="Marianne Light"/>
          <w:sz w:val="20"/>
        </w:rPr>
        <w:t xml:space="preserve"> Une fois l’accord trouvé entre les </w:t>
      </w:r>
      <w:r w:rsidR="003801B7" w:rsidRPr="00EC0B1D">
        <w:rPr>
          <w:rFonts w:ascii="Marianne Light" w:eastAsia="Arial Unicode MS" w:hAnsi="Marianne Light"/>
          <w:sz w:val="20"/>
        </w:rPr>
        <w:t xml:space="preserve">exploitants </w:t>
      </w:r>
      <w:r w:rsidRPr="00EC0B1D">
        <w:rPr>
          <w:rFonts w:ascii="Marianne Light" w:eastAsia="Arial Unicode MS" w:hAnsi="Marianne Light"/>
          <w:sz w:val="20"/>
        </w:rPr>
        <w:t>(</w:t>
      </w:r>
      <w:r w:rsidR="00EC63C8">
        <w:rPr>
          <w:rFonts w:ascii="Marianne Light" w:eastAsia="Arial Unicode MS" w:hAnsi="Marianne Light"/>
          <w:sz w:val="20"/>
        </w:rPr>
        <w:t xml:space="preserve">des </w:t>
      </w:r>
      <w:r w:rsidR="002B1831" w:rsidRPr="00EC0B1D">
        <w:rPr>
          <w:rFonts w:ascii="Marianne Light" w:eastAsia="Arial Unicode MS" w:hAnsi="Marianne Light"/>
          <w:sz w:val="20"/>
        </w:rPr>
        <w:t>p</w:t>
      </w:r>
      <w:r w:rsidRPr="00EC0B1D">
        <w:rPr>
          <w:rFonts w:ascii="Marianne Light" w:eastAsia="Arial Unicode MS" w:hAnsi="Marianne Light"/>
          <w:sz w:val="20"/>
        </w:rPr>
        <w:t xml:space="preserve">ays X et Y) quant au retour du produit dans le pays fournisseur Y, </w:t>
      </w:r>
      <w:r w:rsidR="00B81C0C" w:rsidRPr="00EC0B1D">
        <w:rPr>
          <w:rFonts w:ascii="Marianne Light" w:eastAsia="Arial Unicode MS" w:hAnsi="Marianne Light"/>
          <w:sz w:val="20"/>
        </w:rPr>
        <w:t xml:space="preserve">l’exploitant X en informe ses autorités </w:t>
      </w:r>
      <w:r w:rsidR="003B58F8" w:rsidRPr="00EC0B1D">
        <w:rPr>
          <w:rFonts w:ascii="Marianne Light" w:eastAsia="Arial Unicode MS" w:hAnsi="Marianne Light"/>
          <w:sz w:val="20"/>
        </w:rPr>
        <w:t>et donne quelques précisions par rapport au réacheminement</w:t>
      </w:r>
      <w:r w:rsidR="003B58F8" w:rsidRPr="00EC0B1D">
        <w:rPr>
          <w:rFonts w:ascii="Calibri" w:eastAsia="Arial Unicode MS" w:hAnsi="Calibri" w:cs="Calibri"/>
          <w:sz w:val="20"/>
        </w:rPr>
        <w:t> </w:t>
      </w:r>
      <w:r w:rsidR="003B58F8" w:rsidRPr="00EC0B1D">
        <w:rPr>
          <w:rFonts w:ascii="Marianne Light" w:eastAsia="Arial Unicode MS" w:hAnsi="Marianne Light"/>
          <w:sz w:val="20"/>
        </w:rPr>
        <w:t xml:space="preserve">: date prévue, adresse du destinataire, éventuelle étape intermédiaire. Et tout éventuelle autre précision demandée par les autorités. </w:t>
      </w:r>
    </w:p>
    <w:p w14:paraId="2D49AAD3" w14:textId="5C25246E" w:rsidR="0090142A" w:rsidRPr="00EC0B1D" w:rsidRDefault="002B1831" w:rsidP="00EC0B1D">
      <w:pPr>
        <w:spacing w:before="120" w:after="0"/>
        <w:ind w:left="709"/>
        <w:rPr>
          <w:rFonts w:ascii="Marianne Light" w:eastAsia="Arial Unicode MS" w:hAnsi="Marianne Light"/>
          <w:i/>
          <w:color w:val="7F7F7F" w:themeColor="text1" w:themeTint="80"/>
          <w:sz w:val="20"/>
        </w:rPr>
      </w:pPr>
      <w:r w:rsidRPr="00EC0B1D">
        <w:rPr>
          <w:rFonts w:ascii="Marianne Light" w:eastAsia="Arial Unicode MS" w:hAnsi="Marianne Light"/>
          <w:i/>
          <w:color w:val="7F7F7F" w:themeColor="text1" w:themeTint="80"/>
          <w:sz w:val="20"/>
        </w:rPr>
        <w:t>Exemple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xml:space="preserve">: le destinataire pourrait </w:t>
      </w:r>
      <w:r w:rsidRPr="00EC0B1D">
        <w:rPr>
          <w:rFonts w:ascii="Marianne Light" w:eastAsia="Arial Unicode MS" w:hAnsi="Marianne Light" w:cs="Marianne"/>
          <w:i/>
          <w:color w:val="7F7F7F" w:themeColor="text1" w:themeTint="80"/>
          <w:sz w:val="20"/>
        </w:rPr>
        <w:t>ê</w:t>
      </w:r>
      <w:r w:rsidRPr="00EC0B1D">
        <w:rPr>
          <w:rFonts w:ascii="Marianne Light" w:eastAsia="Arial Unicode MS" w:hAnsi="Marianne Light"/>
          <w:i/>
          <w:color w:val="7F7F7F" w:themeColor="text1" w:themeTint="80"/>
          <w:sz w:val="20"/>
        </w:rPr>
        <w:t>tre le fabricant du produit,</w:t>
      </w:r>
      <w:r w:rsidR="0090142A" w:rsidRPr="00EC0B1D">
        <w:rPr>
          <w:rFonts w:ascii="Marianne Light" w:eastAsia="Arial Unicode MS" w:hAnsi="Marianne Light"/>
          <w:i/>
          <w:color w:val="7F7F7F" w:themeColor="text1" w:themeTint="80"/>
          <w:sz w:val="20"/>
        </w:rPr>
        <w:t xml:space="preserve"> ou l’établissement du pays Y qui est prêt à assainir les denrées pour le compte du fabricant</w:t>
      </w:r>
      <w:r w:rsidRPr="00EC0B1D">
        <w:rPr>
          <w:rFonts w:ascii="Marianne Light" w:eastAsia="Arial Unicode MS" w:hAnsi="Marianne Light"/>
          <w:i/>
          <w:color w:val="7F7F7F" w:themeColor="text1" w:themeTint="80"/>
          <w:sz w:val="20"/>
        </w:rPr>
        <w:t>,</w:t>
      </w:r>
      <w:r w:rsidR="0090142A" w:rsidRPr="00EC0B1D">
        <w:rPr>
          <w:rFonts w:ascii="Marianne Light" w:eastAsia="Arial Unicode MS" w:hAnsi="Marianne Light"/>
          <w:i/>
          <w:color w:val="7F7F7F" w:themeColor="text1" w:themeTint="80"/>
          <w:sz w:val="20"/>
        </w:rPr>
        <w:t xml:space="preserve"> ou encore </w:t>
      </w:r>
      <w:r w:rsidR="001123D0" w:rsidRPr="00EC0B1D">
        <w:rPr>
          <w:rFonts w:ascii="Marianne Light" w:eastAsia="Arial Unicode MS" w:hAnsi="Marianne Light"/>
          <w:i/>
          <w:color w:val="7F7F7F" w:themeColor="text1" w:themeTint="80"/>
          <w:sz w:val="20"/>
        </w:rPr>
        <w:t>un établissement du pays Y autorisé à prendre en charge en vue de leur usage ou élimination des sous-produits animaux, etc. Attention, si le produit est classé en</w:t>
      </w:r>
      <w:r w:rsidR="001123D0" w:rsidRPr="00EC0B1D">
        <w:rPr>
          <w:rFonts w:ascii="Calibri" w:eastAsia="Arial Unicode MS" w:hAnsi="Calibri" w:cs="Calibri"/>
          <w:i/>
          <w:color w:val="7F7F7F" w:themeColor="text1" w:themeTint="80"/>
          <w:sz w:val="20"/>
        </w:rPr>
        <w:t> </w:t>
      </w:r>
      <w:r w:rsidR="001123D0" w:rsidRPr="00EC0B1D">
        <w:rPr>
          <w:rFonts w:ascii="Marianne Light" w:eastAsia="Arial Unicode MS" w:hAnsi="Marianne Light" w:cs="Marianne"/>
          <w:i/>
          <w:color w:val="7F7F7F" w:themeColor="text1" w:themeTint="80"/>
          <w:sz w:val="20"/>
        </w:rPr>
        <w:t>«</w:t>
      </w:r>
      <w:r w:rsidR="001123D0" w:rsidRPr="00EC0B1D">
        <w:rPr>
          <w:rFonts w:ascii="Calibri" w:eastAsia="Arial Unicode MS" w:hAnsi="Calibri" w:cs="Calibri"/>
          <w:i/>
          <w:color w:val="7F7F7F" w:themeColor="text1" w:themeTint="80"/>
          <w:sz w:val="20"/>
        </w:rPr>
        <w:t> </w:t>
      </w:r>
      <w:r w:rsidR="001123D0" w:rsidRPr="00EC0B1D">
        <w:rPr>
          <w:rFonts w:ascii="Marianne Light" w:eastAsia="Arial Unicode MS" w:hAnsi="Marianne Light"/>
          <w:i/>
          <w:color w:val="7F7F7F" w:themeColor="text1" w:themeTint="80"/>
          <w:sz w:val="20"/>
        </w:rPr>
        <w:t>d</w:t>
      </w:r>
      <w:r w:rsidR="001123D0" w:rsidRPr="00EC0B1D">
        <w:rPr>
          <w:rFonts w:ascii="Marianne Light" w:eastAsia="Arial Unicode MS" w:hAnsi="Marianne Light" w:cs="Marianne"/>
          <w:i/>
          <w:color w:val="7F7F7F" w:themeColor="text1" w:themeTint="80"/>
          <w:sz w:val="20"/>
        </w:rPr>
        <w:t>é</w:t>
      </w:r>
      <w:r w:rsidR="001123D0" w:rsidRPr="00EC0B1D">
        <w:rPr>
          <w:rFonts w:ascii="Marianne Light" w:eastAsia="Arial Unicode MS" w:hAnsi="Marianne Light"/>
          <w:i/>
          <w:color w:val="7F7F7F" w:themeColor="text1" w:themeTint="80"/>
          <w:sz w:val="20"/>
        </w:rPr>
        <w:t>chet</w:t>
      </w:r>
      <w:r w:rsidR="001123D0" w:rsidRPr="00EC0B1D">
        <w:rPr>
          <w:rFonts w:ascii="Calibri" w:eastAsia="Arial Unicode MS" w:hAnsi="Calibri" w:cs="Calibri"/>
          <w:i/>
          <w:color w:val="7F7F7F" w:themeColor="text1" w:themeTint="80"/>
          <w:sz w:val="20"/>
        </w:rPr>
        <w:t> </w:t>
      </w:r>
      <w:r w:rsidR="001123D0" w:rsidRPr="00EC0B1D">
        <w:rPr>
          <w:rFonts w:ascii="Marianne Light" w:eastAsia="Arial Unicode MS" w:hAnsi="Marianne Light"/>
          <w:i/>
          <w:color w:val="7F7F7F" w:themeColor="text1" w:themeTint="80"/>
          <w:sz w:val="20"/>
        </w:rPr>
        <w:t xml:space="preserve">», le transfert en UE fait l’objet de procédures particulières. De même que si le produit d’origine animale est classé en catégorie 2 ou 1 (cf. plus bas). </w:t>
      </w:r>
    </w:p>
    <w:p w14:paraId="5B6445F6" w14:textId="10721B72" w:rsidR="0090142A" w:rsidRPr="00EC0B1D" w:rsidRDefault="0090142A" w:rsidP="00EC0B1D">
      <w:pPr>
        <w:pStyle w:val="Paragraphedeliste"/>
        <w:numPr>
          <w:ilvl w:val="0"/>
          <w:numId w:val="124"/>
        </w:numPr>
        <w:spacing w:before="120" w:after="0"/>
        <w:rPr>
          <w:rFonts w:ascii="Marianne Light" w:eastAsia="Arial Unicode MS" w:hAnsi="Marianne Light"/>
          <w:sz w:val="20"/>
        </w:rPr>
      </w:pPr>
      <w:r w:rsidRPr="00EC0B1D">
        <w:rPr>
          <w:rFonts w:ascii="Marianne Light" w:eastAsia="Arial Unicode MS" w:hAnsi="Marianne Light"/>
          <w:b/>
          <w:sz w:val="20"/>
        </w:rPr>
        <w:t>Étape 3</w:t>
      </w:r>
      <w:r w:rsidRPr="00EC0B1D">
        <w:rPr>
          <w:rFonts w:ascii="Calibri" w:eastAsia="Arial Unicode MS" w:hAnsi="Calibri" w:cs="Calibri"/>
          <w:b/>
          <w:sz w:val="20"/>
        </w:rPr>
        <w:t> </w:t>
      </w:r>
      <w:r w:rsidRPr="00EC0B1D">
        <w:rPr>
          <w:rFonts w:ascii="Marianne Light" w:eastAsia="Arial Unicode MS" w:hAnsi="Marianne Light"/>
          <w:b/>
          <w:sz w:val="20"/>
        </w:rPr>
        <w:t>:</w:t>
      </w:r>
      <w:r w:rsidRPr="00EC0B1D">
        <w:rPr>
          <w:rFonts w:ascii="Marianne Light" w:eastAsia="Arial Unicode MS" w:hAnsi="Marianne Light"/>
          <w:sz w:val="20"/>
        </w:rPr>
        <w:t xml:space="preserve"> Les autorités du pays X informent alors les autorités du pays Y </w:t>
      </w:r>
      <w:r w:rsidR="00B81C0C" w:rsidRPr="00EC0B1D">
        <w:rPr>
          <w:rFonts w:ascii="Marianne Light" w:eastAsia="Arial Unicode MS" w:hAnsi="Marianne Light"/>
          <w:sz w:val="20"/>
        </w:rPr>
        <w:t>via le réseau iRASFF. Le réacheminement du produit peut alors avoir lieu (sauf à ce que les autorités Y</w:t>
      </w:r>
      <w:r w:rsidR="003B58F8" w:rsidRPr="00EC0B1D">
        <w:rPr>
          <w:rFonts w:ascii="Marianne Light" w:eastAsia="Arial Unicode MS" w:hAnsi="Marianne Light"/>
          <w:sz w:val="20"/>
        </w:rPr>
        <w:t xml:space="preserve"> indiquent qu’elles y sont opposées</w:t>
      </w:r>
      <w:r w:rsidR="00B81C0C" w:rsidRPr="00EC0B1D">
        <w:rPr>
          <w:rFonts w:ascii="Marianne Light" w:eastAsia="Arial Unicode MS" w:hAnsi="Marianne Light"/>
          <w:sz w:val="20"/>
        </w:rPr>
        <w:t>).</w:t>
      </w:r>
    </w:p>
    <w:p w14:paraId="0EF93870" w14:textId="77777777" w:rsidR="0090142A" w:rsidRPr="00EC0B1D" w:rsidRDefault="0090142A" w:rsidP="00EC0B1D">
      <w:pPr>
        <w:spacing w:before="120" w:after="0"/>
        <w:ind w:left="709"/>
        <w:rPr>
          <w:rFonts w:ascii="Marianne Light" w:eastAsia="Arial Unicode MS" w:hAnsi="Marianne Light"/>
          <w:b/>
          <w:sz w:val="20"/>
        </w:rPr>
      </w:pPr>
      <w:r w:rsidRPr="00EC0B1D">
        <w:rPr>
          <w:rFonts w:ascii="Marianne Light" w:eastAsia="Arial Unicode MS" w:hAnsi="Marianne Light"/>
          <w:b/>
          <w:sz w:val="20"/>
        </w:rPr>
        <w:t xml:space="preserve">Les autorités locales du pays Y ou du pays X sont alors susceptibles de programmer un contrôle inopiné au moment du chargement/déchargement ou en cours de transport. </w:t>
      </w:r>
    </w:p>
    <w:p w14:paraId="1065935A" w14:textId="7830DD81" w:rsidR="00E430D6" w:rsidRDefault="00E95A55" w:rsidP="001102B4">
      <w:pPr>
        <w:spacing w:before="120" w:after="0"/>
        <w:rPr>
          <w:rFonts w:ascii="Marianne Light" w:eastAsia="Arial Unicode MS" w:hAnsi="Marianne Light"/>
          <w:b/>
          <w:sz w:val="20"/>
        </w:rPr>
      </w:pPr>
      <w:r w:rsidRPr="00EC0B1D">
        <w:rPr>
          <w:rFonts w:ascii="Marianne Light" w:eastAsia="Arial Unicode MS" w:hAnsi="Marianne Light"/>
          <w:b/>
          <w:sz w:val="20"/>
        </w:rPr>
        <w:t xml:space="preserve">Les documents nécessaires pour le transport et les justificatifs à conserver sont précisés en </w:t>
      </w:r>
      <w:hyperlink w:anchor="Annexe_XVII" w:history="1">
        <w:r w:rsidR="00E430D6" w:rsidRPr="00E430D6">
          <w:rPr>
            <w:rStyle w:val="Lienhypertexte"/>
            <w:rFonts w:ascii="Marianne Light" w:eastAsia="Arial Unicode MS" w:hAnsi="Marianne Light"/>
            <w:color w:val="5B9BD5" w:themeColor="accent1"/>
            <w:sz w:val="20"/>
            <w:u w:val="none"/>
          </w:rPr>
          <w:t>ANNEXE XVII</w:t>
        </w:r>
      </w:hyperlink>
      <w:r w:rsidR="00E430D6">
        <w:rPr>
          <w:rFonts w:ascii="Marianne Light" w:eastAsia="Arial Unicode MS" w:hAnsi="Marianne Light"/>
          <w:b/>
          <w:sz w:val="20"/>
        </w:rPr>
        <w:t xml:space="preserve">. </w:t>
      </w:r>
    </w:p>
    <w:p w14:paraId="05EFC84A" w14:textId="2D46C950" w:rsidR="000F6366" w:rsidRPr="00EC0B1D" w:rsidRDefault="00EC7953" w:rsidP="00EC7953">
      <w:pPr>
        <w:spacing w:before="120" w:after="0"/>
        <w:rPr>
          <w:rFonts w:ascii="Marianne Light" w:eastAsia="Arial Unicode MS" w:hAnsi="Marianne Light"/>
          <w:b/>
          <w:sz w:val="20"/>
          <w:u w:val="single"/>
        </w:rPr>
      </w:pPr>
      <w:r w:rsidRPr="00EC0B1D">
        <w:rPr>
          <w:rFonts w:ascii="Marianne Light" w:eastAsia="Arial Unicode MS" w:hAnsi="Marianne Light"/>
          <w:b/>
          <w:sz w:val="20"/>
        </w:rPr>
        <w:t>Dans le c</w:t>
      </w:r>
      <w:r w:rsidR="0090142A" w:rsidRPr="00EC0B1D">
        <w:rPr>
          <w:rFonts w:ascii="Marianne Light" w:eastAsia="Arial Unicode MS" w:hAnsi="Marianne Light"/>
          <w:b/>
          <w:sz w:val="20"/>
        </w:rPr>
        <w:t xml:space="preserve">as particulier </w:t>
      </w:r>
      <w:r w:rsidRPr="00EC0B1D">
        <w:rPr>
          <w:rFonts w:ascii="Marianne Light" w:eastAsia="Arial Unicode MS" w:hAnsi="Marianne Light"/>
          <w:b/>
          <w:sz w:val="20"/>
        </w:rPr>
        <w:t>d’une</w:t>
      </w:r>
      <w:r w:rsidR="00E95A55" w:rsidRPr="00EC0B1D">
        <w:rPr>
          <w:rFonts w:ascii="Marianne Light" w:eastAsia="Arial Unicode MS" w:hAnsi="Marianne Light"/>
          <w:b/>
          <w:sz w:val="20"/>
        </w:rPr>
        <w:t xml:space="preserve"> non-conformité du produit</w:t>
      </w:r>
      <w:r w:rsidR="001123D0" w:rsidRPr="00EC0B1D">
        <w:rPr>
          <w:rFonts w:ascii="Marianne Light" w:eastAsia="Arial Unicode MS" w:hAnsi="Marianne Light"/>
          <w:b/>
          <w:sz w:val="20"/>
        </w:rPr>
        <w:t xml:space="preserve"> d’origine animal</w:t>
      </w:r>
      <w:r w:rsidR="00D06E28" w:rsidRPr="00EC0B1D">
        <w:rPr>
          <w:rFonts w:ascii="Marianne Light" w:eastAsia="Arial Unicode MS" w:hAnsi="Marianne Light"/>
          <w:b/>
          <w:sz w:val="20"/>
        </w:rPr>
        <w:t>e</w:t>
      </w:r>
      <w:r w:rsidRPr="00EC0B1D">
        <w:rPr>
          <w:rFonts w:ascii="Marianne Light" w:eastAsia="Arial Unicode MS" w:hAnsi="Marianne Light"/>
          <w:b/>
          <w:sz w:val="20"/>
        </w:rPr>
        <w:t xml:space="preserve"> impliquant</w:t>
      </w:r>
      <w:r w:rsidR="00E95A55" w:rsidRPr="00EC0B1D">
        <w:rPr>
          <w:rFonts w:ascii="Marianne Light" w:eastAsia="Arial Unicode MS" w:hAnsi="Marianne Light"/>
          <w:b/>
          <w:sz w:val="20"/>
        </w:rPr>
        <w:t xml:space="preserve"> </w:t>
      </w:r>
      <w:r w:rsidR="002959B6" w:rsidRPr="00EC0B1D">
        <w:rPr>
          <w:rFonts w:ascii="Marianne Light" w:eastAsia="Arial Unicode MS" w:hAnsi="Marianne Light"/>
          <w:b/>
          <w:sz w:val="20"/>
        </w:rPr>
        <w:t xml:space="preserve">son classement en </w:t>
      </w:r>
      <w:r w:rsidR="00002148">
        <w:rPr>
          <w:rFonts w:ascii="Marianne Light" w:eastAsia="Arial Unicode MS" w:hAnsi="Marianne Light"/>
          <w:b/>
          <w:sz w:val="20"/>
        </w:rPr>
        <w:t xml:space="preserve">sous-produit animal de </w:t>
      </w:r>
      <w:r w:rsidR="001123D0" w:rsidRPr="00EC0B1D">
        <w:rPr>
          <w:rFonts w:ascii="Marianne Light" w:eastAsia="Arial Unicode MS" w:hAnsi="Marianne Light"/>
          <w:b/>
          <w:sz w:val="20"/>
        </w:rPr>
        <w:t xml:space="preserve">catégorie </w:t>
      </w:r>
      <w:r w:rsidR="00271EE3" w:rsidRPr="00EC0B1D">
        <w:rPr>
          <w:rFonts w:ascii="Marianne Light" w:eastAsia="Arial Unicode MS" w:hAnsi="Marianne Light"/>
          <w:b/>
          <w:sz w:val="20"/>
        </w:rPr>
        <w:t xml:space="preserve">1 </w:t>
      </w:r>
      <w:r w:rsidR="001123D0" w:rsidRPr="00EC0B1D">
        <w:rPr>
          <w:rFonts w:ascii="Marianne Light" w:eastAsia="Arial Unicode MS" w:hAnsi="Marianne Light"/>
          <w:b/>
          <w:sz w:val="20"/>
        </w:rPr>
        <w:t xml:space="preserve">ou </w:t>
      </w:r>
      <w:r w:rsidR="002959B6" w:rsidRPr="00EC0B1D">
        <w:rPr>
          <w:rFonts w:ascii="Marianne Light" w:eastAsia="Arial Unicode MS" w:hAnsi="Marianne Light"/>
          <w:b/>
          <w:sz w:val="20"/>
        </w:rPr>
        <w:t>2</w:t>
      </w:r>
      <w:r w:rsidRPr="00EC0B1D">
        <w:rPr>
          <w:rFonts w:ascii="Marianne Light" w:eastAsia="Arial Unicode MS" w:hAnsi="Marianne Light"/>
          <w:b/>
          <w:sz w:val="20"/>
        </w:rPr>
        <w:t xml:space="preserve">, </w:t>
      </w:r>
      <w:r w:rsidRPr="00EC0B1D">
        <w:rPr>
          <w:rFonts w:ascii="Marianne Light" w:eastAsia="Arial Unicode MS" w:hAnsi="Marianne Light"/>
          <w:sz w:val="20"/>
        </w:rPr>
        <w:t>la</w:t>
      </w:r>
      <w:r w:rsidR="000F6366" w:rsidRPr="00EC0B1D">
        <w:rPr>
          <w:rFonts w:ascii="Marianne Light" w:eastAsia="Arial Unicode MS" w:hAnsi="Marianne Light"/>
          <w:sz w:val="20"/>
        </w:rPr>
        <w:t xml:space="preserve"> démarche à suivre pour envisager l’échange entre deux États membres est prévue dans le </w:t>
      </w:r>
      <w:r w:rsidR="00261B03">
        <w:rPr>
          <w:rFonts w:ascii="Marianne Light" w:eastAsia="Arial Unicode MS" w:hAnsi="Marianne Light"/>
          <w:sz w:val="20"/>
        </w:rPr>
        <w:t>Règlement (CE) n°</w:t>
      </w:r>
      <w:r w:rsidR="00261B03" w:rsidRPr="00261B03">
        <w:rPr>
          <w:rFonts w:ascii="Marianne Light" w:eastAsia="Arial Unicode MS" w:hAnsi="Marianne Light"/>
          <w:sz w:val="20"/>
        </w:rPr>
        <w:t xml:space="preserve">1069/2009 du Parlement européen et du Conseil du 21 octobre 2009 </w:t>
      </w:r>
      <w:r w:rsidR="00261B03" w:rsidRPr="00E430D6">
        <w:rPr>
          <w:rFonts w:ascii="Marianne Light" w:eastAsia="Arial Unicode MS" w:hAnsi="Marianne Light"/>
          <w:i/>
          <w:sz w:val="20"/>
        </w:rPr>
        <w:t>établissant des règles sanitaires applicables aux sous-produits animaux et produits dérivés non destinés à la consommation humaine</w:t>
      </w:r>
      <w:r w:rsidR="00261B03" w:rsidRPr="00261B03">
        <w:rPr>
          <w:rFonts w:ascii="Marianne Light" w:eastAsia="Arial Unicode MS" w:hAnsi="Marianne Light"/>
          <w:sz w:val="20"/>
        </w:rPr>
        <w:t xml:space="preserve"> </w:t>
      </w:r>
      <w:r w:rsidR="000F6366" w:rsidRPr="00EC0B1D">
        <w:rPr>
          <w:rFonts w:ascii="Marianne Light" w:eastAsia="Arial Unicode MS" w:hAnsi="Marianne Light"/>
          <w:sz w:val="20"/>
        </w:rPr>
        <w:t xml:space="preserve">(article 48) et le </w:t>
      </w:r>
      <w:r w:rsidR="00261B03">
        <w:rPr>
          <w:rFonts w:ascii="Marianne Light" w:eastAsia="Arial Unicode MS" w:hAnsi="Marianne Light"/>
          <w:sz w:val="20"/>
        </w:rPr>
        <w:t>Règlement (UE) n</w:t>
      </w:r>
      <w:r w:rsidR="00261B03" w:rsidRPr="00261B03">
        <w:rPr>
          <w:rFonts w:ascii="Marianne Light" w:eastAsia="Arial Unicode MS" w:hAnsi="Marianne Light"/>
          <w:sz w:val="20"/>
        </w:rPr>
        <w:t xml:space="preserve">°142/2011 de la Commission du 25 février 2011 </w:t>
      </w:r>
      <w:r w:rsidR="00261B03" w:rsidRPr="00E430D6">
        <w:rPr>
          <w:rFonts w:ascii="Marianne Light" w:eastAsia="Arial Unicode MS" w:hAnsi="Marianne Light"/>
          <w:i/>
          <w:sz w:val="20"/>
        </w:rPr>
        <w:t>portant application du règlement (CE) n°1069/2009 et de la directive 97/78/CE du Conseil</w:t>
      </w:r>
      <w:r w:rsidR="00261B03" w:rsidRPr="00261B03">
        <w:rPr>
          <w:rFonts w:ascii="Marianne Light" w:eastAsia="Arial Unicode MS" w:hAnsi="Marianne Light"/>
          <w:sz w:val="20"/>
        </w:rPr>
        <w:t xml:space="preserve"> </w:t>
      </w:r>
      <w:r w:rsidR="000F6366" w:rsidRPr="00EC0B1D">
        <w:rPr>
          <w:rFonts w:ascii="Marianne Light" w:eastAsia="Arial Unicode MS" w:hAnsi="Marianne Light"/>
          <w:sz w:val="20"/>
        </w:rPr>
        <w:t xml:space="preserve"> (article 32 et annexe XVI</w:t>
      </w:r>
      <w:r w:rsidR="002959B6" w:rsidRPr="00EC0B1D">
        <w:rPr>
          <w:rFonts w:ascii="Marianne Light" w:eastAsia="Arial Unicode MS" w:hAnsi="Marianne Light"/>
          <w:sz w:val="20"/>
        </w:rPr>
        <w:t xml:space="preserve"> du même règlement</w:t>
      </w:r>
      <w:r w:rsidR="000F6366" w:rsidRPr="00EC0B1D">
        <w:rPr>
          <w:rFonts w:ascii="Marianne Light" w:eastAsia="Arial Unicode MS" w:hAnsi="Marianne Light"/>
          <w:sz w:val="20"/>
        </w:rPr>
        <w:t>).</w:t>
      </w:r>
      <w:r w:rsidR="00DE346B" w:rsidRPr="00EC0B1D">
        <w:rPr>
          <w:rFonts w:ascii="Marianne Light" w:eastAsia="Arial Unicode MS" w:hAnsi="Marianne Light"/>
          <w:sz w:val="20"/>
        </w:rPr>
        <w:t xml:space="preserve"> Cette procédure est à présent intégrée dans le dispositif TRACES NT. Des informations sont disponibles sur BO-agri </w:t>
      </w:r>
      <w:r w:rsidR="00271EE3" w:rsidRPr="00EC0B1D">
        <w:rPr>
          <w:rFonts w:ascii="Marianne Light" w:eastAsia="Arial Unicode MS" w:hAnsi="Marianne Light"/>
          <w:sz w:val="20"/>
        </w:rPr>
        <w:t>(Note de service DGAL/SDSPA/2017-590 du 11/07/2017 concernant les mouvements de sous-produits animaux et produits dérivés</w:t>
      </w:r>
      <w:r w:rsidR="008E6CEF" w:rsidRPr="00EC0B1D">
        <w:rPr>
          <w:rFonts w:ascii="Calibri" w:eastAsia="Arial Unicode MS" w:hAnsi="Calibri" w:cs="Calibri"/>
          <w:sz w:val="20"/>
        </w:rPr>
        <w:t> </w:t>
      </w:r>
      <w:r w:rsidR="008E6CEF" w:rsidRPr="00EC0B1D">
        <w:rPr>
          <w:rFonts w:ascii="Marianne Light" w:eastAsia="Arial Unicode MS" w:hAnsi="Marianne Light"/>
          <w:sz w:val="20"/>
        </w:rPr>
        <w:t>:</w:t>
      </w:r>
      <w:r w:rsidR="00271EE3" w:rsidRPr="00EC0B1D">
        <w:rPr>
          <w:rFonts w:ascii="Marianne Light" w:eastAsia="Arial Unicode MS" w:hAnsi="Marianne Light"/>
          <w:sz w:val="20"/>
        </w:rPr>
        <w:t xml:space="preserve"> transport national et échanges intra UE, en particulier ceux visés à l’article 48 du règlement (CE) n°1069/2009).</w:t>
      </w:r>
    </w:p>
    <w:p w14:paraId="7071B9A6" w14:textId="35DB94EF" w:rsidR="0090142A" w:rsidRPr="00172FE0" w:rsidRDefault="0090142A" w:rsidP="002E4970">
      <w:pPr>
        <w:pStyle w:val="Style1"/>
      </w:pPr>
      <w:bookmarkStart w:id="470" w:name="_Toc93214659"/>
      <w:r w:rsidRPr="00172FE0">
        <w:t>TRANSMISSION DE LA TRA</w:t>
      </w:r>
      <w:r w:rsidRPr="00172FE0">
        <w:rPr>
          <w:rFonts w:cs="Marianne"/>
        </w:rPr>
        <w:t>Ç</w:t>
      </w:r>
      <w:r w:rsidRPr="00172FE0">
        <w:t>ABILIT</w:t>
      </w:r>
      <w:r w:rsidRPr="00172FE0">
        <w:rPr>
          <w:rFonts w:cs="Marianne"/>
        </w:rPr>
        <w:t>É</w:t>
      </w:r>
      <w:r w:rsidRPr="00172FE0">
        <w:t xml:space="preserve"> AMONT D</w:t>
      </w:r>
      <w:r w:rsidRPr="00172FE0">
        <w:rPr>
          <w:rFonts w:cs="Marianne"/>
        </w:rPr>
        <w:t>’</w:t>
      </w:r>
      <w:r w:rsidRPr="00172FE0">
        <w:t xml:space="preserve">UN PRODUIT </w:t>
      </w:r>
      <w:r w:rsidR="00DD49A6">
        <w:rPr>
          <w:caps/>
        </w:rPr>
        <w:t>PROVENU</w:t>
      </w:r>
      <w:r w:rsidR="0084505E">
        <w:rPr>
          <w:caps/>
        </w:rPr>
        <w:t xml:space="preserve"> HORS DE FRANCE</w:t>
      </w:r>
      <w:bookmarkEnd w:id="470"/>
    </w:p>
    <w:p w14:paraId="5C0AB918" w14:textId="4D938E70" w:rsidR="0090142A" w:rsidRPr="00EC0B1D" w:rsidRDefault="0090142A" w:rsidP="001102B4">
      <w:pPr>
        <w:autoSpaceDE w:val="0"/>
        <w:autoSpaceDN w:val="0"/>
        <w:adjustRightInd w:val="0"/>
        <w:spacing w:before="120" w:after="0" w:line="259" w:lineRule="auto"/>
        <w:rPr>
          <w:rFonts w:ascii="Marianne Light" w:eastAsia="Symbol" w:hAnsi="Marianne Light"/>
          <w:color w:val="000000" w:themeColor="text1"/>
          <w:sz w:val="20"/>
          <w:lang w:eastAsia="en-US"/>
        </w:rPr>
      </w:pPr>
      <w:r w:rsidRPr="00EC0B1D">
        <w:rPr>
          <w:rFonts w:ascii="Marianne Light" w:eastAsia="Symbol" w:hAnsi="Marianne Light"/>
          <w:color w:val="000000" w:themeColor="text1"/>
          <w:sz w:val="20"/>
          <w:lang w:eastAsia="en-US"/>
        </w:rPr>
        <w:t xml:space="preserve">Il est attendu que l’exploitant qui a importé un produit </w:t>
      </w:r>
      <w:r w:rsidR="0084505E" w:rsidRPr="00EC0B1D">
        <w:rPr>
          <w:rFonts w:ascii="Marianne Light" w:eastAsia="Symbol" w:hAnsi="Marianne Light"/>
          <w:color w:val="000000" w:themeColor="text1"/>
          <w:sz w:val="20"/>
          <w:lang w:eastAsia="en-US"/>
        </w:rPr>
        <w:t xml:space="preserve">d’un pays tiers ou qui l’a reçu d’un Etat membre de l’UE </w:t>
      </w:r>
      <w:r w:rsidRPr="00EC0B1D">
        <w:rPr>
          <w:rFonts w:ascii="Marianne Light" w:eastAsia="Symbol" w:hAnsi="Marianne Light"/>
          <w:color w:val="000000" w:themeColor="text1"/>
          <w:sz w:val="20"/>
          <w:lang w:eastAsia="en-US"/>
        </w:rPr>
        <w:t>fournisse</w:t>
      </w:r>
      <w:r w:rsidR="00EC63C8">
        <w:rPr>
          <w:rFonts w:ascii="Marianne Light" w:eastAsia="Symbol" w:hAnsi="Marianne Light"/>
          <w:color w:val="000000" w:themeColor="text1"/>
          <w:sz w:val="20"/>
          <w:lang w:eastAsia="en-US"/>
        </w:rPr>
        <w:t xml:space="preserve"> aux autorités</w:t>
      </w:r>
      <w:r w:rsidRPr="00EC0B1D">
        <w:rPr>
          <w:rFonts w:ascii="Marianne Light" w:eastAsia="Symbol" w:hAnsi="Marianne Light"/>
          <w:color w:val="000000" w:themeColor="text1"/>
          <w:sz w:val="20"/>
          <w:lang w:eastAsia="en-US"/>
        </w:rPr>
        <w:t xml:space="preserve"> les documents commerciaux attestant de l’importation du produit </w:t>
      </w:r>
      <w:r w:rsidR="00F93ECE" w:rsidRPr="00EC0B1D">
        <w:rPr>
          <w:rFonts w:ascii="Marianne Light" w:eastAsia="Symbol" w:hAnsi="Marianne Light"/>
          <w:color w:val="000000" w:themeColor="text1"/>
          <w:sz w:val="20"/>
          <w:lang w:eastAsia="en-US"/>
        </w:rPr>
        <w:t>non conforme</w:t>
      </w:r>
      <w:r w:rsidRPr="00EC0B1D">
        <w:rPr>
          <w:rFonts w:ascii="Marianne Light" w:eastAsia="Symbol" w:hAnsi="Marianne Light"/>
          <w:color w:val="000000" w:themeColor="text1"/>
          <w:sz w:val="20"/>
          <w:lang w:eastAsia="en-US"/>
        </w:rPr>
        <w:t xml:space="preserve"> (</w:t>
      </w:r>
      <w:r w:rsidR="00271EE3" w:rsidRPr="00EC0B1D">
        <w:rPr>
          <w:rFonts w:ascii="Marianne Light" w:eastAsia="Arial Unicode MS" w:hAnsi="Marianne Light"/>
          <w:i/>
          <w:color w:val="7F7F7F" w:themeColor="text1" w:themeTint="80"/>
          <w:sz w:val="20"/>
        </w:rPr>
        <w:t>exemple</w:t>
      </w:r>
      <w:r w:rsidR="00271EE3" w:rsidRPr="00EC0B1D">
        <w:rPr>
          <w:rFonts w:ascii="Calibri" w:eastAsia="Arial Unicode MS" w:hAnsi="Calibri" w:cs="Calibri"/>
          <w:i/>
          <w:color w:val="7F7F7F" w:themeColor="text1" w:themeTint="80"/>
          <w:sz w:val="20"/>
        </w:rPr>
        <w:t> </w:t>
      </w:r>
      <w:r w:rsidR="00271EE3" w:rsidRPr="00EC0B1D">
        <w:rPr>
          <w:rFonts w:ascii="Marianne Light" w:eastAsia="Arial Unicode MS" w:hAnsi="Marianne Light"/>
          <w:i/>
          <w:color w:val="7F7F7F" w:themeColor="text1" w:themeTint="80"/>
          <w:sz w:val="20"/>
        </w:rPr>
        <w:t>: b</w:t>
      </w:r>
      <w:r w:rsidRPr="00EC0B1D">
        <w:rPr>
          <w:rFonts w:ascii="Marianne Light" w:eastAsia="Arial Unicode MS" w:hAnsi="Marianne Light"/>
          <w:i/>
          <w:color w:val="7F7F7F" w:themeColor="text1" w:themeTint="80"/>
          <w:sz w:val="20"/>
        </w:rPr>
        <w:t xml:space="preserve">on de livraison, facture, certificat sanitaire, </w:t>
      </w:r>
      <w:r w:rsidR="00BB0B2A">
        <w:rPr>
          <w:rFonts w:ascii="Marianne Light" w:eastAsia="Arial Unicode MS" w:hAnsi="Marianne Light"/>
          <w:i/>
          <w:color w:val="7F7F7F" w:themeColor="text1" w:themeTint="80"/>
          <w:sz w:val="20"/>
        </w:rPr>
        <w:t xml:space="preserve">document sanitaire commun d’entrée, </w:t>
      </w:r>
      <w:r w:rsidRPr="00EC0B1D">
        <w:rPr>
          <w:rFonts w:ascii="Marianne Light" w:eastAsia="Arial Unicode MS" w:hAnsi="Marianne Light"/>
          <w:i/>
          <w:color w:val="7F7F7F" w:themeColor="text1" w:themeTint="80"/>
          <w:sz w:val="20"/>
        </w:rPr>
        <w:t>etc.</w:t>
      </w:r>
      <w:r w:rsidRPr="00EC0B1D">
        <w:rPr>
          <w:rFonts w:ascii="Marianne Light" w:eastAsia="Symbol" w:hAnsi="Marianne Light"/>
          <w:color w:val="000000" w:themeColor="text1"/>
          <w:sz w:val="20"/>
          <w:lang w:eastAsia="en-US"/>
        </w:rPr>
        <w:t xml:space="preserve">). </w:t>
      </w:r>
    </w:p>
    <w:p w14:paraId="226BB738" w14:textId="56CAC7E7" w:rsidR="0090142A" w:rsidRPr="00EC0B1D" w:rsidRDefault="0090142A" w:rsidP="001102B4">
      <w:pPr>
        <w:autoSpaceDE w:val="0"/>
        <w:autoSpaceDN w:val="0"/>
        <w:adjustRightInd w:val="0"/>
        <w:spacing w:before="120" w:after="0" w:line="259" w:lineRule="auto"/>
        <w:rPr>
          <w:rFonts w:ascii="Marianne Light" w:eastAsia="Symbol" w:hAnsi="Marianne Light"/>
          <w:color w:val="000000" w:themeColor="text1"/>
          <w:sz w:val="20"/>
          <w:lang w:eastAsia="en-US"/>
        </w:rPr>
      </w:pPr>
      <w:r w:rsidRPr="00EC0B1D">
        <w:rPr>
          <w:rFonts w:ascii="Marianne Light" w:eastAsia="Symbol" w:hAnsi="Marianne Light"/>
          <w:color w:val="000000" w:themeColor="text1"/>
          <w:sz w:val="20"/>
          <w:lang w:eastAsia="en-US"/>
        </w:rPr>
        <w:t xml:space="preserve">Les documents fournis doivent permettre d’établir clairement le lien entre le produit </w:t>
      </w:r>
      <w:r w:rsidR="00F93ECE" w:rsidRPr="00EC0B1D">
        <w:rPr>
          <w:rFonts w:ascii="Marianne Light" w:eastAsia="Symbol" w:hAnsi="Marianne Light"/>
          <w:color w:val="000000" w:themeColor="text1"/>
          <w:sz w:val="20"/>
          <w:lang w:eastAsia="en-US"/>
        </w:rPr>
        <w:t>non conforme</w:t>
      </w:r>
      <w:r w:rsidRPr="00EC0B1D">
        <w:rPr>
          <w:rFonts w:ascii="Marianne Light" w:eastAsia="Symbol" w:hAnsi="Marianne Light"/>
          <w:color w:val="000000" w:themeColor="text1"/>
          <w:sz w:val="20"/>
          <w:lang w:eastAsia="en-US"/>
        </w:rPr>
        <w:t xml:space="preserve"> (</w:t>
      </w:r>
      <w:r w:rsidRPr="00EC0B1D">
        <w:rPr>
          <w:rFonts w:ascii="Marianne Light" w:eastAsia="Arial Unicode MS" w:hAnsi="Marianne Light"/>
          <w:i/>
          <w:color w:val="7F7F7F" w:themeColor="text1" w:themeTint="80"/>
          <w:sz w:val="20"/>
        </w:rPr>
        <w:t>ex</w:t>
      </w:r>
      <w:r w:rsidR="00271EE3" w:rsidRPr="00EC0B1D">
        <w:rPr>
          <w:rFonts w:ascii="Marianne Light" w:eastAsia="Arial Unicode MS" w:hAnsi="Marianne Light"/>
          <w:i/>
          <w:color w:val="7F7F7F" w:themeColor="text1" w:themeTint="80"/>
          <w:sz w:val="20"/>
        </w:rPr>
        <w:t xml:space="preserve">emple </w:t>
      </w:r>
      <w:r w:rsidRPr="00EC0B1D">
        <w:rPr>
          <w:rFonts w:ascii="Marianne Light" w:eastAsia="Arial Unicode MS" w:hAnsi="Marianne Light"/>
          <w:i/>
          <w:color w:val="7F7F7F" w:themeColor="text1" w:themeTint="80"/>
          <w:sz w:val="20"/>
        </w:rPr>
        <w:t>: étiquette du produit, rapport d’analyse</w:t>
      </w:r>
      <w:r w:rsidRPr="00EC0B1D">
        <w:rPr>
          <w:rFonts w:ascii="Marianne Light" w:eastAsia="Symbol" w:hAnsi="Marianne Light"/>
          <w:color w:val="000000" w:themeColor="text1"/>
          <w:sz w:val="20"/>
          <w:lang w:eastAsia="en-US"/>
        </w:rPr>
        <w:t>) et les produits importés.</w:t>
      </w:r>
    </w:p>
    <w:p w14:paraId="1D59B3C6" w14:textId="44F4002A" w:rsidR="0090142A" w:rsidRPr="00172FE0" w:rsidRDefault="0090142A" w:rsidP="002E4970">
      <w:pPr>
        <w:pStyle w:val="Style1"/>
      </w:pPr>
      <w:bookmarkStart w:id="471" w:name="_Toc93214660"/>
      <w:r w:rsidRPr="00172FE0">
        <w:t>TRANSMISSION DE LA TRA</w:t>
      </w:r>
      <w:r w:rsidRPr="00172FE0">
        <w:rPr>
          <w:rFonts w:cs="Marianne"/>
        </w:rPr>
        <w:t>Ç</w:t>
      </w:r>
      <w:r w:rsidRPr="00172FE0">
        <w:t>ABILIT</w:t>
      </w:r>
      <w:r w:rsidRPr="00172FE0">
        <w:rPr>
          <w:rFonts w:cs="Marianne"/>
        </w:rPr>
        <w:t>É</w:t>
      </w:r>
      <w:r w:rsidRPr="00172FE0">
        <w:t xml:space="preserve"> AVAL D</w:t>
      </w:r>
      <w:r w:rsidRPr="00172FE0">
        <w:rPr>
          <w:rFonts w:cs="Marianne"/>
        </w:rPr>
        <w:t>’</w:t>
      </w:r>
      <w:r w:rsidRPr="00172FE0">
        <w:t xml:space="preserve">UN PRODUIT </w:t>
      </w:r>
      <w:r w:rsidR="00425431" w:rsidRPr="00172FE0">
        <w:t>DISTRIBU</w:t>
      </w:r>
      <w:r w:rsidR="0084505E" w:rsidRPr="00172FE0">
        <w:t>É</w:t>
      </w:r>
      <w:r w:rsidR="00425431" w:rsidRPr="00172FE0">
        <w:t xml:space="preserve"> </w:t>
      </w:r>
      <w:r w:rsidR="0084505E">
        <w:t>HORS DE FRANCE</w:t>
      </w:r>
      <w:bookmarkEnd w:id="471"/>
    </w:p>
    <w:p w14:paraId="17C1B7D7" w14:textId="4727C960" w:rsidR="0090142A" w:rsidRPr="00EC0B1D" w:rsidRDefault="0090142A" w:rsidP="001102B4">
      <w:pPr>
        <w:spacing w:before="120" w:after="0"/>
        <w:rPr>
          <w:rFonts w:ascii="Marianne Light" w:eastAsia="Arial Unicode MS" w:hAnsi="Marianne Light"/>
          <w:b/>
          <w:sz w:val="20"/>
        </w:rPr>
      </w:pPr>
      <w:r w:rsidRPr="00EC0B1D">
        <w:rPr>
          <w:rFonts w:ascii="Marianne Light" w:eastAsia="Arial Unicode MS" w:hAnsi="Marianne Light"/>
          <w:b/>
          <w:sz w:val="20"/>
        </w:rPr>
        <w:t xml:space="preserve">Il convient d’utiliser le tableau </w:t>
      </w:r>
      <w:r w:rsidR="00F8599E" w:rsidRPr="00EC0B1D">
        <w:rPr>
          <w:rFonts w:ascii="Marianne Light" w:eastAsia="Arial Unicode MS" w:hAnsi="Marianne Light"/>
          <w:b/>
          <w:sz w:val="20"/>
        </w:rPr>
        <w:t>«</w:t>
      </w:r>
      <w:r w:rsidR="00F8599E" w:rsidRPr="00EC0B1D">
        <w:rPr>
          <w:rFonts w:ascii="Calibri" w:eastAsia="Arial Unicode MS" w:hAnsi="Calibri" w:cs="Calibri"/>
          <w:b/>
          <w:sz w:val="20"/>
        </w:rPr>
        <w:t> </w:t>
      </w:r>
      <w:r w:rsidR="00F8599E" w:rsidRPr="00EC0B1D">
        <w:rPr>
          <w:rFonts w:ascii="Marianne Light" w:eastAsia="Arial Unicode MS" w:hAnsi="Marianne Light"/>
          <w:b/>
          <w:sz w:val="20"/>
        </w:rPr>
        <w:t>Liste des destinataires (</w:t>
      </w:r>
      <w:r w:rsidRPr="00EC0B1D">
        <w:rPr>
          <w:rFonts w:ascii="Marianne Light" w:eastAsia="Arial Unicode MS" w:hAnsi="Marianne Light"/>
          <w:b/>
          <w:sz w:val="20"/>
        </w:rPr>
        <w:t>«</w:t>
      </w:r>
      <w:r w:rsidRPr="00EC0B1D">
        <w:rPr>
          <w:rFonts w:ascii="Calibri" w:eastAsia="Arial Unicode MS" w:hAnsi="Calibri" w:cs="Calibri"/>
          <w:b/>
          <w:sz w:val="20"/>
        </w:rPr>
        <w:t> </w:t>
      </w:r>
      <w:r w:rsidRPr="00EC0B1D">
        <w:rPr>
          <w:rFonts w:ascii="Marianne Light" w:eastAsia="Arial Unicode MS" w:hAnsi="Marianne Light"/>
          <w:b/>
          <w:sz w:val="20"/>
        </w:rPr>
        <w:t>L</w:t>
      </w:r>
      <w:r w:rsidR="00F8599E" w:rsidRPr="00EC0B1D">
        <w:rPr>
          <w:rFonts w:ascii="Marianne Light" w:eastAsia="Arial Unicode MS" w:hAnsi="Marianne Light"/>
          <w:b/>
          <w:sz w:val="20"/>
        </w:rPr>
        <w:t>ist of recipients</w:t>
      </w:r>
      <w:r w:rsidR="00F8599E" w:rsidRPr="00EC0B1D">
        <w:rPr>
          <w:rFonts w:ascii="Calibri" w:eastAsia="Arial Unicode MS" w:hAnsi="Calibri" w:cs="Calibri"/>
          <w:b/>
          <w:sz w:val="20"/>
        </w:rPr>
        <w:t> </w:t>
      </w:r>
      <w:r w:rsidR="00F8599E" w:rsidRPr="00EC0B1D">
        <w:rPr>
          <w:rFonts w:ascii="Marianne Light" w:eastAsia="Arial Unicode MS" w:hAnsi="Marianne Light" w:cs="Marianne"/>
          <w:b/>
          <w:sz w:val="20"/>
        </w:rPr>
        <w:t>»</w:t>
      </w:r>
      <w:r w:rsidR="00F8599E" w:rsidRPr="00EC0B1D">
        <w:rPr>
          <w:rFonts w:ascii="Marianne Light" w:eastAsia="Arial Unicode MS" w:hAnsi="Marianne Light"/>
          <w:b/>
          <w:sz w:val="20"/>
        </w:rPr>
        <w:t>)</w:t>
      </w:r>
      <w:r w:rsidRPr="00EC0B1D">
        <w:rPr>
          <w:rFonts w:ascii="Marianne Light" w:eastAsia="Arial Unicode MS" w:hAnsi="Marianne Light"/>
          <w:b/>
          <w:sz w:val="20"/>
        </w:rPr>
        <w:t xml:space="preserve"> figurant ci-</w:t>
      </w:r>
      <w:r w:rsidR="006F00F1" w:rsidRPr="00EC0B1D">
        <w:rPr>
          <w:rFonts w:ascii="Marianne Light" w:eastAsia="Arial Unicode MS" w:hAnsi="Marianne Light"/>
          <w:b/>
          <w:sz w:val="20"/>
        </w:rPr>
        <w:t>après.</w:t>
      </w:r>
    </w:p>
    <w:p w14:paraId="6405DCBB" w14:textId="5D4DEB85" w:rsidR="0090142A" w:rsidRPr="00EC0B1D" w:rsidRDefault="00F8599E" w:rsidP="001102B4">
      <w:pPr>
        <w:spacing w:before="120" w:after="0"/>
        <w:rPr>
          <w:rFonts w:ascii="Marianne Light" w:eastAsia="Arial Unicode MS" w:hAnsi="Marianne Light"/>
          <w:sz w:val="20"/>
        </w:rPr>
      </w:pPr>
      <w:r w:rsidRPr="00EC0B1D">
        <w:rPr>
          <w:rFonts w:ascii="Marianne Light" w:eastAsia="Arial Unicode MS" w:hAnsi="Marianne Light"/>
          <w:sz w:val="20"/>
        </w:rPr>
        <w:t>Ce tableau «</w:t>
      </w:r>
      <w:r w:rsidRPr="00EC0B1D">
        <w:rPr>
          <w:rFonts w:ascii="Calibri" w:eastAsia="Arial Unicode MS" w:hAnsi="Calibri" w:cs="Calibri"/>
          <w:sz w:val="20"/>
        </w:rPr>
        <w:t> </w:t>
      </w:r>
      <w:r w:rsidRPr="00EC0B1D">
        <w:rPr>
          <w:rFonts w:ascii="Marianne Light" w:eastAsia="Arial Unicode MS" w:hAnsi="Marianne Light"/>
          <w:sz w:val="20"/>
        </w:rPr>
        <w:t>Liste des destinataire</w:t>
      </w:r>
      <w:r w:rsidR="0090142A" w:rsidRPr="00EC0B1D">
        <w:rPr>
          <w:rFonts w:ascii="Marianne Light" w:eastAsia="Arial Unicode MS" w:hAnsi="Marianne Light"/>
          <w:sz w:val="20"/>
        </w:rPr>
        <w:t>s</w:t>
      </w:r>
      <w:r w:rsidR="0090142A" w:rsidRPr="00EC0B1D">
        <w:rPr>
          <w:rFonts w:ascii="Calibri" w:eastAsia="Arial Unicode MS" w:hAnsi="Calibri" w:cs="Calibri"/>
          <w:sz w:val="20"/>
        </w:rPr>
        <w:t> </w:t>
      </w:r>
      <w:r w:rsidR="0090142A" w:rsidRPr="00EC0B1D">
        <w:rPr>
          <w:rFonts w:ascii="Marianne Light" w:eastAsia="Arial Unicode MS" w:hAnsi="Marianne Light" w:cs="Marianne"/>
          <w:sz w:val="20"/>
        </w:rPr>
        <w:t>»</w:t>
      </w:r>
      <w:r w:rsidR="0090142A" w:rsidRPr="00EC0B1D">
        <w:rPr>
          <w:rFonts w:ascii="Marianne Light" w:eastAsia="Arial Unicode MS" w:hAnsi="Marianne Light"/>
          <w:sz w:val="20"/>
        </w:rPr>
        <w:t xml:space="preserve"> est un support harmonis</w:t>
      </w:r>
      <w:r w:rsidR="0090142A" w:rsidRPr="00EC0B1D">
        <w:rPr>
          <w:rFonts w:ascii="Marianne Light" w:eastAsia="Arial Unicode MS" w:hAnsi="Marianne Light" w:cs="Marianne"/>
          <w:sz w:val="20"/>
        </w:rPr>
        <w:t>é</w:t>
      </w:r>
      <w:r w:rsidR="0090142A" w:rsidRPr="00EC0B1D">
        <w:rPr>
          <w:rFonts w:ascii="Marianne Light" w:eastAsia="Arial Unicode MS" w:hAnsi="Marianne Light"/>
          <w:sz w:val="20"/>
        </w:rPr>
        <w:t xml:space="preserve"> au niveau europ</w:t>
      </w:r>
      <w:r w:rsidR="0090142A" w:rsidRPr="00EC0B1D">
        <w:rPr>
          <w:rFonts w:ascii="Marianne Light" w:eastAsia="Arial Unicode MS" w:hAnsi="Marianne Light" w:cs="Marianne"/>
          <w:sz w:val="20"/>
        </w:rPr>
        <w:t>é</w:t>
      </w:r>
      <w:r w:rsidR="0090142A" w:rsidRPr="00EC0B1D">
        <w:rPr>
          <w:rFonts w:ascii="Marianne Light" w:eastAsia="Arial Unicode MS" w:hAnsi="Marianne Light"/>
          <w:sz w:val="20"/>
        </w:rPr>
        <w:t>en et traduit dans les diff</w:t>
      </w:r>
      <w:r w:rsidR="0090142A" w:rsidRPr="00EC0B1D">
        <w:rPr>
          <w:rFonts w:ascii="Marianne Light" w:eastAsia="Arial Unicode MS" w:hAnsi="Marianne Light" w:cs="Marianne"/>
          <w:sz w:val="20"/>
        </w:rPr>
        <w:t>é</w:t>
      </w:r>
      <w:r w:rsidR="0090142A" w:rsidRPr="00EC0B1D">
        <w:rPr>
          <w:rFonts w:ascii="Marianne Light" w:eastAsia="Arial Unicode MS" w:hAnsi="Marianne Light"/>
          <w:sz w:val="20"/>
        </w:rPr>
        <w:t xml:space="preserve">rentes langues de </w:t>
      </w:r>
      <w:r w:rsidR="00112655" w:rsidRPr="00EC0B1D">
        <w:rPr>
          <w:rFonts w:ascii="Marianne Light" w:eastAsia="Arial Unicode MS" w:hAnsi="Marianne Light"/>
          <w:sz w:val="20"/>
        </w:rPr>
        <w:t xml:space="preserve">l’Union </w:t>
      </w:r>
      <w:r w:rsidR="0090142A" w:rsidRPr="00EC0B1D">
        <w:rPr>
          <w:rFonts w:ascii="Marianne Light" w:eastAsia="Arial Unicode MS" w:hAnsi="Marianne Light"/>
          <w:sz w:val="20"/>
        </w:rPr>
        <w:t xml:space="preserve">européenne. C’est le format à privilégier pour transmettre via le RASFF la traçabilité aval d’un produit </w:t>
      </w:r>
      <w:r w:rsidR="0003059D" w:rsidRPr="00EC0B1D">
        <w:rPr>
          <w:rFonts w:ascii="Marianne Light" w:eastAsia="Arial Unicode MS" w:hAnsi="Marianne Light"/>
          <w:sz w:val="20"/>
        </w:rPr>
        <w:t>distribué hors France</w:t>
      </w:r>
      <w:r w:rsidR="0090142A" w:rsidRPr="00EC0B1D">
        <w:rPr>
          <w:rFonts w:ascii="Marianne Light" w:eastAsia="Arial Unicode MS" w:hAnsi="Marianne Light"/>
          <w:sz w:val="20"/>
        </w:rPr>
        <w:t xml:space="preserve">. </w:t>
      </w:r>
    </w:p>
    <w:p w14:paraId="0B9EAB89" w14:textId="0DAD50F1"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A</w:t>
      </w:r>
      <w:r w:rsidR="00A73129" w:rsidRPr="00EC0B1D">
        <w:rPr>
          <w:rFonts w:ascii="Marianne Light" w:eastAsia="Arial Unicode MS" w:hAnsi="Marianne Light"/>
          <w:sz w:val="20"/>
        </w:rPr>
        <w:t>u</w:t>
      </w:r>
      <w:r w:rsidRPr="00EC0B1D">
        <w:rPr>
          <w:rFonts w:ascii="Marianne Light" w:eastAsia="Arial Unicode MS" w:hAnsi="Marianne Light"/>
          <w:sz w:val="20"/>
        </w:rPr>
        <w:t xml:space="preserve"> minim</w:t>
      </w:r>
      <w:r w:rsidR="00A73129" w:rsidRPr="00EC0B1D">
        <w:rPr>
          <w:rFonts w:ascii="Marianne Light" w:eastAsia="Arial Unicode MS" w:hAnsi="Marianne Light"/>
          <w:sz w:val="20"/>
        </w:rPr>
        <w:t>um</w:t>
      </w:r>
      <w:r w:rsidRPr="00EC0B1D">
        <w:rPr>
          <w:rFonts w:ascii="Marianne Light" w:eastAsia="Arial Unicode MS" w:hAnsi="Marianne Light"/>
          <w:sz w:val="20"/>
        </w:rPr>
        <w:t xml:space="preserve">, il convient de </w:t>
      </w:r>
      <w:r w:rsidRPr="00EC0B1D">
        <w:rPr>
          <w:rFonts w:ascii="Marianne Light" w:eastAsia="Arial Unicode MS" w:hAnsi="Marianne Light"/>
          <w:b/>
          <w:sz w:val="20"/>
        </w:rPr>
        <w:t>remplir un onglet</w:t>
      </w:r>
      <w:r w:rsidRPr="00EC0B1D">
        <w:rPr>
          <w:rFonts w:ascii="Marianne Light" w:eastAsia="Arial Unicode MS" w:hAnsi="Marianne Light"/>
          <w:sz w:val="20"/>
        </w:rPr>
        <w:t xml:space="preserve"> </w:t>
      </w:r>
      <w:r w:rsidRPr="00EC0B1D">
        <w:rPr>
          <w:rFonts w:ascii="Marianne Light" w:eastAsia="Arial Unicode MS" w:hAnsi="Marianne Light"/>
          <w:b/>
          <w:sz w:val="20"/>
        </w:rPr>
        <w:t>par exportateur et par pays</w:t>
      </w:r>
      <w:r w:rsidRPr="00EC0B1D">
        <w:rPr>
          <w:rFonts w:ascii="Marianne Light" w:eastAsia="Arial Unicode MS" w:hAnsi="Marianne Light"/>
          <w:sz w:val="20"/>
        </w:rPr>
        <w:t>. Un même onglet pourra donc rassembler la traçabilité d’un exportateur vers plusieurs clients tous situés dans un même pays.</w:t>
      </w:r>
    </w:p>
    <w:p w14:paraId="612752E7" w14:textId="558AEBC9" w:rsidR="0090142A" w:rsidRPr="00EC0B1D" w:rsidRDefault="0090142A" w:rsidP="001102B4">
      <w:pPr>
        <w:autoSpaceDE w:val="0"/>
        <w:autoSpaceDN w:val="0"/>
        <w:adjustRightInd w:val="0"/>
        <w:spacing w:before="120" w:after="0" w:line="259" w:lineRule="auto"/>
        <w:rPr>
          <w:rFonts w:ascii="Marianne Light" w:eastAsia="Symbol" w:hAnsi="Marianne Light"/>
          <w:color w:val="000000" w:themeColor="text1"/>
          <w:sz w:val="20"/>
          <w:lang w:eastAsia="en-US"/>
        </w:rPr>
      </w:pPr>
      <w:r w:rsidRPr="00EC0B1D">
        <w:rPr>
          <w:rFonts w:ascii="Marianne Light" w:eastAsia="Symbol" w:hAnsi="Marianne Light"/>
          <w:color w:val="000000" w:themeColor="text1"/>
          <w:sz w:val="20"/>
          <w:lang w:eastAsia="en-US"/>
        </w:rPr>
        <w:t>Les informations seront intégrées de la façon la plus exhaustive possible afin de pouvoir informer rapidement les</w:t>
      </w:r>
      <w:r w:rsidR="00F31518">
        <w:rPr>
          <w:rFonts w:ascii="Marianne Light" w:eastAsia="Symbol" w:hAnsi="Marianne Light"/>
          <w:color w:val="000000" w:themeColor="text1"/>
          <w:sz w:val="20"/>
          <w:lang w:eastAsia="en-US"/>
        </w:rPr>
        <w:t xml:space="preserve"> exploitants</w:t>
      </w:r>
      <w:r w:rsidRPr="00EC0B1D">
        <w:rPr>
          <w:rFonts w:ascii="Marianne Light" w:eastAsia="Symbol" w:hAnsi="Marianne Light"/>
          <w:color w:val="000000" w:themeColor="text1"/>
          <w:sz w:val="20"/>
          <w:lang w:eastAsia="en-US"/>
        </w:rPr>
        <w:t xml:space="preserve"> impliqués dans l’alerte.</w:t>
      </w:r>
    </w:p>
    <w:p w14:paraId="3CA4413C" w14:textId="26E38635" w:rsidR="0090142A" w:rsidRPr="00EC0B1D" w:rsidRDefault="0090142A" w:rsidP="001102B4">
      <w:pPr>
        <w:spacing w:before="120" w:after="0"/>
        <w:rPr>
          <w:rFonts w:ascii="Marianne Light" w:eastAsia="Arial Unicode MS" w:hAnsi="Marianne Light"/>
          <w:sz w:val="20"/>
        </w:rPr>
      </w:pPr>
      <w:r w:rsidRPr="00EC0B1D">
        <w:rPr>
          <w:rFonts w:ascii="Marianne Light" w:eastAsia="Arial Unicode MS" w:hAnsi="Marianne Light"/>
          <w:sz w:val="20"/>
        </w:rPr>
        <w:t xml:space="preserve">Il est recommandé de transmettre le fichier sous le format d’une feuille de calcul </w:t>
      </w:r>
      <w:r w:rsidR="00F8599E" w:rsidRPr="00EC0B1D">
        <w:rPr>
          <w:rFonts w:ascii="Marianne Light" w:eastAsia="Arial Unicode MS" w:hAnsi="Marianne Light"/>
          <w:sz w:val="20"/>
        </w:rPr>
        <w:t xml:space="preserve">(format xls, xlsx ou ods) </w:t>
      </w:r>
      <w:r w:rsidRPr="00EC0B1D">
        <w:rPr>
          <w:rFonts w:ascii="Marianne Light" w:eastAsia="Arial Unicode MS" w:hAnsi="Marianne Light"/>
          <w:sz w:val="20"/>
        </w:rPr>
        <w:t>et non sous un format figé (type PDF)</w:t>
      </w:r>
      <w:r w:rsidR="00E32C19" w:rsidRPr="00EC0B1D">
        <w:rPr>
          <w:rFonts w:ascii="Marianne Light" w:eastAsia="Arial Unicode MS" w:hAnsi="Marianne Light"/>
          <w:sz w:val="20"/>
        </w:rPr>
        <w:t>.</w:t>
      </w:r>
    </w:p>
    <w:p w14:paraId="0467620F" w14:textId="02C5E9EE" w:rsidR="00F64930" w:rsidRDefault="00F64930">
      <w:pPr>
        <w:spacing w:after="0"/>
        <w:jc w:val="left"/>
        <w:rPr>
          <w:rFonts w:ascii="Marianne Light" w:eastAsia="Symbol" w:hAnsi="Marianne Light"/>
          <w:b/>
          <w:color w:val="000000" w:themeColor="text1"/>
          <w:szCs w:val="22"/>
          <w:lang w:eastAsia="en-US"/>
        </w:rPr>
      </w:pPr>
      <w:r>
        <w:rPr>
          <w:rFonts w:ascii="Marianne Light" w:eastAsia="Symbol" w:hAnsi="Marianne Light"/>
          <w:b/>
          <w:color w:val="000000" w:themeColor="text1"/>
          <w:szCs w:val="22"/>
          <w:lang w:eastAsia="en-US"/>
        </w:rPr>
        <w:br w:type="page"/>
      </w:r>
    </w:p>
    <w:p w14:paraId="0D2982F7" w14:textId="1767656D" w:rsidR="0090142A" w:rsidRPr="00172FE0" w:rsidRDefault="0090142A" w:rsidP="0090142A">
      <w:pPr>
        <w:autoSpaceDE w:val="0"/>
        <w:autoSpaceDN w:val="0"/>
        <w:adjustRightInd w:val="0"/>
        <w:spacing w:after="0" w:line="259" w:lineRule="auto"/>
        <w:rPr>
          <w:rFonts w:ascii="Marianne Light" w:eastAsia="Symbol" w:hAnsi="Marianne Light"/>
          <w:b/>
          <w:color w:val="000000" w:themeColor="text1"/>
          <w:szCs w:val="22"/>
          <w:lang w:eastAsia="en-US"/>
        </w:rPr>
      </w:pPr>
      <w:r w:rsidRPr="00F64930">
        <w:rPr>
          <w:rFonts w:ascii="Marianne Light" w:eastAsia="Symbol" w:hAnsi="Marianne Light"/>
          <w:b/>
          <w:noProof/>
          <w:color w:val="000000" w:themeColor="text1"/>
          <w:szCs w:val="22"/>
        </w:rPr>
        <w:drawing>
          <wp:anchor distT="0" distB="0" distL="114300" distR="114300" simplePos="0" relativeHeight="251681792" behindDoc="1" locked="0" layoutInCell="1" allowOverlap="1" wp14:anchorId="53BD287F" wp14:editId="1174F37B">
            <wp:simplePos x="0" y="0"/>
            <wp:positionH relativeFrom="column">
              <wp:posOffset>-598170</wp:posOffset>
            </wp:positionH>
            <wp:positionV relativeFrom="paragraph">
              <wp:posOffset>1745615</wp:posOffset>
            </wp:positionV>
            <wp:extent cx="7294880" cy="4949190"/>
            <wp:effectExtent l="0" t="8255" r="0" b="0"/>
            <wp:wrapTight wrapText="bothSides">
              <wp:wrapPolygon edited="0">
                <wp:start x="21624" y="36"/>
                <wp:lineTo x="77" y="36"/>
                <wp:lineTo x="77" y="21486"/>
                <wp:lineTo x="21624" y="21486"/>
                <wp:lineTo x="21624" y="36"/>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rot="16200000">
                      <a:off x="0" y="0"/>
                      <a:ext cx="7294880" cy="4949190"/>
                    </a:xfrm>
                    <a:prstGeom prst="rect">
                      <a:avLst/>
                    </a:prstGeom>
                  </pic:spPr>
                </pic:pic>
              </a:graphicData>
            </a:graphic>
            <wp14:sizeRelH relativeFrom="margin">
              <wp14:pctWidth>0</wp14:pctWidth>
            </wp14:sizeRelH>
            <wp14:sizeRelV relativeFrom="margin">
              <wp14:pctHeight>0</wp14:pctHeight>
            </wp14:sizeRelV>
          </wp:anchor>
        </w:drawing>
      </w:r>
      <w:r w:rsidRPr="00F64930">
        <w:rPr>
          <w:rFonts w:ascii="Marianne Light" w:eastAsia="Symbol" w:hAnsi="Marianne Light"/>
          <w:b/>
          <w:color w:val="000000" w:themeColor="text1"/>
          <w:szCs w:val="22"/>
          <w:lang w:eastAsia="en-US"/>
        </w:rPr>
        <w:t xml:space="preserve">Exemple </w:t>
      </w:r>
      <w:r w:rsidR="00901638" w:rsidRPr="00F64930">
        <w:rPr>
          <w:rFonts w:ascii="Marianne Light" w:eastAsia="Symbol" w:hAnsi="Marianne Light"/>
          <w:b/>
          <w:color w:val="000000" w:themeColor="text1"/>
          <w:szCs w:val="22"/>
          <w:lang w:eastAsia="en-US"/>
        </w:rPr>
        <w:t>fictif</w:t>
      </w:r>
      <w:r w:rsidRPr="00172FE0">
        <w:rPr>
          <w:rFonts w:ascii="Calibri" w:eastAsia="Symbol" w:hAnsi="Calibri" w:cs="Calibri"/>
          <w:color w:val="000000" w:themeColor="text1"/>
          <w:szCs w:val="22"/>
          <w:lang w:eastAsia="en-US"/>
        </w:rPr>
        <w:t> </w:t>
      </w:r>
      <w:r w:rsidRPr="00172FE0">
        <w:rPr>
          <w:rFonts w:ascii="Marianne Light" w:eastAsia="Symbol" w:hAnsi="Marianne Light"/>
          <w:b/>
          <w:color w:val="000000" w:themeColor="text1"/>
          <w:szCs w:val="22"/>
          <w:lang w:eastAsia="en-US"/>
        </w:rPr>
        <w:t xml:space="preserve">: </w:t>
      </w:r>
    </w:p>
    <w:p w14:paraId="773663D6" w14:textId="5DF4D7C1" w:rsidR="00F64930" w:rsidRDefault="0090142A" w:rsidP="00F64930">
      <w:pPr>
        <w:autoSpaceDE w:val="0"/>
        <w:autoSpaceDN w:val="0"/>
        <w:adjustRightInd w:val="0"/>
        <w:spacing w:after="0" w:line="259" w:lineRule="auto"/>
        <w:jc w:val="center"/>
        <w:rPr>
          <w:rFonts w:ascii="Marianne Light" w:hAnsi="Marianne Light"/>
          <w:b/>
          <w:bCs/>
          <w:snapToGrid w:val="0"/>
        </w:rPr>
      </w:pPr>
      <w:r w:rsidRPr="00172FE0">
        <w:rPr>
          <w:rFonts w:ascii="Marianne Light" w:eastAsiaTheme="minorHAnsi" w:hAnsi="Marianne Light"/>
          <w:noProof/>
          <w:szCs w:val="22"/>
        </w:rPr>
        <w:drawing>
          <wp:inline distT="0" distB="0" distL="0" distR="0" wp14:anchorId="7183D31B" wp14:editId="58C067CA">
            <wp:extent cx="9045850" cy="5310958"/>
            <wp:effectExtent l="635" t="0" r="381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rot="16200000">
                      <a:off x="0" y="0"/>
                      <a:ext cx="9123266" cy="5356410"/>
                    </a:xfrm>
                    <a:prstGeom prst="rect">
                      <a:avLst/>
                    </a:prstGeom>
                  </pic:spPr>
                </pic:pic>
              </a:graphicData>
            </a:graphic>
          </wp:inline>
        </w:drawing>
      </w:r>
    </w:p>
    <w:p w14:paraId="1505EE11" w14:textId="77777777" w:rsidR="00F64930" w:rsidRDefault="00F64930">
      <w:pPr>
        <w:spacing w:after="0"/>
        <w:jc w:val="left"/>
        <w:rPr>
          <w:rFonts w:ascii="Marianne Light" w:hAnsi="Marianne Light"/>
          <w:b/>
          <w:bCs/>
          <w:snapToGrid w:val="0"/>
        </w:rPr>
      </w:pPr>
      <w:r>
        <w:rPr>
          <w:rFonts w:ascii="Marianne Light" w:hAnsi="Marianne Light"/>
          <w:b/>
          <w:bCs/>
          <w:snapToGrid w:val="0"/>
        </w:rPr>
        <w:br w:type="page"/>
      </w:r>
    </w:p>
    <w:p w14:paraId="7D2F3154" w14:textId="34C9ACED" w:rsidR="00F54D74" w:rsidRPr="00172FE0" w:rsidRDefault="00F54D74" w:rsidP="00F64930">
      <w:pPr>
        <w:pStyle w:val="Lgende"/>
      </w:pPr>
      <w:bookmarkStart w:id="472" w:name="_Ref54375444"/>
      <w:bookmarkStart w:id="473" w:name="_Ref54715504"/>
      <w:bookmarkStart w:id="474" w:name="_Toc120728592"/>
      <w:bookmarkStart w:id="475" w:name="Annexe_XV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XVII</w:t>
      </w:r>
      <w:r w:rsidR="00361222" w:rsidRPr="00172FE0">
        <w:rPr>
          <w:noProof/>
        </w:rPr>
        <w:fldChar w:fldCharType="end"/>
      </w:r>
      <w:bookmarkEnd w:id="472"/>
      <w:r w:rsidRPr="00172FE0">
        <w:rPr>
          <w:rFonts w:ascii="Calibri" w:hAnsi="Calibri" w:cs="Calibri"/>
        </w:rPr>
        <w:t> </w:t>
      </w:r>
      <w:r w:rsidRPr="00172FE0">
        <w:t xml:space="preserve">: </w:t>
      </w:r>
      <w:r w:rsidRPr="00172FE0">
        <w:rPr>
          <w:noProof/>
        </w:rPr>
        <w:t>Devenir des produits retirés</w:t>
      </w:r>
      <w:r w:rsidR="00E53AEA">
        <w:rPr>
          <w:noProof/>
        </w:rPr>
        <w:t xml:space="preserve"> ou </w:t>
      </w:r>
      <w:r w:rsidRPr="00172FE0">
        <w:rPr>
          <w:noProof/>
        </w:rPr>
        <w:t>rappelés</w:t>
      </w:r>
      <w:bookmarkEnd w:id="473"/>
      <w:bookmarkEnd w:id="474"/>
      <w:bookmarkEnd w:id="475"/>
    </w:p>
    <w:p w14:paraId="2CBDBE11" w14:textId="0E7DD89D" w:rsidR="00D76038" w:rsidRPr="00EC0B1D" w:rsidRDefault="00D76038" w:rsidP="00A63F49">
      <w:pPr>
        <w:spacing w:before="120" w:after="0"/>
        <w:rPr>
          <w:rFonts w:ascii="Marianne Light" w:eastAsia="Arial Unicode MS" w:hAnsi="Marianne Light"/>
          <w:sz w:val="20"/>
        </w:rPr>
      </w:pPr>
      <w:r w:rsidRPr="00EC0B1D">
        <w:rPr>
          <w:rFonts w:ascii="Marianne Light" w:eastAsia="Arial Unicode MS" w:hAnsi="Marianne Light"/>
          <w:sz w:val="20"/>
        </w:rPr>
        <w:t>La gestion</w:t>
      </w:r>
      <w:r w:rsidR="00C91E1B">
        <w:rPr>
          <w:rFonts w:ascii="Marianne Light" w:eastAsia="Arial Unicode MS" w:hAnsi="Marianne Light"/>
          <w:sz w:val="20"/>
        </w:rPr>
        <w:t xml:space="preserve"> du devenir</w:t>
      </w:r>
      <w:r w:rsidRPr="00EC0B1D">
        <w:rPr>
          <w:rFonts w:ascii="Marianne Light" w:eastAsia="Arial Unicode MS" w:hAnsi="Marianne Light"/>
          <w:sz w:val="20"/>
        </w:rPr>
        <w:t xml:space="preserve"> des produits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s n’est pas une spécificité des alertes. L’objectif de cette annexe est de rappeler les grandes lignes des obligations des </w:t>
      </w:r>
      <w:r w:rsidR="003801B7" w:rsidRPr="00EC0B1D">
        <w:rPr>
          <w:rFonts w:ascii="Marianne Light" w:eastAsia="Arial Unicode MS" w:hAnsi="Marianne Light"/>
          <w:sz w:val="20"/>
        </w:rPr>
        <w:t>exploitant</w:t>
      </w:r>
      <w:r w:rsidRPr="00EC0B1D">
        <w:rPr>
          <w:rFonts w:ascii="Marianne Light" w:eastAsia="Arial Unicode MS" w:hAnsi="Marianne Light"/>
          <w:sz w:val="20"/>
        </w:rPr>
        <w:t>s dans ce cadre et d’indiquer quelques spécificités liées aux alertes.</w:t>
      </w:r>
      <w:r w:rsidR="0066610C" w:rsidRPr="00EC0B1D">
        <w:rPr>
          <w:rFonts w:ascii="Marianne Light" w:eastAsia="Arial Unicode MS" w:hAnsi="Marianne Light"/>
          <w:sz w:val="20"/>
        </w:rPr>
        <w:t xml:space="preserve"> </w:t>
      </w:r>
      <w:r w:rsidR="0066610C" w:rsidRPr="00EC0B1D">
        <w:rPr>
          <w:rFonts w:ascii="Marianne Light" w:eastAsia="Arial Unicode MS" w:hAnsi="Marianne Light"/>
          <w:b/>
          <w:sz w:val="20"/>
        </w:rPr>
        <w:t>Les exploitants doivent se référer aux textes réglementaires et infra-réglementaires correspondant</w:t>
      </w:r>
      <w:r w:rsidR="00F8599E" w:rsidRPr="00EC0B1D">
        <w:rPr>
          <w:rFonts w:ascii="Marianne Light" w:eastAsia="Arial Unicode MS" w:hAnsi="Marianne Light"/>
          <w:b/>
          <w:sz w:val="20"/>
        </w:rPr>
        <w:t>s</w:t>
      </w:r>
      <w:r w:rsidR="0066610C" w:rsidRPr="00EC0B1D">
        <w:rPr>
          <w:rFonts w:ascii="Marianne Light" w:eastAsia="Arial Unicode MS" w:hAnsi="Marianne Light"/>
          <w:b/>
          <w:sz w:val="20"/>
        </w:rPr>
        <w:t xml:space="preserve"> pour plus de précisions</w:t>
      </w:r>
      <w:r w:rsidR="0066610C" w:rsidRPr="00EC0B1D">
        <w:rPr>
          <w:rFonts w:ascii="Marianne Light" w:eastAsia="Arial Unicode MS" w:hAnsi="Marianne Light"/>
          <w:sz w:val="20"/>
        </w:rPr>
        <w:t xml:space="preserve">. </w:t>
      </w:r>
    </w:p>
    <w:p w14:paraId="06315A7C" w14:textId="13DE9C90" w:rsidR="00D76038" w:rsidRPr="00EC0B1D" w:rsidRDefault="00D76038" w:rsidP="00A63F49">
      <w:pPr>
        <w:spacing w:before="120" w:after="0"/>
        <w:rPr>
          <w:rFonts w:ascii="Marianne Light" w:eastAsia="Arial Unicode MS" w:hAnsi="Marianne Light"/>
          <w:sz w:val="20"/>
        </w:rPr>
      </w:pPr>
      <w:r w:rsidRPr="00EC0B1D">
        <w:rPr>
          <w:rFonts w:ascii="Marianne Light" w:eastAsia="Arial Unicode MS" w:hAnsi="Marianne Light"/>
          <w:sz w:val="20"/>
        </w:rPr>
        <w:t>D’une façon généra</w:t>
      </w:r>
      <w:r w:rsidR="00B473EA" w:rsidRPr="00EC0B1D">
        <w:rPr>
          <w:rFonts w:ascii="Marianne Light" w:eastAsia="Arial Unicode MS" w:hAnsi="Marianne Light"/>
          <w:sz w:val="20"/>
        </w:rPr>
        <w:t>le,</w:t>
      </w:r>
      <w:r w:rsidR="006145E1" w:rsidRPr="00EC0B1D">
        <w:rPr>
          <w:rFonts w:ascii="Marianne Light" w:eastAsia="Arial Unicode MS" w:hAnsi="Marianne Light"/>
          <w:sz w:val="20"/>
        </w:rPr>
        <w:t xml:space="preserve"> </w:t>
      </w:r>
      <w:r w:rsidR="006145E1" w:rsidRPr="00EC0B1D">
        <w:rPr>
          <w:rFonts w:ascii="Marianne Light" w:eastAsia="Arial Unicode MS" w:hAnsi="Marianne Light"/>
          <w:b/>
          <w:sz w:val="20"/>
        </w:rPr>
        <w:t>le règlement (CE) n°</w:t>
      </w:r>
      <w:r w:rsidR="0006616A" w:rsidRPr="00EC0B1D">
        <w:rPr>
          <w:rFonts w:ascii="Marianne Light" w:eastAsia="Arial Unicode MS" w:hAnsi="Marianne Light"/>
          <w:b/>
          <w:sz w:val="20"/>
        </w:rPr>
        <w:t>852</w:t>
      </w:r>
      <w:r w:rsidR="006145E1" w:rsidRPr="00EC0B1D">
        <w:rPr>
          <w:rFonts w:ascii="Marianne Light" w:eastAsia="Arial Unicode MS" w:hAnsi="Marianne Light"/>
          <w:b/>
          <w:sz w:val="20"/>
        </w:rPr>
        <w:t>/</w:t>
      </w:r>
      <w:r w:rsidR="008241A6" w:rsidRPr="00EC0B1D">
        <w:rPr>
          <w:rFonts w:ascii="Marianne Light" w:eastAsia="Arial Unicode MS" w:hAnsi="Marianne Light"/>
          <w:b/>
          <w:sz w:val="20"/>
        </w:rPr>
        <w:t>2004</w:t>
      </w:r>
      <w:r w:rsidR="00DF26A3" w:rsidRPr="00EC0B1D">
        <w:rPr>
          <w:rFonts w:ascii="Marianne Light" w:eastAsia="Arial Unicode MS" w:hAnsi="Marianne Light"/>
          <w:sz w:val="20"/>
        </w:rPr>
        <w:t xml:space="preserve"> </w:t>
      </w:r>
      <w:r w:rsidRPr="00EC0B1D">
        <w:rPr>
          <w:rFonts w:ascii="Marianne Light" w:eastAsia="Arial Unicode MS" w:hAnsi="Marianne Light"/>
          <w:sz w:val="20"/>
        </w:rPr>
        <w:t>prévoit qu’il est de la responsabilité des exploitants de</w:t>
      </w:r>
      <w:r w:rsidR="008E6CEF" w:rsidRPr="00EC0B1D">
        <w:rPr>
          <w:rFonts w:ascii="Calibri" w:eastAsia="Arial Unicode MS" w:hAnsi="Calibri" w:cs="Calibri"/>
          <w:sz w:val="20"/>
        </w:rPr>
        <w:t> </w:t>
      </w:r>
      <w:r w:rsidR="008E6CEF" w:rsidRPr="00EC0B1D">
        <w:rPr>
          <w:rFonts w:ascii="Marianne Light" w:eastAsia="Arial Unicode MS" w:hAnsi="Marianne Light"/>
          <w:sz w:val="20"/>
        </w:rPr>
        <w:t>:</w:t>
      </w:r>
      <w:r w:rsidRPr="00EC0B1D">
        <w:rPr>
          <w:rFonts w:ascii="Marianne Light" w:eastAsia="Arial Unicode MS" w:hAnsi="Marianne Light"/>
          <w:sz w:val="20"/>
        </w:rPr>
        <w:t xml:space="preserve"> </w:t>
      </w:r>
    </w:p>
    <w:p w14:paraId="2E690563" w14:textId="4C59926F" w:rsidR="00D76038" w:rsidRPr="00EC0B1D" w:rsidRDefault="00D76038" w:rsidP="003D6F23">
      <w:pPr>
        <w:numPr>
          <w:ilvl w:val="0"/>
          <w:numId w:val="27"/>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s’assurer que les substances dangereuses et/ou non comestibles, y compris les aliments pour animaux, font l'objet d'un étiquetage approprié et sont entreposées dans</w:t>
      </w:r>
      <w:r w:rsidR="00901638" w:rsidRPr="00EC0B1D">
        <w:rPr>
          <w:rFonts w:ascii="Marianne Light" w:eastAsia="Arial Unicode MS" w:hAnsi="Marianne Light"/>
          <w:sz w:val="20"/>
        </w:rPr>
        <w:t xml:space="preserve"> des conteneurs sûrs et séparés</w:t>
      </w:r>
      <w:r w:rsidR="00901638" w:rsidRPr="00EC0B1D">
        <w:rPr>
          <w:rFonts w:ascii="Calibri" w:eastAsia="Arial Unicode MS" w:hAnsi="Calibri" w:cs="Calibri"/>
          <w:sz w:val="20"/>
        </w:rPr>
        <w:t> </w:t>
      </w:r>
      <w:r w:rsidR="00901638" w:rsidRPr="00EC0B1D">
        <w:rPr>
          <w:rFonts w:ascii="Marianne Light" w:eastAsia="Arial Unicode MS" w:hAnsi="Marianne Light"/>
          <w:sz w:val="20"/>
        </w:rPr>
        <w:t>;</w:t>
      </w:r>
    </w:p>
    <w:p w14:paraId="0E00859A" w14:textId="2B40FE3C" w:rsidR="00D76038" w:rsidRPr="00EC0B1D" w:rsidRDefault="00D76038" w:rsidP="003D6F23">
      <w:pPr>
        <w:numPr>
          <w:ilvl w:val="0"/>
          <w:numId w:val="27"/>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prévoir des dispositions adéquates pour l'entreposage et l'élimination des déchets alimentaires, des sous-</w:t>
      </w:r>
      <w:r w:rsidR="00901638" w:rsidRPr="00EC0B1D">
        <w:rPr>
          <w:rFonts w:ascii="Marianne Light" w:eastAsia="Arial Unicode MS" w:hAnsi="Marianne Light"/>
          <w:sz w:val="20"/>
        </w:rPr>
        <w:t xml:space="preserve">produits </w:t>
      </w:r>
      <w:r w:rsidR="004E57C8" w:rsidRPr="00EC0B1D">
        <w:rPr>
          <w:rFonts w:ascii="Marianne Light" w:eastAsia="Arial Unicode MS" w:hAnsi="Marianne Light"/>
          <w:sz w:val="20"/>
        </w:rPr>
        <w:t xml:space="preserve">non comestibles </w:t>
      </w:r>
      <w:r w:rsidR="00901638" w:rsidRPr="00EC0B1D">
        <w:rPr>
          <w:rFonts w:ascii="Marianne Light" w:eastAsia="Arial Unicode MS" w:hAnsi="Marianne Light"/>
          <w:sz w:val="20"/>
        </w:rPr>
        <w:t>et des autres déchets</w:t>
      </w:r>
      <w:r w:rsidR="002B4E58">
        <w:rPr>
          <w:rStyle w:val="Appelnotedebasdep"/>
          <w:rFonts w:ascii="Marianne Light" w:eastAsia="Arial Unicode MS" w:hAnsi="Marianne Light"/>
          <w:sz w:val="20"/>
        </w:rPr>
        <w:footnoteReference w:id="77"/>
      </w:r>
      <w:r w:rsidR="00901638" w:rsidRPr="00EC0B1D">
        <w:rPr>
          <w:rFonts w:ascii="Calibri" w:eastAsia="Arial Unicode MS" w:hAnsi="Calibri" w:cs="Calibri"/>
          <w:sz w:val="20"/>
        </w:rPr>
        <w:t> </w:t>
      </w:r>
      <w:r w:rsidR="00901638" w:rsidRPr="00EC0B1D">
        <w:rPr>
          <w:rFonts w:ascii="Marianne Light" w:eastAsia="Arial Unicode MS" w:hAnsi="Marianne Light"/>
          <w:sz w:val="20"/>
        </w:rPr>
        <w:t>;</w:t>
      </w:r>
    </w:p>
    <w:p w14:paraId="4512283B" w14:textId="002BD205" w:rsidR="00D76038" w:rsidRPr="00EC0B1D" w:rsidRDefault="00D76038" w:rsidP="003D6F23">
      <w:pPr>
        <w:numPr>
          <w:ilvl w:val="0"/>
          <w:numId w:val="27"/>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s’assurer que tous les déchets sont éliminés de façon hygiénique et dans le respect de l'environnement, conformément à la législation </w:t>
      </w:r>
      <w:r w:rsidR="001038C9" w:rsidRPr="00EC0B1D">
        <w:rPr>
          <w:rFonts w:ascii="Marianne Light" w:eastAsia="Arial Unicode MS" w:hAnsi="Marianne Light"/>
          <w:sz w:val="20"/>
        </w:rPr>
        <w:t>de l’Union</w:t>
      </w:r>
      <w:r w:rsidR="00E32C19" w:rsidRPr="00EC0B1D">
        <w:rPr>
          <w:rFonts w:ascii="Marianne Light" w:eastAsia="Arial Unicode MS" w:hAnsi="Marianne Light"/>
          <w:sz w:val="20"/>
        </w:rPr>
        <w:t xml:space="preserve"> européenne</w:t>
      </w:r>
      <w:r w:rsidRPr="00EC0B1D">
        <w:rPr>
          <w:rFonts w:ascii="Marianne Light" w:eastAsia="Arial Unicode MS" w:hAnsi="Marianne Light"/>
          <w:sz w:val="20"/>
        </w:rPr>
        <w:t xml:space="preserve"> applicable à cet effet, et ne doivent pas constituer une source de contamination directe ou indirecte.</w:t>
      </w:r>
    </w:p>
    <w:p w14:paraId="2B299B52" w14:textId="6D1EBE6E" w:rsidR="00C91E1B" w:rsidRDefault="00055196" w:rsidP="00A63F49">
      <w:pPr>
        <w:spacing w:before="120" w:after="0"/>
        <w:rPr>
          <w:rFonts w:ascii="Marianne Light" w:eastAsia="Arial Unicode MS" w:hAnsi="Marianne Light"/>
          <w:sz w:val="20"/>
        </w:rPr>
      </w:pPr>
      <w:r w:rsidRPr="00EC0B1D">
        <w:rPr>
          <w:rFonts w:ascii="Marianne Light" w:eastAsia="Arial Unicode MS" w:hAnsi="Marianne Light"/>
          <w:sz w:val="20"/>
        </w:rPr>
        <w:t xml:space="preserve">Pour les </w:t>
      </w:r>
      <w:r w:rsidR="00FE1105" w:rsidRPr="00EC0B1D">
        <w:rPr>
          <w:rFonts w:ascii="Marianne Light" w:eastAsia="Arial Unicode MS" w:hAnsi="Marianne Light"/>
          <w:sz w:val="20"/>
        </w:rPr>
        <w:t xml:space="preserve">denrées </w:t>
      </w:r>
      <w:r w:rsidR="00FE1105" w:rsidRPr="00EC0B1D">
        <w:rPr>
          <w:rFonts w:ascii="Marianne Light" w:eastAsia="Arial Unicode MS" w:hAnsi="Marianne Light"/>
          <w:b/>
          <w:sz w:val="20"/>
        </w:rPr>
        <w:t>autres que les denrées alimentaires d’</w:t>
      </w:r>
      <w:r w:rsidR="00F62D3F" w:rsidRPr="00EC0B1D">
        <w:rPr>
          <w:rFonts w:ascii="Marianne Light" w:eastAsia="Arial Unicode MS" w:hAnsi="Marianne Light"/>
          <w:b/>
          <w:sz w:val="20"/>
        </w:rPr>
        <w:t>origine animale</w:t>
      </w:r>
      <w:r w:rsidR="006243C6" w:rsidRPr="00EC0B1D">
        <w:rPr>
          <w:rFonts w:ascii="Marianne Light" w:eastAsia="Arial Unicode MS" w:hAnsi="Marianne Light"/>
          <w:b/>
          <w:sz w:val="20"/>
        </w:rPr>
        <w:t xml:space="preserve"> (DAOA) </w:t>
      </w:r>
      <w:r w:rsidR="00F62D3F" w:rsidRPr="00EC0B1D">
        <w:rPr>
          <w:rStyle w:val="Appelnotedebasdep"/>
          <w:rFonts w:ascii="Marianne Light" w:eastAsia="Arial Unicode MS" w:hAnsi="Marianne Light"/>
          <w:sz w:val="20"/>
        </w:rPr>
        <w:footnoteReference w:id="78"/>
      </w:r>
      <w:r w:rsidR="008E6CEF" w:rsidRPr="00EC0B1D">
        <w:rPr>
          <w:rFonts w:ascii="Marianne Light" w:eastAsia="Arial Unicode MS" w:hAnsi="Marianne Light"/>
          <w:sz w:val="20"/>
        </w:rPr>
        <w:t xml:space="preserve"> qui sont écartées de la chaîne alimentaire (alimentation humaine ou animale) et deviennent de ce fait des déchets, </w:t>
      </w:r>
      <w:r w:rsidRPr="00EC0B1D">
        <w:rPr>
          <w:rFonts w:ascii="Marianne Light" w:eastAsia="Arial Unicode MS" w:hAnsi="Marianne Light"/>
          <w:sz w:val="20"/>
        </w:rPr>
        <w:t>l</w:t>
      </w:r>
      <w:r w:rsidR="00901638" w:rsidRPr="00EC0B1D">
        <w:rPr>
          <w:rFonts w:ascii="Marianne Light" w:eastAsia="Arial Unicode MS" w:hAnsi="Marianne Light"/>
          <w:sz w:val="20"/>
        </w:rPr>
        <w:t xml:space="preserve">’article </w:t>
      </w:r>
      <w:r w:rsidR="00901638" w:rsidRPr="00EC0B1D">
        <w:rPr>
          <w:rFonts w:ascii="Marianne Light" w:eastAsia="Arial Unicode MS" w:hAnsi="Marianne Light"/>
          <w:b/>
          <w:sz w:val="20"/>
        </w:rPr>
        <w:t>L.</w:t>
      </w:r>
      <w:r w:rsidR="002B6AE5">
        <w:rPr>
          <w:rFonts w:ascii="Marianne Light" w:eastAsia="Arial Unicode MS" w:hAnsi="Marianne Light"/>
          <w:b/>
          <w:sz w:val="20"/>
        </w:rPr>
        <w:t xml:space="preserve"> </w:t>
      </w:r>
      <w:r w:rsidR="00397CC5" w:rsidRPr="00EC0B1D">
        <w:rPr>
          <w:rFonts w:ascii="Marianne Light" w:eastAsia="Arial Unicode MS" w:hAnsi="Marianne Light"/>
          <w:b/>
          <w:sz w:val="20"/>
        </w:rPr>
        <w:t>541-7-1 du code de l’environnement</w:t>
      </w:r>
      <w:r w:rsidR="00397CC5" w:rsidRPr="00EC0B1D">
        <w:rPr>
          <w:rFonts w:ascii="Marianne Light" w:eastAsia="Arial Unicode MS" w:hAnsi="Marianne Light"/>
          <w:sz w:val="20"/>
        </w:rPr>
        <w:t xml:space="preserve"> prévoit que tout producteur ou détenteur de déchet est tenu de les caractériser (déchets dangereux,</w:t>
      </w:r>
      <w:r w:rsidR="00347A84" w:rsidRPr="00EC0B1D">
        <w:rPr>
          <w:rFonts w:ascii="Marianne Light" w:eastAsia="Arial Unicode MS" w:hAnsi="Marianne Light"/>
          <w:sz w:val="20"/>
        </w:rPr>
        <w:t xml:space="preserve"> déchet BOP, etc</w:t>
      </w:r>
      <w:r w:rsidR="00397CC5" w:rsidRPr="00EC0B1D">
        <w:rPr>
          <w:rFonts w:ascii="Marianne Light" w:eastAsia="Arial Unicode MS" w:hAnsi="Marianne Light"/>
          <w:sz w:val="20"/>
        </w:rPr>
        <w:t xml:space="preserve">.). </w:t>
      </w:r>
    </w:p>
    <w:p w14:paraId="4EE3C85B" w14:textId="5090BD6E" w:rsidR="00B473EA" w:rsidRPr="00EC0B1D" w:rsidRDefault="00901638" w:rsidP="00A63F49">
      <w:pPr>
        <w:spacing w:before="120" w:after="0"/>
        <w:rPr>
          <w:rFonts w:ascii="Marianne Light" w:eastAsia="Arial Unicode MS" w:hAnsi="Marianne Light"/>
          <w:sz w:val="20"/>
        </w:rPr>
      </w:pPr>
      <w:r w:rsidRPr="00EC0B1D">
        <w:rPr>
          <w:rFonts w:ascii="Marianne Light" w:eastAsia="Arial Unicode MS" w:hAnsi="Marianne Light"/>
          <w:sz w:val="20"/>
        </w:rPr>
        <w:t xml:space="preserve">L’article </w:t>
      </w:r>
      <w:r w:rsidRPr="00EC0B1D">
        <w:rPr>
          <w:rFonts w:ascii="Marianne Light" w:eastAsia="Arial Unicode MS" w:hAnsi="Marianne Light"/>
          <w:b/>
          <w:sz w:val="20"/>
        </w:rPr>
        <w:t>L.</w:t>
      </w:r>
      <w:r w:rsidR="002B6AE5">
        <w:rPr>
          <w:rFonts w:ascii="Marianne Light" w:eastAsia="Arial Unicode MS" w:hAnsi="Marianne Light"/>
          <w:b/>
          <w:sz w:val="20"/>
        </w:rPr>
        <w:t xml:space="preserve"> </w:t>
      </w:r>
      <w:r w:rsidR="00397CC5" w:rsidRPr="00EC0B1D">
        <w:rPr>
          <w:rFonts w:ascii="Marianne Light" w:eastAsia="Arial Unicode MS" w:hAnsi="Marianne Light"/>
          <w:b/>
          <w:sz w:val="20"/>
        </w:rPr>
        <w:t>541-1 du code de l’environnement</w:t>
      </w:r>
      <w:r w:rsidR="00397CC5" w:rsidRPr="00EC0B1D">
        <w:rPr>
          <w:rFonts w:ascii="Marianne Light" w:eastAsia="Arial Unicode MS" w:hAnsi="Marianne Light"/>
          <w:sz w:val="20"/>
        </w:rPr>
        <w:t xml:space="preserve"> rappelle par ailleurs la hiérarchie des modes de traitement à privilégier. </w:t>
      </w:r>
    </w:p>
    <w:p w14:paraId="001946DD" w14:textId="71E733AD" w:rsidR="00397CC5" w:rsidRPr="00EC0B1D" w:rsidRDefault="00397CC5" w:rsidP="00A63F49">
      <w:pPr>
        <w:spacing w:before="120" w:after="0"/>
        <w:rPr>
          <w:rFonts w:ascii="Marianne Light" w:eastAsia="Arial Unicode MS" w:hAnsi="Marianne Light"/>
          <w:sz w:val="20"/>
        </w:rPr>
      </w:pPr>
      <w:r w:rsidRPr="00EC0B1D">
        <w:rPr>
          <w:rFonts w:ascii="Marianne Light" w:eastAsia="Arial Unicode MS" w:hAnsi="Marianne Light"/>
          <w:sz w:val="20"/>
        </w:rPr>
        <w:t>De plus, des dispositions réglementaires spécifiques à l’</w:t>
      </w:r>
      <w:r w:rsidR="009036F0" w:rsidRPr="00EC0B1D">
        <w:rPr>
          <w:rFonts w:ascii="Marianne Light" w:eastAsia="Arial Unicode MS" w:hAnsi="Marianne Light"/>
          <w:sz w:val="20"/>
        </w:rPr>
        <w:t>assainissement, l’</w:t>
      </w:r>
      <w:r w:rsidRPr="00EC0B1D">
        <w:rPr>
          <w:rFonts w:ascii="Marianne Light" w:eastAsia="Arial Unicode MS" w:hAnsi="Marianne Light"/>
          <w:sz w:val="20"/>
        </w:rPr>
        <w:t>élimination</w:t>
      </w:r>
      <w:r w:rsidR="009036F0" w:rsidRPr="00EC0B1D">
        <w:rPr>
          <w:rFonts w:ascii="Marianne Light" w:eastAsia="Arial Unicode MS" w:hAnsi="Marianne Light"/>
          <w:sz w:val="20"/>
        </w:rPr>
        <w:t xml:space="preserve"> et la </w:t>
      </w:r>
      <w:r w:rsidR="00FE1105" w:rsidRPr="00EC0B1D">
        <w:rPr>
          <w:rFonts w:ascii="Marianne Light" w:eastAsia="Arial Unicode MS" w:hAnsi="Marianne Light"/>
          <w:sz w:val="20"/>
        </w:rPr>
        <w:t>valorisation</w:t>
      </w:r>
      <w:r w:rsidRPr="00EC0B1D">
        <w:rPr>
          <w:rFonts w:ascii="Marianne Light" w:eastAsia="Arial Unicode MS" w:hAnsi="Marianne Light"/>
          <w:sz w:val="20"/>
        </w:rPr>
        <w:t xml:space="preserve"> de chaque type d’aliment existent, </w:t>
      </w:r>
      <w:r w:rsidR="004E57C8" w:rsidRPr="00EC0B1D">
        <w:rPr>
          <w:rFonts w:ascii="Marianne Light" w:eastAsia="Arial Unicode MS" w:hAnsi="Marianne Light"/>
          <w:sz w:val="20"/>
        </w:rPr>
        <w:t xml:space="preserve">en particulier pour </w:t>
      </w:r>
      <w:r w:rsidRPr="00EC0B1D">
        <w:rPr>
          <w:rFonts w:ascii="Marianne Light" w:eastAsia="Arial Unicode MS" w:hAnsi="Marianne Light"/>
          <w:sz w:val="20"/>
        </w:rPr>
        <w:t xml:space="preserve">les </w:t>
      </w:r>
      <w:r w:rsidR="00FE1105" w:rsidRPr="00EC0B1D">
        <w:rPr>
          <w:rFonts w:ascii="Marianne Light" w:eastAsia="Arial Unicode MS" w:hAnsi="Marianne Light"/>
          <w:sz w:val="20"/>
        </w:rPr>
        <w:t>DAOA</w:t>
      </w:r>
      <w:r w:rsidRPr="00EC0B1D">
        <w:rPr>
          <w:rFonts w:ascii="Marianne Light" w:eastAsia="Arial Unicode MS" w:hAnsi="Marianne Light"/>
          <w:sz w:val="20"/>
        </w:rPr>
        <w:t>.</w:t>
      </w:r>
    </w:p>
    <w:p w14:paraId="7BE8159B" w14:textId="102C55D5" w:rsidR="007759BA" w:rsidRPr="00EC0B1D" w:rsidRDefault="00D76038" w:rsidP="00A63F49">
      <w:pPr>
        <w:spacing w:before="120" w:after="0"/>
        <w:rPr>
          <w:rFonts w:ascii="Marianne Light" w:eastAsia="Arial Unicode MS" w:hAnsi="Marianne Light"/>
          <w:sz w:val="20"/>
        </w:rPr>
      </w:pPr>
      <w:r w:rsidRPr="00EC0B1D">
        <w:rPr>
          <w:rFonts w:ascii="Marianne Light" w:eastAsia="Arial Unicode MS" w:hAnsi="Marianne Light"/>
          <w:sz w:val="20"/>
        </w:rPr>
        <w:t>Il est recommandé que les contrats/convention</w:t>
      </w:r>
      <w:r w:rsidR="00F8599E" w:rsidRPr="00EC0B1D">
        <w:rPr>
          <w:rFonts w:ascii="Marianne Light" w:eastAsia="Arial Unicode MS" w:hAnsi="Marianne Light"/>
          <w:sz w:val="20"/>
        </w:rPr>
        <w:t>s</w:t>
      </w:r>
      <w:r w:rsidRPr="00EC0B1D">
        <w:rPr>
          <w:rFonts w:ascii="Marianne Light" w:eastAsia="Arial Unicode MS" w:hAnsi="Marianne Light"/>
          <w:sz w:val="20"/>
        </w:rPr>
        <w:t>/charte</w:t>
      </w:r>
      <w:r w:rsidR="00F8599E" w:rsidRPr="00EC0B1D">
        <w:rPr>
          <w:rFonts w:ascii="Marianne Light" w:eastAsia="Arial Unicode MS" w:hAnsi="Marianne Light"/>
          <w:sz w:val="20"/>
        </w:rPr>
        <w:t>s</w:t>
      </w:r>
      <w:r w:rsidRPr="00EC0B1D">
        <w:rPr>
          <w:rFonts w:ascii="Marianne Light" w:eastAsia="Arial Unicode MS" w:hAnsi="Marianne Light"/>
          <w:sz w:val="20"/>
        </w:rPr>
        <w:t xml:space="preserve"> ou autres documents définissant les conditions de cession d’un produit d’un </w:t>
      </w:r>
      <w:r w:rsidR="0066610C" w:rsidRPr="00EC0B1D">
        <w:rPr>
          <w:rFonts w:ascii="Marianne Light" w:eastAsia="Arial Unicode MS" w:hAnsi="Marianne Light"/>
          <w:sz w:val="20"/>
        </w:rPr>
        <w:t xml:space="preserve">exploitant </w:t>
      </w:r>
      <w:r w:rsidRPr="00EC0B1D">
        <w:rPr>
          <w:rFonts w:ascii="Marianne Light" w:eastAsia="Arial Unicode MS" w:hAnsi="Marianne Light"/>
          <w:sz w:val="20"/>
        </w:rPr>
        <w:t>à un autre prévoi</w:t>
      </w:r>
      <w:r w:rsidR="00AD6835" w:rsidRPr="00EC0B1D">
        <w:rPr>
          <w:rFonts w:ascii="Marianne Light" w:eastAsia="Arial Unicode MS" w:hAnsi="Marianne Light"/>
          <w:sz w:val="20"/>
        </w:rPr>
        <w:t>ent</w:t>
      </w:r>
      <w:r w:rsidRPr="00EC0B1D">
        <w:rPr>
          <w:rFonts w:ascii="Marianne Light" w:eastAsia="Arial Unicode MS" w:hAnsi="Marianne Light"/>
          <w:sz w:val="20"/>
        </w:rPr>
        <w:t xml:space="preserve"> les modalités de gestion en cas de pro</w:t>
      </w:r>
      <w:r w:rsidR="0066610C" w:rsidRPr="00EC0B1D">
        <w:rPr>
          <w:rFonts w:ascii="Marianne Light" w:eastAsia="Arial Unicode MS" w:hAnsi="Marianne Light"/>
          <w:sz w:val="20"/>
        </w:rPr>
        <w:t xml:space="preserve">duit </w:t>
      </w:r>
      <w:r w:rsidR="00F93ECE" w:rsidRPr="00EC0B1D">
        <w:rPr>
          <w:rFonts w:ascii="Marianne Light" w:eastAsia="Arial Unicode MS" w:hAnsi="Marianne Light"/>
          <w:sz w:val="20"/>
        </w:rPr>
        <w:t>non conforme</w:t>
      </w:r>
      <w:r w:rsidR="00112655" w:rsidRPr="00EC0B1D">
        <w:rPr>
          <w:rFonts w:ascii="Marianne Light" w:eastAsia="Arial Unicode MS" w:hAnsi="Marianne Light"/>
          <w:sz w:val="20"/>
        </w:rPr>
        <w:t xml:space="preserve">, en </w:t>
      </w:r>
      <w:r w:rsidR="0066610C" w:rsidRPr="00EC0B1D">
        <w:rPr>
          <w:rFonts w:ascii="Marianne Light" w:eastAsia="Arial Unicode MS" w:hAnsi="Marianne Light"/>
          <w:sz w:val="20"/>
        </w:rPr>
        <w:t>particulier</w:t>
      </w:r>
      <w:r w:rsidRPr="00EC0B1D">
        <w:rPr>
          <w:rFonts w:ascii="Marianne Light" w:eastAsia="Arial Unicode MS" w:hAnsi="Marianne Light"/>
          <w:sz w:val="20"/>
        </w:rPr>
        <w:t xml:space="preserve"> lorsque les </w:t>
      </w:r>
      <w:r w:rsidR="0066610C" w:rsidRPr="00EC0B1D">
        <w:rPr>
          <w:rFonts w:ascii="Marianne Light" w:eastAsia="Arial Unicode MS" w:hAnsi="Marianne Light"/>
          <w:sz w:val="20"/>
        </w:rPr>
        <w:t>exploitants</w:t>
      </w:r>
      <w:r w:rsidRPr="00EC0B1D">
        <w:rPr>
          <w:rFonts w:ascii="Marianne Light" w:eastAsia="Arial Unicode MS" w:hAnsi="Marianne Light"/>
          <w:sz w:val="20"/>
        </w:rPr>
        <w:t xml:space="preserve"> sont situés dans deux pays différents. </w:t>
      </w:r>
    </w:p>
    <w:p w14:paraId="0BFBA4E3" w14:textId="0B942006" w:rsidR="00DF26A3" w:rsidRPr="00EC0B1D" w:rsidRDefault="005D1B7C" w:rsidP="00A63F49">
      <w:pPr>
        <w:spacing w:before="120" w:after="0"/>
        <w:rPr>
          <w:rFonts w:ascii="Marianne Light" w:eastAsia="Arial Unicode MS" w:hAnsi="Marianne Light"/>
          <w:sz w:val="20"/>
        </w:rPr>
      </w:pPr>
      <w:r w:rsidRPr="00EC0B1D">
        <w:rPr>
          <w:rFonts w:ascii="Marianne Light" w:eastAsia="Arial Unicode MS" w:hAnsi="Marianne Light"/>
          <w:sz w:val="20"/>
        </w:rPr>
        <w:t>Dans tous les cas,</w:t>
      </w:r>
      <w:r w:rsidRPr="00EC0B1D">
        <w:rPr>
          <w:rFonts w:ascii="Marianne Light" w:eastAsia="Arial Unicode MS" w:hAnsi="Marianne Light"/>
          <w:b/>
          <w:sz w:val="20"/>
        </w:rPr>
        <w:t xml:space="preserve"> il appartient à l’exploitant propriétaire de la denrée </w:t>
      </w:r>
      <w:r w:rsidR="00F93ECE" w:rsidRPr="00EC0B1D">
        <w:rPr>
          <w:rFonts w:ascii="Marianne Light" w:eastAsia="Arial Unicode MS" w:hAnsi="Marianne Light"/>
          <w:b/>
          <w:sz w:val="20"/>
        </w:rPr>
        <w:t>non conforme</w:t>
      </w:r>
      <w:r w:rsidRPr="00EC0B1D">
        <w:rPr>
          <w:rFonts w:ascii="Marianne Light" w:eastAsia="Arial Unicode MS" w:hAnsi="Marianne Light"/>
          <w:sz w:val="20"/>
        </w:rPr>
        <w:t xml:space="preserve">, </w:t>
      </w:r>
      <w:r w:rsidRPr="00EC0B1D">
        <w:rPr>
          <w:rFonts w:ascii="Marianne Light" w:eastAsia="Arial Unicode MS" w:hAnsi="Marianne Light"/>
          <w:b/>
          <w:sz w:val="20"/>
        </w:rPr>
        <w:t>et non à l’administration</w:t>
      </w:r>
      <w:r w:rsidRPr="00EC0B1D">
        <w:rPr>
          <w:rFonts w:ascii="Marianne Light" w:eastAsia="Arial Unicode MS" w:hAnsi="Marianne Light"/>
          <w:sz w:val="20"/>
        </w:rPr>
        <w:t xml:space="preserve">, </w:t>
      </w:r>
      <w:r w:rsidR="009B2F08" w:rsidRPr="00EC0B1D">
        <w:rPr>
          <w:rFonts w:ascii="Marianne Light" w:eastAsia="Arial Unicode MS" w:hAnsi="Marianne Light"/>
          <w:b/>
          <w:sz w:val="20"/>
        </w:rPr>
        <w:t xml:space="preserve">de définir son devenir. </w:t>
      </w:r>
      <w:r w:rsidR="009B2F08" w:rsidRPr="00EC0B1D">
        <w:rPr>
          <w:rFonts w:ascii="Marianne Light" w:eastAsia="Arial Unicode MS" w:hAnsi="Marianne Light"/>
          <w:sz w:val="20"/>
        </w:rPr>
        <w:t>En pratique, cela</w:t>
      </w:r>
      <w:r w:rsidRPr="00EC0B1D">
        <w:rPr>
          <w:rFonts w:ascii="Marianne Light" w:eastAsia="Arial Unicode MS" w:hAnsi="Marianne Light"/>
          <w:sz w:val="20"/>
        </w:rPr>
        <w:t xml:space="preserve"> passe souvent par des accords entre exploitants</w:t>
      </w:r>
      <w:r w:rsidRPr="00EC0B1D">
        <w:rPr>
          <w:rFonts w:ascii="Calibri" w:eastAsia="Arial Unicode MS" w:hAnsi="Calibri" w:cs="Calibri"/>
          <w:sz w:val="20"/>
        </w:rPr>
        <w:t> </w:t>
      </w:r>
      <w:r w:rsidRPr="00EC0B1D">
        <w:rPr>
          <w:rFonts w:ascii="Marianne Light" w:eastAsia="Arial Unicode MS" w:hAnsi="Marianne Light"/>
          <w:sz w:val="20"/>
        </w:rPr>
        <w:t xml:space="preserve">: fournisseurs, </w:t>
      </w:r>
      <w:r w:rsidRPr="00EC0B1D">
        <w:rPr>
          <w:rFonts w:ascii="Marianne Light" w:eastAsia="Arial Unicode MS" w:hAnsi="Marianne Light" w:cs="Marianne"/>
          <w:sz w:val="20"/>
        </w:rPr>
        <w:t>é</w:t>
      </w:r>
      <w:r w:rsidRPr="00EC0B1D">
        <w:rPr>
          <w:rFonts w:ascii="Marianne Light" w:eastAsia="Arial Unicode MS" w:hAnsi="Marianne Light"/>
          <w:sz w:val="20"/>
        </w:rPr>
        <w:t>tablissement permettant l</w:t>
      </w:r>
      <w:r w:rsidRPr="00EC0B1D">
        <w:rPr>
          <w:rFonts w:ascii="Marianne Light" w:eastAsia="Arial Unicode MS" w:hAnsi="Marianne Light" w:cs="Marianne"/>
          <w:sz w:val="20"/>
        </w:rPr>
        <w:t>’</w:t>
      </w:r>
      <w:r w:rsidRPr="00EC0B1D">
        <w:rPr>
          <w:rFonts w:ascii="Marianne Light" w:eastAsia="Arial Unicode MS" w:hAnsi="Marianne Light"/>
          <w:sz w:val="20"/>
        </w:rPr>
        <w:t xml:space="preserve">assainissement, </w:t>
      </w:r>
      <w:r w:rsidRPr="00EC0B1D">
        <w:rPr>
          <w:rFonts w:ascii="Marianne Light" w:eastAsia="Arial Unicode MS" w:hAnsi="Marianne Light" w:cs="Marianne"/>
          <w:sz w:val="20"/>
        </w:rPr>
        <w:t>é</w:t>
      </w:r>
      <w:r w:rsidRPr="00EC0B1D">
        <w:rPr>
          <w:rFonts w:ascii="Marianne Light" w:eastAsia="Arial Unicode MS" w:hAnsi="Marianne Light"/>
          <w:sz w:val="20"/>
        </w:rPr>
        <w:t>tablissement permettant la valorisation en sous-produit, transporteur, etc.</w:t>
      </w:r>
    </w:p>
    <w:p w14:paraId="2A49CE1C" w14:textId="075193B3" w:rsidR="00E32C19" w:rsidRPr="00172FE0" w:rsidRDefault="00D76038" w:rsidP="002E4970">
      <w:pPr>
        <w:pStyle w:val="Style1"/>
      </w:pPr>
      <w:bookmarkStart w:id="476" w:name="_Toc93214661"/>
      <w:r w:rsidRPr="00172FE0">
        <w:t>BASES RÉGLEMENTAIRES</w:t>
      </w:r>
      <w:bookmarkEnd w:id="476"/>
      <w:r w:rsidR="007E5C0F" w:rsidRPr="00172FE0">
        <w:t xml:space="preserve">  </w:t>
      </w:r>
    </w:p>
    <w:p w14:paraId="45D5F89B" w14:textId="61CBF59E" w:rsidR="00F64930" w:rsidRDefault="007E5C0F" w:rsidP="00A63F49">
      <w:pPr>
        <w:spacing w:before="120" w:after="0"/>
        <w:rPr>
          <w:rFonts w:ascii="Marianne Light" w:eastAsia="Arial Unicode MS" w:hAnsi="Marianne Light"/>
          <w:sz w:val="20"/>
        </w:rPr>
      </w:pPr>
      <w:r w:rsidRPr="00EC0B1D">
        <w:rPr>
          <w:rFonts w:ascii="Marianne Light" w:eastAsia="Arial Unicode MS" w:hAnsi="Marianne Light"/>
          <w:sz w:val="20"/>
        </w:rPr>
        <w:t>Les références citées ci-</w:t>
      </w:r>
      <w:r w:rsidR="00F64930">
        <w:rPr>
          <w:rFonts w:ascii="Marianne Light" w:eastAsia="Arial Unicode MS" w:hAnsi="Marianne Light"/>
          <w:sz w:val="20"/>
        </w:rPr>
        <w:t>après</w:t>
      </w:r>
      <w:r w:rsidRPr="00EC0B1D">
        <w:rPr>
          <w:rFonts w:ascii="Marianne Light" w:eastAsia="Arial Unicode MS" w:hAnsi="Marianne Light"/>
          <w:sz w:val="20"/>
        </w:rPr>
        <w:t xml:space="preserve"> correspondent à une liste non exhaustive des textes encadrant le devenir de denrées alimentaires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s. </w:t>
      </w:r>
    </w:p>
    <w:p w14:paraId="689AA35C" w14:textId="77777777" w:rsidR="00F64930" w:rsidRDefault="00F64930">
      <w:pPr>
        <w:spacing w:after="0"/>
        <w:jc w:val="left"/>
        <w:rPr>
          <w:rFonts w:ascii="Marianne Light" w:eastAsia="Arial Unicode MS" w:hAnsi="Marianne Light"/>
          <w:sz w:val="20"/>
        </w:rPr>
      </w:pPr>
      <w:r>
        <w:rPr>
          <w:rFonts w:ascii="Marianne Light" w:eastAsia="Arial Unicode MS" w:hAnsi="Marianne Light"/>
          <w:sz w:val="20"/>
        </w:rPr>
        <w:br w:type="page"/>
      </w:r>
    </w:p>
    <w:p w14:paraId="25FF35BB" w14:textId="05D53D2C" w:rsidR="00D76038" w:rsidRPr="00EC0B1D" w:rsidRDefault="00D76038" w:rsidP="005F6F8B">
      <w:pPr>
        <w:numPr>
          <w:ilvl w:val="0"/>
          <w:numId w:val="11"/>
        </w:numPr>
        <w:spacing w:before="120" w:after="0" w:line="259" w:lineRule="auto"/>
        <w:rPr>
          <w:rFonts w:ascii="Marianne Light" w:eastAsia="Arial Unicode MS" w:hAnsi="Marianne Light" w:cs="Arial Unicode MS"/>
          <w:b/>
          <w:sz w:val="20"/>
        </w:rPr>
      </w:pPr>
      <w:r w:rsidRPr="00EC0B1D">
        <w:rPr>
          <w:rFonts w:ascii="Marianne Light" w:eastAsia="Arial Unicode MS" w:hAnsi="Marianne Light"/>
          <w:b/>
          <w:sz w:val="20"/>
        </w:rPr>
        <w:t>Générales</w:t>
      </w:r>
      <w:r w:rsidRPr="00EC0B1D">
        <w:rPr>
          <w:rFonts w:ascii="Calibri" w:eastAsia="Arial Unicode MS" w:hAnsi="Calibri" w:cs="Calibri"/>
          <w:b/>
          <w:sz w:val="20"/>
        </w:rPr>
        <w:t> </w:t>
      </w:r>
      <w:r w:rsidRPr="00EC0B1D">
        <w:rPr>
          <w:rFonts w:ascii="Marianne Light" w:eastAsia="Arial Unicode MS" w:hAnsi="Marianne Light"/>
          <w:b/>
          <w:sz w:val="20"/>
        </w:rPr>
        <w:t xml:space="preserve">: </w:t>
      </w:r>
    </w:p>
    <w:p w14:paraId="4ABD063F" w14:textId="4620BD01" w:rsidR="00D76038" w:rsidRPr="00EC0B1D" w:rsidRDefault="009B2F08" w:rsidP="00A63F49">
      <w:pPr>
        <w:spacing w:before="120" w:after="0"/>
        <w:ind w:left="720"/>
        <w:rPr>
          <w:rFonts w:ascii="Marianne Light" w:eastAsia="Arial Unicode MS" w:hAnsi="Marianne Light"/>
          <w:sz w:val="20"/>
        </w:rPr>
      </w:pPr>
      <w:r w:rsidRPr="00EC0B1D">
        <w:rPr>
          <w:rFonts w:ascii="Marianne Light" w:eastAsia="Arial Unicode MS" w:hAnsi="Marianne Light"/>
          <w:sz w:val="20"/>
        </w:rPr>
        <w:t>Règlement</w:t>
      </w:r>
      <w:r w:rsidR="00D76038" w:rsidRPr="00EC0B1D">
        <w:rPr>
          <w:rFonts w:ascii="Marianne Light" w:eastAsia="Arial Unicode MS" w:hAnsi="Marianne Light"/>
          <w:sz w:val="20"/>
        </w:rPr>
        <w:t xml:space="preserve"> (CE) </w:t>
      </w:r>
      <w:r w:rsidRPr="00EC0B1D">
        <w:rPr>
          <w:rFonts w:ascii="Marianne Light" w:eastAsia="Arial Unicode MS" w:hAnsi="Marianne Light"/>
          <w:sz w:val="20"/>
        </w:rPr>
        <w:t>n</w:t>
      </w:r>
      <w:r w:rsidR="00F8599E" w:rsidRPr="00EC0B1D">
        <w:rPr>
          <w:rFonts w:ascii="Marianne Light" w:eastAsia="Arial Unicode MS" w:hAnsi="Marianne Light"/>
          <w:sz w:val="20"/>
        </w:rPr>
        <w:t>°</w:t>
      </w:r>
      <w:r w:rsidR="00D76038" w:rsidRPr="00EC0B1D">
        <w:rPr>
          <w:rFonts w:ascii="Marianne Light" w:eastAsia="Arial Unicode MS" w:hAnsi="Marianne Light"/>
          <w:sz w:val="20"/>
        </w:rPr>
        <w:t xml:space="preserve">852/2004 </w:t>
      </w:r>
      <w:r w:rsidRPr="00EC0B1D">
        <w:rPr>
          <w:rFonts w:ascii="Marianne Light" w:eastAsia="Arial Unicode MS" w:hAnsi="Marianne Light"/>
          <w:sz w:val="20"/>
        </w:rPr>
        <w:t xml:space="preserve">du </w:t>
      </w:r>
      <w:r w:rsidR="00112655" w:rsidRPr="00EC0B1D">
        <w:rPr>
          <w:rFonts w:ascii="Marianne Light" w:eastAsia="Arial Unicode MS" w:hAnsi="Marianne Light"/>
          <w:sz w:val="20"/>
        </w:rPr>
        <w:t xml:space="preserve">Parlement </w:t>
      </w:r>
      <w:r w:rsidRPr="00EC0B1D">
        <w:rPr>
          <w:rFonts w:ascii="Marianne Light" w:eastAsia="Arial Unicode MS" w:hAnsi="Marianne Light"/>
          <w:sz w:val="20"/>
        </w:rPr>
        <w:t xml:space="preserve">européen et du </w:t>
      </w:r>
      <w:r w:rsidR="00112655" w:rsidRPr="00EC0B1D">
        <w:rPr>
          <w:rFonts w:ascii="Marianne Light" w:eastAsia="Arial Unicode MS" w:hAnsi="Marianne Light"/>
          <w:sz w:val="20"/>
        </w:rPr>
        <w:t xml:space="preserve">Conseil </w:t>
      </w:r>
      <w:r w:rsidR="00D76038" w:rsidRPr="00EC0B1D">
        <w:rPr>
          <w:rFonts w:ascii="Marianne Light" w:eastAsia="Arial Unicode MS" w:hAnsi="Marianne Light"/>
          <w:sz w:val="20"/>
        </w:rPr>
        <w:t>du 29 avril 2004 relatif à l'hygiène des denrées alimentaires</w:t>
      </w:r>
      <w:r w:rsidR="00261B03">
        <w:rPr>
          <w:rFonts w:ascii="Marianne Light" w:eastAsia="Arial Unicode MS" w:hAnsi="Marianne Light"/>
          <w:sz w:val="20"/>
        </w:rPr>
        <w:t> ;</w:t>
      </w:r>
    </w:p>
    <w:p w14:paraId="76F46188" w14:textId="053AB36F" w:rsidR="00FC60E2" w:rsidRPr="00EC0B1D" w:rsidRDefault="00BA043B" w:rsidP="00A63F49">
      <w:pPr>
        <w:spacing w:before="120" w:after="0"/>
        <w:ind w:left="720"/>
        <w:rPr>
          <w:rFonts w:ascii="Marianne Light" w:eastAsia="Arial Unicode MS" w:hAnsi="Marianne Light"/>
          <w:sz w:val="20"/>
        </w:rPr>
      </w:pPr>
      <w:r w:rsidRPr="00EC0B1D">
        <w:rPr>
          <w:rFonts w:ascii="Marianne Light" w:eastAsia="Arial Unicode MS" w:hAnsi="Marianne Light"/>
          <w:sz w:val="20"/>
        </w:rPr>
        <w:t>Articles 66 et 67 du règlement</w:t>
      </w:r>
      <w:r w:rsidR="00B93CA3" w:rsidRPr="00EC0B1D">
        <w:rPr>
          <w:rFonts w:ascii="Marianne Light" w:eastAsia="Arial Unicode MS" w:hAnsi="Marianne Light"/>
          <w:sz w:val="20"/>
        </w:rPr>
        <w:t xml:space="preserve"> (UE) n°</w:t>
      </w:r>
      <w:r w:rsidRPr="00EC0B1D">
        <w:rPr>
          <w:rFonts w:ascii="Marianne Light" w:eastAsia="Arial Unicode MS" w:hAnsi="Marianne Light"/>
          <w:sz w:val="20"/>
        </w:rPr>
        <w:t>2017/625 du Parlement européen et du Conseil du 15 mars 2017 concernant les contrôles officiels et les autres activités officielles servant à assurer le respect de la législation alimentaire et de la législation relative aux aliments pour animaux ainsi que des règles relatives à la santé et au bien-être des animaux, à la santé des végétaux et au</w:t>
      </w:r>
      <w:r w:rsidR="00FC60E2" w:rsidRPr="00EC0B1D">
        <w:rPr>
          <w:rFonts w:ascii="Marianne Light" w:eastAsia="Arial Unicode MS" w:hAnsi="Marianne Light"/>
          <w:sz w:val="20"/>
        </w:rPr>
        <w:t>x produits phytopharmaceutiques</w:t>
      </w:r>
      <w:r w:rsidR="00261B03">
        <w:rPr>
          <w:rFonts w:ascii="Marianne Light" w:eastAsia="Arial Unicode MS" w:hAnsi="Marianne Light"/>
          <w:sz w:val="20"/>
        </w:rPr>
        <w:t> ;</w:t>
      </w:r>
    </w:p>
    <w:p w14:paraId="324C7612" w14:textId="2096C23F" w:rsidR="007E5C0F" w:rsidRPr="00EC0B1D" w:rsidRDefault="00BA043B" w:rsidP="00A63F49">
      <w:pPr>
        <w:spacing w:before="120" w:after="0" w:line="259" w:lineRule="auto"/>
        <w:ind w:left="720"/>
        <w:rPr>
          <w:rFonts w:ascii="Marianne Light" w:hAnsi="Marianne Light"/>
          <w:sz w:val="20"/>
        </w:rPr>
      </w:pPr>
      <w:r w:rsidRPr="00EC0B1D">
        <w:rPr>
          <w:rFonts w:ascii="Marianne Light" w:hAnsi="Marianne Light"/>
          <w:sz w:val="20"/>
        </w:rPr>
        <w:t>Article 1</w:t>
      </w:r>
      <w:r w:rsidR="007E5C0F" w:rsidRPr="00EC0B1D">
        <w:rPr>
          <w:rFonts w:ascii="Marianne Light" w:hAnsi="Marianne Light"/>
          <w:sz w:val="20"/>
        </w:rPr>
        <w:t xml:space="preserve">2 du </w:t>
      </w:r>
      <w:r w:rsidR="00EF2FF7" w:rsidRPr="00EF2FF7">
        <w:rPr>
          <w:rFonts w:ascii="Marianne Light" w:hAnsi="Marianne Light"/>
          <w:sz w:val="20"/>
        </w:rPr>
        <w:t>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EF2FF7">
        <w:rPr>
          <w:rFonts w:ascii="Marianne Light" w:hAnsi="Marianne Light"/>
          <w:sz w:val="20"/>
        </w:rPr>
        <w:t>.</w:t>
      </w:r>
    </w:p>
    <w:p w14:paraId="57BB9C8C" w14:textId="2D8C4A80" w:rsidR="004E57C8" w:rsidRPr="00EC0B1D" w:rsidRDefault="004E57C8" w:rsidP="005F6F8B">
      <w:pPr>
        <w:numPr>
          <w:ilvl w:val="0"/>
          <w:numId w:val="11"/>
        </w:numPr>
        <w:spacing w:before="120" w:after="0"/>
        <w:ind w:left="714" w:hanging="357"/>
        <w:rPr>
          <w:rFonts w:ascii="Marianne Light" w:eastAsia="Arial Unicode MS" w:hAnsi="Marianne Light" w:cs="Arial Unicode MS"/>
          <w:b/>
          <w:sz w:val="20"/>
        </w:rPr>
      </w:pPr>
      <w:r w:rsidRPr="00EC0B1D">
        <w:rPr>
          <w:rFonts w:ascii="Marianne Light" w:eastAsia="Arial Unicode MS" w:hAnsi="Marianne Light"/>
          <w:b/>
          <w:sz w:val="20"/>
        </w:rPr>
        <w:t xml:space="preserve">Spécifiques </w:t>
      </w:r>
      <w:r w:rsidR="00D80849" w:rsidRPr="00EC0B1D">
        <w:rPr>
          <w:rFonts w:ascii="Marianne Light" w:eastAsia="Arial Unicode MS" w:hAnsi="Marianne Light"/>
          <w:b/>
          <w:sz w:val="20"/>
        </w:rPr>
        <w:t xml:space="preserve">pour définir les orientations possibles </w:t>
      </w:r>
      <w:r w:rsidR="008E6CEF" w:rsidRPr="00EC0B1D">
        <w:rPr>
          <w:rFonts w:ascii="Marianne Light" w:eastAsia="Arial Unicode MS" w:hAnsi="Marianne Light"/>
          <w:b/>
          <w:sz w:val="20"/>
        </w:rPr>
        <w:t xml:space="preserve">(hors alimentation animale) </w:t>
      </w:r>
      <w:r w:rsidR="00D80849" w:rsidRPr="00EC0B1D">
        <w:rPr>
          <w:rFonts w:ascii="Marianne Light" w:eastAsia="Arial Unicode MS" w:hAnsi="Marianne Light"/>
          <w:b/>
          <w:sz w:val="20"/>
        </w:rPr>
        <w:t>de</w:t>
      </w:r>
      <w:r w:rsidRPr="00EC0B1D">
        <w:rPr>
          <w:rFonts w:ascii="Marianne Light" w:eastAsia="Arial Unicode MS" w:hAnsi="Marianne Light"/>
          <w:b/>
          <w:sz w:val="20"/>
        </w:rPr>
        <w:t xml:space="preserve"> denrées </w:t>
      </w:r>
      <w:r w:rsidR="00F93ECE" w:rsidRPr="00EC0B1D">
        <w:rPr>
          <w:rFonts w:ascii="Marianne Light" w:eastAsia="Arial Unicode MS" w:hAnsi="Marianne Light"/>
          <w:b/>
          <w:sz w:val="20"/>
        </w:rPr>
        <w:t>non conforme</w:t>
      </w:r>
      <w:r w:rsidR="00D80849" w:rsidRPr="00EC0B1D">
        <w:rPr>
          <w:rFonts w:ascii="Marianne Light" w:eastAsia="Arial Unicode MS" w:hAnsi="Marianne Light"/>
          <w:b/>
          <w:sz w:val="20"/>
        </w:rPr>
        <w:t xml:space="preserve">s </w:t>
      </w:r>
      <w:r w:rsidR="00FE1105" w:rsidRPr="00EC0B1D">
        <w:rPr>
          <w:rFonts w:ascii="Marianne Light" w:eastAsia="Arial Unicode MS" w:hAnsi="Marianne Light"/>
          <w:b/>
          <w:sz w:val="20"/>
        </w:rPr>
        <w:t>autres que DAOA</w:t>
      </w:r>
      <w:r w:rsidR="000078BE" w:rsidRPr="00EC0B1D">
        <w:rPr>
          <w:rFonts w:ascii="Calibri" w:eastAsia="Arial Unicode MS" w:hAnsi="Calibri" w:cs="Calibri"/>
          <w:b/>
          <w:sz w:val="20"/>
        </w:rPr>
        <w:t> </w:t>
      </w:r>
      <w:r w:rsidR="000078BE" w:rsidRPr="00EC0B1D">
        <w:rPr>
          <w:rFonts w:ascii="Marianne Light" w:eastAsia="Arial Unicode MS" w:hAnsi="Marianne Light"/>
          <w:b/>
          <w:sz w:val="20"/>
        </w:rPr>
        <w:t>:</w:t>
      </w:r>
    </w:p>
    <w:p w14:paraId="60CEFA02" w14:textId="273F51E7" w:rsidR="004E57C8" w:rsidRPr="00EC0B1D" w:rsidRDefault="004E57C8" w:rsidP="00A63F49">
      <w:pPr>
        <w:pStyle w:val="Paragraphedeliste"/>
        <w:spacing w:before="120" w:after="0"/>
        <w:contextualSpacing w:val="0"/>
        <w:rPr>
          <w:rFonts w:ascii="Marianne Light" w:eastAsia="Arial Unicode MS" w:hAnsi="Marianne Light"/>
          <w:sz w:val="20"/>
        </w:rPr>
      </w:pPr>
      <w:r w:rsidRPr="00EC0B1D">
        <w:rPr>
          <w:rFonts w:ascii="Marianne Light" w:eastAsia="Arial Unicode MS" w:hAnsi="Marianne Light"/>
          <w:sz w:val="20"/>
        </w:rPr>
        <w:t>Article L.</w:t>
      </w:r>
      <w:r w:rsidR="002B6AE5">
        <w:rPr>
          <w:rFonts w:ascii="Marianne Light" w:eastAsia="Arial Unicode MS" w:hAnsi="Marianne Light"/>
          <w:sz w:val="20"/>
        </w:rPr>
        <w:t xml:space="preserve"> </w:t>
      </w:r>
      <w:r w:rsidRPr="00EC0B1D">
        <w:rPr>
          <w:rFonts w:ascii="Marianne Light" w:eastAsia="Arial Unicode MS" w:hAnsi="Marianne Light"/>
          <w:sz w:val="20"/>
        </w:rPr>
        <w:t>541-1 et L.</w:t>
      </w:r>
      <w:r w:rsidR="002B6AE5">
        <w:rPr>
          <w:rFonts w:ascii="Marianne Light" w:eastAsia="Arial Unicode MS" w:hAnsi="Marianne Light"/>
          <w:sz w:val="20"/>
        </w:rPr>
        <w:t xml:space="preserve"> </w:t>
      </w:r>
      <w:r w:rsidRPr="00EC0B1D">
        <w:rPr>
          <w:rFonts w:ascii="Marianne Light" w:eastAsia="Arial Unicode MS" w:hAnsi="Marianne Light"/>
          <w:sz w:val="20"/>
        </w:rPr>
        <w:t>541</w:t>
      </w:r>
      <w:r w:rsidR="00D80849" w:rsidRPr="00EC0B1D">
        <w:rPr>
          <w:rFonts w:ascii="Marianne Light" w:eastAsia="Arial Unicode MS" w:hAnsi="Marianne Light"/>
          <w:sz w:val="20"/>
        </w:rPr>
        <w:t>-7-1 du code de l'environnement</w:t>
      </w:r>
      <w:r w:rsidR="002B6AE5">
        <w:rPr>
          <w:rFonts w:ascii="Marianne Light" w:eastAsia="Arial Unicode MS" w:hAnsi="Marianne Light"/>
          <w:sz w:val="20"/>
        </w:rPr>
        <w:t>.</w:t>
      </w:r>
    </w:p>
    <w:p w14:paraId="50A58B62" w14:textId="467709CC" w:rsidR="00D76038" w:rsidRPr="00EC0B1D" w:rsidRDefault="00D76038" w:rsidP="005F6F8B">
      <w:pPr>
        <w:numPr>
          <w:ilvl w:val="0"/>
          <w:numId w:val="11"/>
        </w:numPr>
        <w:spacing w:before="120" w:after="0"/>
        <w:ind w:left="714" w:hanging="357"/>
        <w:rPr>
          <w:rFonts w:ascii="Marianne Light" w:eastAsia="Arial Unicode MS" w:hAnsi="Marianne Light" w:cs="Arial Unicode MS"/>
          <w:b/>
          <w:sz w:val="20"/>
        </w:rPr>
      </w:pPr>
      <w:r w:rsidRPr="00EC0B1D">
        <w:rPr>
          <w:rFonts w:ascii="Marianne Light" w:eastAsia="Arial Unicode MS" w:hAnsi="Marianne Light"/>
          <w:b/>
          <w:sz w:val="20"/>
        </w:rPr>
        <w:t xml:space="preserve">Spécifiques </w:t>
      </w:r>
      <w:r w:rsidR="00D80849" w:rsidRPr="00EC0B1D">
        <w:rPr>
          <w:rFonts w:ascii="Marianne Light" w:eastAsia="Arial Unicode MS" w:hAnsi="Marianne Light"/>
          <w:b/>
          <w:sz w:val="20"/>
        </w:rPr>
        <w:t>pour définir les ori</w:t>
      </w:r>
      <w:r w:rsidR="000078BE" w:rsidRPr="00EC0B1D">
        <w:rPr>
          <w:rFonts w:ascii="Marianne Light" w:eastAsia="Arial Unicode MS" w:hAnsi="Marianne Light"/>
          <w:b/>
          <w:sz w:val="20"/>
        </w:rPr>
        <w:t xml:space="preserve">entations possibles de DAOA </w:t>
      </w:r>
      <w:r w:rsidR="00F93ECE" w:rsidRPr="00EC0B1D">
        <w:rPr>
          <w:rFonts w:ascii="Marianne Light" w:eastAsia="Arial Unicode MS" w:hAnsi="Marianne Light"/>
          <w:b/>
          <w:sz w:val="20"/>
        </w:rPr>
        <w:t>non conforme</w:t>
      </w:r>
      <w:r w:rsidR="00D80849" w:rsidRPr="00EC0B1D">
        <w:rPr>
          <w:rFonts w:ascii="Marianne Light" w:eastAsia="Arial Unicode MS" w:hAnsi="Marianne Light"/>
          <w:b/>
          <w:sz w:val="20"/>
        </w:rPr>
        <w:t>s</w:t>
      </w:r>
      <w:r w:rsidR="000078BE" w:rsidRPr="00EC0B1D">
        <w:rPr>
          <w:rFonts w:ascii="Calibri" w:eastAsia="Arial Unicode MS" w:hAnsi="Calibri" w:cs="Calibri"/>
          <w:b/>
          <w:sz w:val="20"/>
        </w:rPr>
        <w:t> </w:t>
      </w:r>
      <w:r w:rsidR="000078BE" w:rsidRPr="00EC0B1D">
        <w:rPr>
          <w:rFonts w:ascii="Marianne Light" w:eastAsia="Arial Unicode MS" w:hAnsi="Marianne Light"/>
          <w:b/>
          <w:sz w:val="20"/>
        </w:rPr>
        <w:t>:</w:t>
      </w:r>
    </w:p>
    <w:p w14:paraId="79E10909" w14:textId="011D6EB1" w:rsidR="00D76038" w:rsidRPr="00EC0B1D" w:rsidRDefault="00D76038" w:rsidP="00A63F49">
      <w:pPr>
        <w:spacing w:before="120" w:after="0"/>
        <w:ind w:left="720"/>
        <w:rPr>
          <w:rFonts w:ascii="Marianne Light" w:eastAsia="Arial Unicode MS" w:hAnsi="Marianne Light"/>
          <w:sz w:val="20"/>
        </w:rPr>
      </w:pPr>
      <w:r w:rsidRPr="00EC0B1D">
        <w:rPr>
          <w:rFonts w:ascii="Marianne Light" w:eastAsia="Arial Unicode MS" w:hAnsi="Marianne Light"/>
          <w:sz w:val="20"/>
        </w:rPr>
        <w:t>R</w:t>
      </w:r>
      <w:r w:rsidR="009B2F08" w:rsidRPr="00EC0B1D">
        <w:rPr>
          <w:rFonts w:ascii="Marianne Light" w:eastAsia="Arial Unicode MS" w:hAnsi="Marianne Light"/>
          <w:sz w:val="20"/>
        </w:rPr>
        <w:t xml:space="preserve">èglement </w:t>
      </w:r>
      <w:r w:rsidRPr="00EC0B1D">
        <w:rPr>
          <w:rFonts w:ascii="Marianne Light" w:eastAsia="Arial Unicode MS" w:hAnsi="Marianne Light"/>
          <w:sz w:val="20"/>
        </w:rPr>
        <w:t xml:space="preserve">(CE) </w:t>
      </w:r>
      <w:r w:rsidR="009B2F08" w:rsidRPr="00EC0B1D">
        <w:rPr>
          <w:rFonts w:ascii="Marianne Light" w:eastAsia="Arial Unicode MS" w:hAnsi="Marianne Light"/>
          <w:sz w:val="20"/>
        </w:rPr>
        <w:t>n</w:t>
      </w:r>
      <w:r w:rsidR="00F8599E" w:rsidRPr="00EC0B1D">
        <w:rPr>
          <w:rFonts w:ascii="Marianne Light" w:eastAsia="Arial Unicode MS" w:hAnsi="Marianne Light"/>
          <w:sz w:val="20"/>
        </w:rPr>
        <w:t>°</w:t>
      </w:r>
      <w:r w:rsidRPr="00EC0B1D">
        <w:rPr>
          <w:rFonts w:ascii="Marianne Light" w:eastAsia="Arial Unicode MS" w:hAnsi="Marianne Light"/>
          <w:sz w:val="20"/>
        </w:rPr>
        <w:t xml:space="preserve">1069/2009 </w:t>
      </w:r>
      <w:r w:rsidR="009B2F08" w:rsidRPr="00EC0B1D">
        <w:rPr>
          <w:rFonts w:ascii="Marianne Light" w:eastAsia="Arial Unicode MS" w:hAnsi="Marianne Light"/>
          <w:sz w:val="20"/>
        </w:rPr>
        <w:t xml:space="preserve">du </w:t>
      </w:r>
      <w:r w:rsidR="00112655" w:rsidRPr="00EC0B1D">
        <w:rPr>
          <w:rFonts w:ascii="Marianne Light" w:eastAsia="Arial Unicode MS" w:hAnsi="Marianne Light"/>
          <w:sz w:val="20"/>
        </w:rPr>
        <w:t xml:space="preserve">Parlement </w:t>
      </w:r>
      <w:r w:rsidR="009B2F08" w:rsidRPr="00EC0B1D">
        <w:rPr>
          <w:rFonts w:ascii="Marianne Light" w:eastAsia="Arial Unicode MS" w:hAnsi="Marianne Light"/>
          <w:sz w:val="20"/>
        </w:rPr>
        <w:t xml:space="preserve">européen et du </w:t>
      </w:r>
      <w:r w:rsidR="00112655" w:rsidRPr="00EC0B1D">
        <w:rPr>
          <w:rFonts w:ascii="Marianne Light" w:eastAsia="Arial Unicode MS" w:hAnsi="Marianne Light"/>
          <w:sz w:val="20"/>
        </w:rPr>
        <w:t xml:space="preserve">Conseil </w:t>
      </w:r>
      <w:r w:rsidRPr="00EC0B1D">
        <w:rPr>
          <w:rFonts w:ascii="Marianne Light" w:eastAsia="Arial Unicode MS" w:hAnsi="Marianne Light"/>
          <w:sz w:val="20"/>
        </w:rPr>
        <w:t>du 21 octobre 2009 établissant des règles sanitaires applicables aux sous-produits animaux et produits dérivés non destinés à la consommation humaine et abrogeant le règlement (CE) n°1774/2002 (règlement relatif aux sous-produits animaux)</w:t>
      </w:r>
      <w:r w:rsidR="00261B03">
        <w:rPr>
          <w:rFonts w:ascii="Marianne Light" w:eastAsia="Arial Unicode MS" w:hAnsi="Marianne Light"/>
          <w:sz w:val="20"/>
        </w:rPr>
        <w:t> ;</w:t>
      </w:r>
    </w:p>
    <w:p w14:paraId="554EB12C" w14:textId="00BA0B68" w:rsidR="00421C58" w:rsidRPr="00EC0B1D" w:rsidRDefault="009B2F08" w:rsidP="00A63F49">
      <w:pPr>
        <w:spacing w:before="120" w:after="0"/>
        <w:ind w:left="714"/>
        <w:rPr>
          <w:rFonts w:ascii="Marianne Light" w:eastAsia="Arial Unicode MS" w:hAnsi="Marianne Light"/>
          <w:sz w:val="20"/>
        </w:rPr>
      </w:pPr>
      <w:r w:rsidRPr="00EC0B1D">
        <w:rPr>
          <w:rFonts w:ascii="Marianne Light" w:eastAsia="Arial Unicode MS" w:hAnsi="Marianne Light"/>
          <w:sz w:val="20"/>
        </w:rPr>
        <w:t>Règlement (UE) n</w:t>
      </w:r>
      <w:r w:rsidR="00D76038" w:rsidRPr="00EC0B1D">
        <w:rPr>
          <w:rFonts w:ascii="Marianne Light" w:eastAsia="Arial Unicode MS" w:hAnsi="Marianne Light"/>
          <w:sz w:val="20"/>
        </w:rPr>
        <w:t xml:space="preserve">°142/2011 </w:t>
      </w:r>
      <w:r w:rsidR="00112655" w:rsidRPr="00EC0B1D">
        <w:rPr>
          <w:rFonts w:ascii="Marianne Light" w:eastAsia="Arial Unicode MS" w:hAnsi="Marianne Light"/>
          <w:sz w:val="20"/>
        </w:rPr>
        <w:t>de la Commission</w:t>
      </w:r>
      <w:r w:rsidR="00D76038" w:rsidRPr="00EC0B1D">
        <w:rPr>
          <w:rFonts w:ascii="Marianne Light" w:eastAsia="Arial Unicode MS" w:hAnsi="Marianne Light"/>
          <w:sz w:val="20"/>
        </w:rPr>
        <w:t xml:space="preserve"> du 25 février 2011 portant application du règlement (CE) n°1069/2009 du Parlement européen et du Conseil établissant des règles sanitaires applicables aux sous-produits animaux et produits dérivés non destinés à la consommation humaine et portant application de la directive 97/78/CE du Conseil en ce qui concerne certains échantillons et articles exemptés des contrôles vétérinaires effectués aux frontières en vertu de cette directive</w:t>
      </w:r>
      <w:r w:rsidR="00421C58" w:rsidRPr="00EC0B1D">
        <w:rPr>
          <w:rFonts w:ascii="Marianne Light" w:eastAsia="Arial Unicode MS" w:hAnsi="Marianne Light"/>
          <w:sz w:val="20"/>
        </w:rPr>
        <w:t>.</w:t>
      </w:r>
    </w:p>
    <w:p w14:paraId="000045C8" w14:textId="1EE87BB5" w:rsidR="007E5C0F" w:rsidRPr="00EC0B1D" w:rsidRDefault="007E5C0F" w:rsidP="005F6F8B">
      <w:pPr>
        <w:numPr>
          <w:ilvl w:val="0"/>
          <w:numId w:val="11"/>
        </w:numPr>
        <w:spacing w:before="120" w:after="0"/>
        <w:ind w:left="714" w:hanging="357"/>
        <w:rPr>
          <w:rFonts w:ascii="Marianne Light" w:eastAsia="Arial Unicode MS" w:hAnsi="Marianne Light" w:cs="Arial Unicode MS"/>
          <w:b/>
          <w:sz w:val="20"/>
        </w:rPr>
      </w:pPr>
      <w:r w:rsidRPr="00EC0B1D">
        <w:rPr>
          <w:rFonts w:ascii="Marianne Light" w:eastAsia="Arial Unicode MS" w:hAnsi="Marianne Light"/>
          <w:b/>
          <w:sz w:val="20"/>
        </w:rPr>
        <w:t>Spécifiques à l’orientation en alimentation animale :</w:t>
      </w:r>
    </w:p>
    <w:p w14:paraId="656D1786" w14:textId="7EF86E8C" w:rsidR="00EF2FF7" w:rsidRDefault="00EF2FF7" w:rsidP="00A63F49">
      <w:pPr>
        <w:spacing w:before="120" w:after="0"/>
        <w:ind w:left="720"/>
        <w:rPr>
          <w:rFonts w:ascii="Marianne Light" w:eastAsia="Arial Unicode MS" w:hAnsi="Marianne Light"/>
          <w:sz w:val="20"/>
        </w:rPr>
      </w:pPr>
      <w:r w:rsidRPr="00EF2FF7">
        <w:rPr>
          <w:rFonts w:ascii="Marianne Light" w:eastAsia="Arial Unicode MS" w:hAnsi="Marianne Light"/>
          <w:sz w:val="20"/>
        </w:rPr>
        <w:t>Article 15 du 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261B03">
        <w:rPr>
          <w:rFonts w:ascii="Marianne Light" w:eastAsia="Arial Unicode MS" w:hAnsi="Marianne Light"/>
          <w:sz w:val="20"/>
        </w:rPr>
        <w:t> ;</w:t>
      </w:r>
    </w:p>
    <w:p w14:paraId="1550D3C1" w14:textId="24A30AC7" w:rsidR="00D04BD8" w:rsidRPr="00EC0B1D" w:rsidRDefault="00EF2FF7" w:rsidP="00A63F49">
      <w:pPr>
        <w:spacing w:before="120" w:after="0"/>
        <w:ind w:left="720"/>
        <w:rPr>
          <w:rFonts w:ascii="Marianne Light" w:eastAsia="Arial Unicode MS" w:hAnsi="Marianne Light"/>
          <w:sz w:val="20"/>
        </w:rPr>
      </w:pPr>
      <w:r>
        <w:rPr>
          <w:rFonts w:ascii="Marianne Light" w:eastAsia="Arial Unicode MS" w:hAnsi="Marianne Light"/>
          <w:sz w:val="20"/>
        </w:rPr>
        <w:t>Rè</w:t>
      </w:r>
      <w:r w:rsidR="00D04BD8" w:rsidRPr="00EC0B1D">
        <w:rPr>
          <w:rFonts w:ascii="Marianne Light" w:eastAsia="Arial Unicode MS" w:hAnsi="Marianne Light"/>
          <w:sz w:val="20"/>
        </w:rPr>
        <w:t>glement (CE) n°183/2005</w:t>
      </w:r>
      <w:r w:rsidR="009A13FA" w:rsidRPr="00EC0B1D">
        <w:rPr>
          <w:rFonts w:ascii="Marianne Light" w:eastAsia="Arial Unicode MS" w:hAnsi="Marianne Light"/>
          <w:sz w:val="20"/>
        </w:rPr>
        <w:t xml:space="preserve"> du Parlement européen et du Conseil du 12 janvier 2005 établissant des exigences en matière d’hygiène des aliments pour animaux</w:t>
      </w:r>
      <w:r w:rsidR="00261B03">
        <w:rPr>
          <w:rFonts w:ascii="Marianne Light" w:eastAsia="Arial Unicode MS" w:hAnsi="Marianne Light"/>
          <w:sz w:val="20"/>
        </w:rPr>
        <w:t> ;</w:t>
      </w:r>
    </w:p>
    <w:p w14:paraId="241A79D9" w14:textId="283BEDA0" w:rsidR="009A13FA" w:rsidRPr="00EC0B1D" w:rsidRDefault="009A13FA" w:rsidP="00A63F49">
      <w:pPr>
        <w:spacing w:before="120" w:after="0"/>
        <w:ind w:left="720"/>
        <w:rPr>
          <w:rFonts w:ascii="Marianne Light" w:eastAsia="Arial Unicode MS" w:hAnsi="Marianne Light"/>
          <w:sz w:val="20"/>
        </w:rPr>
      </w:pPr>
      <w:r w:rsidRPr="00EC0B1D">
        <w:rPr>
          <w:rFonts w:ascii="Marianne Light" w:eastAsia="Arial Unicode MS" w:hAnsi="Marianne Light"/>
          <w:sz w:val="20"/>
        </w:rPr>
        <w:t>Règlement (CE) n°767/2009 du Parlement européen et du Conseil du 13 juillet 2009 concernant la mise sur le marché et l’utilisation des aliments pour animaux</w:t>
      </w:r>
      <w:r w:rsidR="00261B03">
        <w:rPr>
          <w:rFonts w:ascii="Marianne Light" w:eastAsia="Arial Unicode MS" w:hAnsi="Marianne Light"/>
          <w:sz w:val="20"/>
        </w:rPr>
        <w:t> ;</w:t>
      </w:r>
    </w:p>
    <w:p w14:paraId="3D50CB6F" w14:textId="0A2AF22C" w:rsidR="009A13FA" w:rsidRPr="00EC0B1D" w:rsidRDefault="009A13FA" w:rsidP="00A63F49">
      <w:pPr>
        <w:spacing w:before="120" w:after="0"/>
        <w:ind w:left="720"/>
        <w:rPr>
          <w:rFonts w:ascii="Marianne Light" w:eastAsia="Arial Unicode MS" w:hAnsi="Marianne Light"/>
          <w:sz w:val="20"/>
        </w:rPr>
      </w:pPr>
      <w:r w:rsidRPr="00EC0B1D">
        <w:rPr>
          <w:rFonts w:ascii="Marianne Light" w:eastAsia="Arial Unicode MS" w:hAnsi="Marianne Light"/>
          <w:sz w:val="20"/>
        </w:rPr>
        <w:t>Directive 2002/32/CE du Parlement européen et du Conseil du 7 mai 2002 sur les substances indésirables dans les aliments pour animaux</w:t>
      </w:r>
      <w:r w:rsidR="00261B03">
        <w:rPr>
          <w:rFonts w:ascii="Marianne Light" w:eastAsia="Arial Unicode MS" w:hAnsi="Marianne Light"/>
          <w:sz w:val="20"/>
        </w:rPr>
        <w:t> ;</w:t>
      </w:r>
    </w:p>
    <w:p w14:paraId="405FA4BC" w14:textId="47729D27" w:rsidR="002314D1" w:rsidRPr="00EC0B1D" w:rsidRDefault="009A13FA" w:rsidP="0084505E">
      <w:pPr>
        <w:spacing w:before="120" w:after="0"/>
        <w:ind w:left="720"/>
        <w:rPr>
          <w:rFonts w:ascii="Marianne Light" w:eastAsia="Arial Unicode MS" w:hAnsi="Marianne Light"/>
          <w:sz w:val="20"/>
        </w:rPr>
      </w:pPr>
      <w:r w:rsidRPr="00EC0B1D">
        <w:rPr>
          <w:rFonts w:ascii="Marianne Light" w:eastAsia="Arial Unicode MS" w:hAnsi="Marianne Light"/>
          <w:sz w:val="20"/>
        </w:rPr>
        <w:t>Arrêté du 12 janvier 2001 fixant les teneurs maximales pour les substances et produits indésirables dans l'alimentation des animaux (transposit</w:t>
      </w:r>
      <w:r w:rsidR="0084505E" w:rsidRPr="00EC0B1D">
        <w:rPr>
          <w:rFonts w:ascii="Marianne Light" w:eastAsia="Arial Unicode MS" w:hAnsi="Marianne Light"/>
          <w:sz w:val="20"/>
        </w:rPr>
        <w:t>ion de la directive 2002/32/CE)</w:t>
      </w:r>
      <w:r w:rsidR="00261B03">
        <w:rPr>
          <w:rFonts w:ascii="Marianne Light" w:eastAsia="Arial Unicode MS" w:hAnsi="Marianne Light"/>
          <w:sz w:val="20"/>
        </w:rPr>
        <w:t>.</w:t>
      </w:r>
    </w:p>
    <w:p w14:paraId="61B5EF2B" w14:textId="589244D6" w:rsidR="00D76038" w:rsidRPr="00172FE0" w:rsidRDefault="00D83214" w:rsidP="002E4970">
      <w:pPr>
        <w:pStyle w:val="Style1"/>
      </w:pPr>
      <w:bookmarkStart w:id="477" w:name="_Toc93214662"/>
      <w:r w:rsidRPr="00172FE0">
        <w:t xml:space="preserve">QUE FAIRE D’UN PRODUIT </w:t>
      </w:r>
      <w:r w:rsidR="00F93ECE">
        <w:t>NON CONFORME</w:t>
      </w:r>
      <w:r w:rsidR="00D76038" w:rsidRPr="00172FE0">
        <w:t xml:space="preserve"> </w:t>
      </w:r>
      <w:r w:rsidR="00D76038" w:rsidRPr="00172FE0">
        <w:rPr>
          <w:caps/>
        </w:rPr>
        <w:t>Retir</w:t>
      </w:r>
      <w:r w:rsidRPr="00172FE0">
        <w:t>É</w:t>
      </w:r>
      <w:r w:rsidR="00D76038" w:rsidRPr="00172FE0">
        <w:t xml:space="preserve"> DU </w:t>
      </w:r>
      <w:r w:rsidR="00D76038" w:rsidRPr="00172FE0">
        <w:rPr>
          <w:caps/>
        </w:rPr>
        <w:t>March</w:t>
      </w:r>
      <w:r w:rsidRPr="00172FE0">
        <w:t xml:space="preserve">É, RAPPELÉ </w:t>
      </w:r>
      <w:r w:rsidR="00D76038" w:rsidRPr="00172FE0">
        <w:t xml:space="preserve">OU ENCORE </w:t>
      </w:r>
      <w:r w:rsidR="00D76038" w:rsidRPr="00172FE0">
        <w:rPr>
          <w:caps/>
        </w:rPr>
        <w:t>Bloqu</w:t>
      </w:r>
      <w:r w:rsidRPr="00172FE0">
        <w:t>É</w:t>
      </w:r>
      <w:r w:rsidR="00890B07" w:rsidRPr="00172FE0">
        <w:t xml:space="preserve"> DANS LE CADRE D’UNE ALERTE</w:t>
      </w:r>
      <w:bookmarkEnd w:id="477"/>
      <w:r w:rsidR="00890B07" w:rsidRPr="00172FE0">
        <w:t xml:space="preserve"> </w:t>
      </w:r>
    </w:p>
    <w:p w14:paraId="2C7C7947" w14:textId="4DEA79B2" w:rsidR="00D76038" w:rsidRPr="00EC0B1D" w:rsidRDefault="00D76038" w:rsidP="00A63F49">
      <w:pPr>
        <w:spacing w:before="120" w:after="0"/>
        <w:rPr>
          <w:rFonts w:ascii="Marianne Light" w:eastAsia="Arial Unicode MS" w:hAnsi="Marianne Light"/>
          <w:sz w:val="20"/>
        </w:rPr>
      </w:pPr>
      <w:r w:rsidRPr="00EC0B1D">
        <w:rPr>
          <w:rFonts w:ascii="Marianne Light" w:eastAsia="Arial Unicode MS" w:hAnsi="Marianne Light"/>
          <w:sz w:val="20"/>
        </w:rPr>
        <w:t>Le retrait ne préjuge pas du devenir du produit</w:t>
      </w:r>
      <w:r w:rsidR="00D83214" w:rsidRPr="00EC0B1D">
        <w:rPr>
          <w:rFonts w:ascii="Marianne Light" w:eastAsia="Arial Unicode MS" w:hAnsi="Marianne Light"/>
          <w:sz w:val="20"/>
        </w:rPr>
        <w:t xml:space="preserve"> </w:t>
      </w:r>
      <w:r w:rsidR="00F93ECE" w:rsidRPr="00EC0B1D">
        <w:rPr>
          <w:rFonts w:ascii="Marianne Light" w:eastAsia="Arial Unicode MS" w:hAnsi="Marianne Light"/>
          <w:sz w:val="20"/>
        </w:rPr>
        <w:t>non conforme</w:t>
      </w:r>
      <w:r w:rsidRPr="00EC0B1D">
        <w:rPr>
          <w:rFonts w:ascii="Marianne Light" w:eastAsia="Arial Unicode MS" w:hAnsi="Marianne Light"/>
          <w:sz w:val="20"/>
        </w:rPr>
        <w:t>.</w:t>
      </w:r>
      <w:r w:rsidR="00901638" w:rsidRPr="00EC0B1D">
        <w:rPr>
          <w:rFonts w:ascii="Marianne Light" w:eastAsia="Arial Unicode MS" w:hAnsi="Marianne Light"/>
          <w:sz w:val="20"/>
        </w:rPr>
        <w:t xml:space="preserve"> </w:t>
      </w:r>
      <w:r w:rsidRPr="00EC0B1D">
        <w:rPr>
          <w:rFonts w:ascii="Marianne Light" w:eastAsia="Arial Unicode MS" w:hAnsi="Marianne Light"/>
          <w:sz w:val="20"/>
        </w:rPr>
        <w:t xml:space="preserve">Sous réserve du respect de la réglementation en vigueur et des accords commerciaux entre </w:t>
      </w:r>
      <w:r w:rsidR="00042EBC" w:rsidRPr="00EC0B1D">
        <w:rPr>
          <w:rFonts w:ascii="Marianne Light" w:eastAsia="Arial Unicode MS" w:hAnsi="Marianne Light"/>
          <w:sz w:val="20"/>
        </w:rPr>
        <w:t>exploitant</w:t>
      </w:r>
      <w:r w:rsidRPr="00EC0B1D">
        <w:rPr>
          <w:rFonts w:ascii="Marianne Light" w:eastAsia="Arial Unicode MS" w:hAnsi="Marianne Light"/>
          <w:sz w:val="20"/>
        </w:rPr>
        <w:t>s, les possibilités</w:t>
      </w:r>
      <w:r w:rsidR="00D83214" w:rsidRPr="00EC0B1D">
        <w:rPr>
          <w:rFonts w:ascii="Marianne Light" w:eastAsia="Arial Unicode MS" w:hAnsi="Marianne Light"/>
          <w:sz w:val="20"/>
        </w:rPr>
        <w:t xml:space="preserve"> de devenir pour un produit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 qu’un </w:t>
      </w:r>
      <w:r w:rsidR="003801B7" w:rsidRPr="00EC0B1D">
        <w:rPr>
          <w:rFonts w:ascii="Marianne Light" w:eastAsia="Arial Unicode MS" w:hAnsi="Marianne Light"/>
          <w:sz w:val="20"/>
        </w:rPr>
        <w:t>exploitant</w:t>
      </w:r>
      <w:r w:rsidRPr="00EC0B1D">
        <w:rPr>
          <w:rFonts w:ascii="Marianne Light" w:eastAsia="Arial Unicode MS" w:hAnsi="Marianne Light"/>
          <w:sz w:val="20"/>
        </w:rPr>
        <w:t xml:space="preserve"> a bloqué, retiré du marché ou encore récupéré à la suite d’un rap</w:t>
      </w:r>
      <w:r w:rsidR="00D83214" w:rsidRPr="00EC0B1D">
        <w:rPr>
          <w:rFonts w:ascii="Marianne Light" w:eastAsia="Arial Unicode MS" w:hAnsi="Marianne Light"/>
          <w:sz w:val="20"/>
        </w:rPr>
        <w:t xml:space="preserve">pel </w:t>
      </w:r>
      <w:r w:rsidRPr="00EC0B1D">
        <w:rPr>
          <w:rFonts w:ascii="Marianne Light" w:eastAsia="Arial Unicode MS" w:hAnsi="Marianne Light"/>
          <w:sz w:val="20"/>
        </w:rPr>
        <w:t>lorsque des consommateurs</w:t>
      </w:r>
      <w:r w:rsidR="00D83214" w:rsidRPr="00EC0B1D">
        <w:rPr>
          <w:rFonts w:ascii="Marianne Light" w:eastAsia="Arial Unicode MS" w:hAnsi="Marianne Light"/>
          <w:sz w:val="20"/>
        </w:rPr>
        <w:t xml:space="preserve"> ont ramené le produit</w:t>
      </w:r>
      <w:r w:rsidRPr="00EC0B1D">
        <w:rPr>
          <w:rFonts w:ascii="Marianne Light" w:eastAsia="Arial Unicode MS" w:hAnsi="Marianne Light"/>
          <w:sz w:val="20"/>
        </w:rPr>
        <w:t xml:space="preserve"> sont les</w:t>
      </w:r>
      <w:r w:rsidR="00F62D3F" w:rsidRPr="00EC0B1D">
        <w:rPr>
          <w:rFonts w:ascii="Marianne Light" w:eastAsia="Arial Unicode MS" w:hAnsi="Marianne Light"/>
          <w:sz w:val="20"/>
        </w:rPr>
        <w:t xml:space="preserve"> trois</w:t>
      </w:r>
      <w:r w:rsidRPr="00EC0B1D">
        <w:rPr>
          <w:rFonts w:ascii="Marianne Light" w:eastAsia="Arial Unicode MS" w:hAnsi="Marianne Light"/>
          <w:sz w:val="20"/>
        </w:rPr>
        <w:t xml:space="preserve"> suivantes</w:t>
      </w:r>
      <w:r w:rsidRPr="00EC0B1D">
        <w:rPr>
          <w:rFonts w:ascii="Calibri" w:eastAsia="Arial Unicode MS" w:hAnsi="Calibri" w:cs="Calibri"/>
          <w:sz w:val="20"/>
        </w:rPr>
        <w:t> </w:t>
      </w:r>
      <w:r w:rsidRPr="00EC0B1D">
        <w:rPr>
          <w:rFonts w:ascii="Marianne Light" w:eastAsia="Arial Unicode MS" w:hAnsi="Marianne Light"/>
          <w:sz w:val="20"/>
        </w:rPr>
        <w:t xml:space="preserve">:  </w:t>
      </w:r>
    </w:p>
    <w:p w14:paraId="44E0D338" w14:textId="48312730" w:rsidR="00B627AE" w:rsidRPr="00EC0B1D" w:rsidRDefault="00B627AE" w:rsidP="003D6F23">
      <w:pPr>
        <w:numPr>
          <w:ilvl w:val="0"/>
          <w:numId w:val="26"/>
        </w:numPr>
        <w:spacing w:before="120" w:after="0" w:line="259" w:lineRule="auto"/>
        <w:rPr>
          <w:rFonts w:ascii="Marianne Light" w:hAnsi="Marianne Light"/>
          <w:sz w:val="20"/>
          <w:lang w:eastAsia="ar-SA"/>
        </w:rPr>
      </w:pPr>
      <w:r w:rsidRPr="00EC0B1D">
        <w:rPr>
          <w:rFonts w:ascii="Marianne Light" w:eastAsia="Arial Unicode MS" w:hAnsi="Marianne Light"/>
          <w:sz w:val="20"/>
        </w:rPr>
        <w:t xml:space="preserve">Si la réglementation le permet, </w:t>
      </w:r>
      <w:r w:rsidRPr="00EC0B1D">
        <w:rPr>
          <w:rFonts w:ascii="Marianne Light" w:eastAsia="Arial Unicode MS" w:hAnsi="Marianne Light"/>
          <w:b/>
          <w:sz w:val="20"/>
        </w:rPr>
        <w:t>retour au fabricant</w:t>
      </w:r>
      <w:r w:rsidR="00D83214" w:rsidRPr="00EC0B1D">
        <w:rPr>
          <w:rFonts w:ascii="Marianne Light" w:eastAsia="Arial Unicode MS" w:hAnsi="Marianne Light"/>
          <w:b/>
          <w:sz w:val="20"/>
        </w:rPr>
        <w:t xml:space="preserve"> ou au fournisseur, </w:t>
      </w:r>
      <w:r w:rsidRPr="00EC0B1D">
        <w:rPr>
          <w:rFonts w:ascii="Marianne Light" w:eastAsia="Arial Unicode MS" w:hAnsi="Marianne Light"/>
          <w:b/>
          <w:sz w:val="20"/>
        </w:rPr>
        <w:t xml:space="preserve">ou envoi du produit vers la destination souhaitée </w:t>
      </w:r>
      <w:r w:rsidRPr="00EC0B1D">
        <w:rPr>
          <w:rFonts w:ascii="Marianne Light" w:eastAsia="Arial Unicode MS" w:hAnsi="Marianne Light"/>
          <w:sz w:val="20"/>
        </w:rPr>
        <w:t xml:space="preserve">par le fournisseur ou encore le fabricant. </w:t>
      </w:r>
    </w:p>
    <w:p w14:paraId="4805BF48" w14:textId="77777777" w:rsidR="00B627AE" w:rsidRPr="00EC0B1D" w:rsidRDefault="00B627AE" w:rsidP="003D6F23">
      <w:pPr>
        <w:numPr>
          <w:ilvl w:val="0"/>
          <w:numId w:val="26"/>
        </w:numPr>
        <w:spacing w:before="120" w:after="0" w:line="259" w:lineRule="auto"/>
        <w:rPr>
          <w:rFonts w:ascii="Marianne Light" w:eastAsia="Arial Unicode MS" w:hAnsi="Marianne Light"/>
          <w:b/>
          <w:sz w:val="20"/>
        </w:rPr>
      </w:pPr>
      <w:r w:rsidRPr="00EC0B1D">
        <w:rPr>
          <w:rFonts w:ascii="Marianne Light" w:eastAsia="Arial Unicode MS" w:hAnsi="Marianne Light"/>
          <w:b/>
          <w:sz w:val="20"/>
        </w:rPr>
        <w:t>Correction de la non-conformité</w:t>
      </w:r>
      <w:r w:rsidRPr="00EC0B1D">
        <w:rPr>
          <w:rFonts w:ascii="Calibri" w:eastAsia="Arial Unicode MS" w:hAnsi="Calibri" w:cs="Calibri"/>
          <w:b/>
          <w:sz w:val="20"/>
        </w:rPr>
        <w:t> </w:t>
      </w:r>
      <w:r w:rsidRPr="00EC0B1D">
        <w:rPr>
          <w:rFonts w:ascii="Marianne Light" w:eastAsia="Arial Unicode MS" w:hAnsi="Marianne Light"/>
          <w:sz w:val="20"/>
        </w:rPr>
        <w:t>(en vue du maintien en alimentation humaine)</w:t>
      </w:r>
      <w:r w:rsidRPr="00EC0B1D">
        <w:rPr>
          <w:rFonts w:ascii="Calibri" w:eastAsia="Arial Unicode MS" w:hAnsi="Calibri" w:cs="Calibri"/>
          <w:sz w:val="20"/>
        </w:rPr>
        <w:t> </w:t>
      </w:r>
      <w:r w:rsidRPr="00EC0B1D">
        <w:rPr>
          <w:rFonts w:ascii="Marianne Light" w:eastAsia="Arial Unicode MS" w:hAnsi="Marianne Light"/>
          <w:sz w:val="20"/>
        </w:rPr>
        <w:t>:</w:t>
      </w:r>
      <w:r w:rsidRPr="00EC0B1D">
        <w:rPr>
          <w:rFonts w:ascii="Marianne Light" w:eastAsia="Arial Unicode MS" w:hAnsi="Marianne Light"/>
          <w:b/>
          <w:sz w:val="20"/>
        </w:rPr>
        <w:t xml:space="preserve"> </w:t>
      </w:r>
    </w:p>
    <w:p w14:paraId="1F8810D0" w14:textId="7250D648" w:rsidR="00B627AE" w:rsidRPr="00EC0B1D" w:rsidRDefault="00B627AE" w:rsidP="003D6F23">
      <w:pPr>
        <w:numPr>
          <w:ilvl w:val="1"/>
          <w:numId w:val="26"/>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modifications de l’étiquetage pour les non-conformités en lien avec l’étiquetage</w:t>
      </w:r>
      <w:r w:rsidR="00D83214" w:rsidRPr="00EC0B1D">
        <w:rPr>
          <w:rFonts w:ascii="Marianne Light" w:eastAsia="Arial Unicode MS" w:hAnsi="Marianne Light"/>
          <w:sz w:val="20"/>
        </w:rPr>
        <w:t>,</w:t>
      </w:r>
    </w:p>
    <w:p w14:paraId="41F9C55E" w14:textId="5870C43F" w:rsidR="00B627AE" w:rsidRPr="00EC0B1D" w:rsidRDefault="00B627AE" w:rsidP="003D6F23">
      <w:pPr>
        <w:numPr>
          <w:ilvl w:val="1"/>
          <w:numId w:val="26"/>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assainissement en vue d’une utilisation en alimentation humaine</w:t>
      </w:r>
      <w:r w:rsidRPr="00EC0B1D">
        <w:rPr>
          <w:rFonts w:ascii="Calibri" w:eastAsia="Arial Unicode MS" w:hAnsi="Calibri" w:cs="Calibri"/>
          <w:sz w:val="20"/>
        </w:rPr>
        <w:t> </w:t>
      </w:r>
      <w:r w:rsidRPr="00EC0B1D">
        <w:rPr>
          <w:rFonts w:ascii="Marianne Light" w:eastAsia="Arial Unicode MS" w:hAnsi="Marianne Light"/>
          <w:sz w:val="20"/>
        </w:rPr>
        <w:t>: s’il existe un procédé assainissant efficace et si l’assainissement n’est pas expressément interdit par un texte, ce qui peut exister (cf. mycotoxines)</w:t>
      </w:r>
      <w:r w:rsidR="008E6CEF" w:rsidRPr="00EC0B1D">
        <w:rPr>
          <w:rFonts w:ascii="Marianne Light" w:eastAsia="Arial Unicode MS" w:hAnsi="Marianne Light"/>
          <w:sz w:val="20"/>
        </w:rPr>
        <w:t>.</w:t>
      </w:r>
    </w:p>
    <w:p w14:paraId="3E455B41" w14:textId="22252D43" w:rsidR="00D76038" w:rsidRPr="00EC0B1D" w:rsidRDefault="00081DA5" w:rsidP="003D6F23">
      <w:pPr>
        <w:numPr>
          <w:ilvl w:val="0"/>
          <w:numId w:val="26"/>
        </w:numPr>
        <w:spacing w:before="120" w:after="0" w:line="259" w:lineRule="auto"/>
        <w:rPr>
          <w:rFonts w:ascii="Marianne Light" w:eastAsia="Arial Unicode MS" w:hAnsi="Marianne Light"/>
          <w:sz w:val="20"/>
        </w:rPr>
      </w:pPr>
      <w:r w:rsidRPr="00EC0B1D">
        <w:rPr>
          <w:rFonts w:ascii="Marianne Light" w:eastAsia="Arial Unicode MS" w:hAnsi="Marianne Light"/>
          <w:b/>
          <w:sz w:val="20"/>
        </w:rPr>
        <w:t>O</w:t>
      </w:r>
      <w:r w:rsidR="00D76038" w:rsidRPr="00EC0B1D">
        <w:rPr>
          <w:rFonts w:ascii="Marianne Light" w:eastAsia="Arial Unicode MS" w:hAnsi="Marianne Light"/>
          <w:b/>
          <w:sz w:val="20"/>
        </w:rPr>
        <w:t>rientation vers une filière adaptée</w:t>
      </w:r>
      <w:r w:rsidR="00B627AE" w:rsidRPr="00EC0B1D">
        <w:rPr>
          <w:rFonts w:ascii="Marianne Light" w:eastAsia="Arial Unicode MS" w:hAnsi="Marianne Light"/>
          <w:b/>
          <w:sz w:val="20"/>
        </w:rPr>
        <w:t xml:space="preserve"> en vue d’une valorisation</w:t>
      </w:r>
      <w:r w:rsidR="00B627AE" w:rsidRPr="00EC0B1D">
        <w:rPr>
          <w:rFonts w:ascii="Marianne Light" w:eastAsia="Arial Unicode MS" w:hAnsi="Marianne Light"/>
          <w:sz w:val="20"/>
        </w:rPr>
        <w:t xml:space="preserve"> (alimentation animale, fertilisation</w:t>
      </w:r>
      <w:r w:rsidR="00D83214" w:rsidRPr="00EC0B1D">
        <w:rPr>
          <w:rFonts w:ascii="Marianne Light" w:eastAsia="Arial Unicode MS" w:hAnsi="Marianne Light"/>
          <w:sz w:val="20"/>
        </w:rPr>
        <w:t>, production d’énergie</w:t>
      </w:r>
      <w:r w:rsidR="00B627AE" w:rsidRPr="00EC0B1D">
        <w:rPr>
          <w:rFonts w:ascii="Marianne Light" w:eastAsia="Arial Unicode MS" w:hAnsi="Marianne Light"/>
          <w:sz w:val="20"/>
        </w:rPr>
        <w:t xml:space="preserve">) </w:t>
      </w:r>
      <w:r w:rsidR="00B627AE" w:rsidRPr="00EC0B1D">
        <w:rPr>
          <w:rFonts w:ascii="Marianne Light" w:eastAsia="Arial Unicode MS" w:hAnsi="Marianne Light"/>
          <w:b/>
          <w:sz w:val="20"/>
        </w:rPr>
        <w:t>ou d’une élimination</w:t>
      </w:r>
      <w:r w:rsidR="00B627AE" w:rsidRPr="00EC0B1D">
        <w:rPr>
          <w:rFonts w:ascii="Marianne Light" w:eastAsia="Arial Unicode MS" w:hAnsi="Marianne Light"/>
          <w:sz w:val="20"/>
        </w:rPr>
        <w:t xml:space="preserve"> (incinération, enfouissement, etc.)</w:t>
      </w:r>
      <w:r w:rsidR="00732CA6" w:rsidRPr="00EC0B1D">
        <w:rPr>
          <w:rFonts w:ascii="Calibri" w:eastAsia="Arial Unicode MS" w:hAnsi="Calibri" w:cs="Calibri"/>
          <w:sz w:val="20"/>
        </w:rPr>
        <w:t> </w:t>
      </w:r>
      <w:r w:rsidR="00732CA6" w:rsidRPr="00EC0B1D">
        <w:rPr>
          <w:rFonts w:ascii="Marianne Light" w:eastAsia="Arial Unicode MS" w:hAnsi="Marianne Light"/>
          <w:sz w:val="20"/>
        </w:rPr>
        <w:t>:</w:t>
      </w:r>
    </w:p>
    <w:p w14:paraId="3874167A" w14:textId="646F2550" w:rsidR="006F2332" w:rsidRPr="00EC0B1D" w:rsidRDefault="00C929BC" w:rsidP="003D6F23">
      <w:pPr>
        <w:numPr>
          <w:ilvl w:val="1"/>
          <w:numId w:val="26"/>
        </w:numPr>
        <w:spacing w:before="120" w:after="0" w:line="259" w:lineRule="auto"/>
        <w:ind w:hanging="357"/>
        <w:rPr>
          <w:rFonts w:ascii="Marianne Light" w:eastAsia="Arial Unicode MS" w:hAnsi="Marianne Light"/>
          <w:i/>
          <w:sz w:val="20"/>
        </w:rPr>
      </w:pPr>
      <w:r w:rsidRPr="00EC0B1D">
        <w:rPr>
          <w:rFonts w:ascii="Marianne Light" w:eastAsia="Arial Unicode MS" w:hAnsi="Marianne Light"/>
          <w:sz w:val="20"/>
        </w:rPr>
        <w:t>Denrées</w:t>
      </w:r>
      <w:r w:rsidR="00D83214" w:rsidRPr="00EC0B1D">
        <w:rPr>
          <w:rFonts w:ascii="Marianne Light" w:eastAsia="Arial Unicode MS" w:hAnsi="Marianne Light"/>
          <w:sz w:val="20"/>
        </w:rPr>
        <w:t xml:space="preserve"> </w:t>
      </w:r>
      <w:r w:rsidR="00F93ECE" w:rsidRPr="00EC0B1D">
        <w:rPr>
          <w:rFonts w:ascii="Marianne Light" w:eastAsia="Arial Unicode MS" w:hAnsi="Marianne Light"/>
          <w:sz w:val="20"/>
        </w:rPr>
        <w:t>non conforme</w:t>
      </w:r>
      <w:r w:rsidR="00AE58C6" w:rsidRPr="00EC0B1D">
        <w:rPr>
          <w:rFonts w:ascii="Marianne Light" w:eastAsia="Arial Unicode MS" w:hAnsi="Marianne Light"/>
          <w:sz w:val="20"/>
        </w:rPr>
        <w:t>s</w:t>
      </w:r>
      <w:r w:rsidRPr="00EC0B1D">
        <w:rPr>
          <w:rFonts w:ascii="Marianne Light" w:eastAsia="Arial Unicode MS" w:hAnsi="Marianne Light"/>
          <w:sz w:val="20"/>
        </w:rPr>
        <w:t xml:space="preserve"> </w:t>
      </w:r>
      <w:r w:rsidR="006F2332" w:rsidRPr="00EC0B1D">
        <w:rPr>
          <w:rFonts w:ascii="Marianne Light" w:eastAsia="Arial Unicode MS" w:hAnsi="Marianne Light"/>
          <w:sz w:val="20"/>
        </w:rPr>
        <w:t xml:space="preserve">autres que </w:t>
      </w:r>
      <w:r w:rsidR="00F62D3F" w:rsidRPr="00EC0B1D">
        <w:rPr>
          <w:rFonts w:ascii="Marianne Light" w:eastAsia="Arial Unicode MS" w:hAnsi="Marianne Light"/>
          <w:sz w:val="20"/>
        </w:rPr>
        <w:t>DAOA</w:t>
      </w:r>
      <w:r w:rsidR="006F2332" w:rsidRPr="00EC0B1D">
        <w:rPr>
          <w:rFonts w:ascii="Marianne Light" w:eastAsia="Arial Unicode MS" w:hAnsi="Marianne Light"/>
          <w:sz w:val="20"/>
        </w:rPr>
        <w:t xml:space="preserve"> </w:t>
      </w:r>
      <w:r w:rsidRPr="00EC0B1D">
        <w:rPr>
          <w:rFonts w:ascii="Marianne Light" w:eastAsia="Arial Unicode MS" w:hAnsi="Marianne Light"/>
          <w:sz w:val="20"/>
        </w:rPr>
        <w:t>:</w:t>
      </w:r>
    </w:p>
    <w:p w14:paraId="6673F927" w14:textId="3F9C88B4" w:rsidR="00D83214" w:rsidRPr="00EC0B1D" w:rsidRDefault="00C91E1B" w:rsidP="003D6F23">
      <w:pPr>
        <w:numPr>
          <w:ilvl w:val="2"/>
          <w:numId w:val="23"/>
        </w:numPr>
        <w:spacing w:before="120" w:after="0" w:line="259" w:lineRule="auto"/>
        <w:rPr>
          <w:rFonts w:ascii="Marianne Light" w:eastAsia="Arial Unicode MS" w:hAnsi="Marianne Light"/>
          <w:sz w:val="20"/>
        </w:rPr>
      </w:pPr>
      <w:r>
        <w:rPr>
          <w:rFonts w:ascii="Marianne Light" w:eastAsia="Arial Unicode MS" w:hAnsi="Marianne Light"/>
          <w:sz w:val="20"/>
        </w:rPr>
        <w:t>o</w:t>
      </w:r>
      <w:r w:rsidR="006F2332" w:rsidRPr="00EC0B1D">
        <w:rPr>
          <w:rFonts w:ascii="Marianne Light" w:eastAsia="Arial Unicode MS" w:hAnsi="Marianne Light"/>
          <w:sz w:val="20"/>
        </w:rPr>
        <w:t>rientation vers un usage en alimentation animale</w:t>
      </w:r>
      <w:r w:rsidR="006F2332" w:rsidRPr="00EC0B1D">
        <w:rPr>
          <w:rFonts w:ascii="Calibri" w:eastAsia="Arial Unicode MS" w:hAnsi="Calibri" w:cs="Calibri"/>
          <w:sz w:val="20"/>
        </w:rPr>
        <w:t> </w:t>
      </w:r>
      <w:r w:rsidR="006F2332" w:rsidRPr="00EC0B1D">
        <w:rPr>
          <w:rFonts w:ascii="Marianne Light" w:eastAsia="Arial Unicode MS" w:hAnsi="Marianne Light"/>
          <w:sz w:val="20"/>
        </w:rPr>
        <w:t xml:space="preserve">: possible </w:t>
      </w:r>
      <w:r w:rsidR="006F2332" w:rsidRPr="00EC0B1D">
        <w:rPr>
          <w:rFonts w:ascii="Marianne Light" w:eastAsia="Arial Unicode MS" w:hAnsi="Marianne Light"/>
          <w:b/>
          <w:sz w:val="20"/>
        </w:rPr>
        <w:t xml:space="preserve">si le produit est conforme à </w:t>
      </w:r>
      <w:r w:rsidR="00F62D3F" w:rsidRPr="00EC0B1D">
        <w:rPr>
          <w:rFonts w:ascii="Marianne Light" w:eastAsia="Arial Unicode MS" w:hAnsi="Marianne Light"/>
          <w:b/>
          <w:sz w:val="20"/>
        </w:rPr>
        <w:t>la</w:t>
      </w:r>
      <w:r w:rsidR="006F2332" w:rsidRPr="00EC0B1D">
        <w:rPr>
          <w:rFonts w:ascii="Marianne Light" w:eastAsia="Arial Unicode MS" w:hAnsi="Marianne Light"/>
          <w:b/>
          <w:sz w:val="20"/>
        </w:rPr>
        <w:t xml:space="preserve"> réglementation</w:t>
      </w:r>
      <w:r w:rsidR="006F2332" w:rsidRPr="00EC0B1D">
        <w:rPr>
          <w:rFonts w:ascii="Marianne Light" w:eastAsia="Arial Unicode MS" w:hAnsi="Marianne Light"/>
          <w:sz w:val="20"/>
        </w:rPr>
        <w:t xml:space="preserve"> </w:t>
      </w:r>
      <w:r w:rsidR="00F62D3F" w:rsidRPr="00EC0B1D">
        <w:rPr>
          <w:rFonts w:ascii="Marianne Light" w:eastAsia="Arial Unicode MS" w:hAnsi="Marianne Light"/>
          <w:sz w:val="20"/>
        </w:rPr>
        <w:t>associée à l’alimentation animale</w:t>
      </w:r>
      <w:r>
        <w:rPr>
          <w:rFonts w:ascii="Calibri" w:eastAsia="Arial Unicode MS" w:hAnsi="Calibri" w:cs="Calibri"/>
          <w:sz w:val="20"/>
        </w:rPr>
        <w:t> </w:t>
      </w:r>
      <w:r>
        <w:rPr>
          <w:rFonts w:ascii="Marianne Light" w:eastAsia="Arial Unicode MS" w:hAnsi="Marianne Light"/>
          <w:sz w:val="20"/>
        </w:rPr>
        <w:t>;</w:t>
      </w:r>
      <w:r w:rsidR="00F62D3F" w:rsidRPr="00EC0B1D">
        <w:rPr>
          <w:rFonts w:ascii="Marianne Light" w:eastAsia="Arial Unicode MS" w:hAnsi="Marianne Light"/>
          <w:sz w:val="20"/>
        </w:rPr>
        <w:t xml:space="preserve"> </w:t>
      </w:r>
    </w:p>
    <w:p w14:paraId="2D2FD339" w14:textId="7335486A" w:rsidR="00347A84" w:rsidRPr="00EC0B1D" w:rsidRDefault="00C91E1B" w:rsidP="003D6F23">
      <w:pPr>
        <w:numPr>
          <w:ilvl w:val="2"/>
          <w:numId w:val="23"/>
        </w:numPr>
        <w:spacing w:before="120" w:after="0" w:line="259" w:lineRule="auto"/>
        <w:rPr>
          <w:rFonts w:ascii="Marianne Light" w:eastAsia="Arial Unicode MS" w:hAnsi="Marianne Light"/>
          <w:sz w:val="20"/>
        </w:rPr>
      </w:pPr>
      <w:r>
        <w:rPr>
          <w:rFonts w:ascii="Marianne Light" w:eastAsia="Arial Unicode MS" w:hAnsi="Marianne Light"/>
          <w:sz w:val="20"/>
        </w:rPr>
        <w:t>v</w:t>
      </w:r>
      <w:r w:rsidR="006F2332" w:rsidRPr="00EC0B1D">
        <w:rPr>
          <w:rFonts w:ascii="Marianne Light" w:eastAsia="Arial Unicode MS" w:hAnsi="Marianne Light"/>
          <w:sz w:val="20"/>
        </w:rPr>
        <w:t>alorisation/élimination (produits ayant le statut de déchet)</w:t>
      </w:r>
      <w:r w:rsidR="006F2332" w:rsidRPr="00EC0B1D">
        <w:rPr>
          <w:rFonts w:ascii="Calibri" w:eastAsia="Arial Unicode MS" w:hAnsi="Calibri" w:cs="Calibri"/>
          <w:sz w:val="20"/>
        </w:rPr>
        <w:t> </w:t>
      </w:r>
      <w:r w:rsidR="006F2332" w:rsidRPr="00EC0B1D">
        <w:rPr>
          <w:rFonts w:ascii="Marianne Light" w:eastAsia="Arial Unicode MS" w:hAnsi="Marianne Light"/>
          <w:sz w:val="20"/>
        </w:rPr>
        <w:t>:</w:t>
      </w:r>
      <w:r w:rsidR="00FE4E36" w:rsidRPr="00EC0B1D">
        <w:rPr>
          <w:rFonts w:ascii="Marianne Light" w:eastAsia="Arial Unicode MS" w:hAnsi="Marianne Light"/>
          <w:sz w:val="20"/>
        </w:rPr>
        <w:t xml:space="preserve"> </w:t>
      </w:r>
      <w:r w:rsidR="00FE4E36" w:rsidRPr="00EC0B1D">
        <w:rPr>
          <w:rFonts w:ascii="Marianne Light" w:eastAsia="Arial Unicode MS" w:hAnsi="Marianne Light"/>
          <w:b/>
          <w:sz w:val="20"/>
        </w:rPr>
        <w:t>filière</w:t>
      </w:r>
      <w:r w:rsidR="00901638" w:rsidRPr="00EC0B1D">
        <w:rPr>
          <w:rFonts w:ascii="Marianne Light" w:eastAsia="Arial Unicode MS" w:hAnsi="Marianne Light"/>
          <w:b/>
          <w:sz w:val="20"/>
        </w:rPr>
        <w:t xml:space="preserve"> </w:t>
      </w:r>
      <w:r w:rsidR="00FE4E36" w:rsidRPr="00EC0B1D">
        <w:rPr>
          <w:rFonts w:ascii="Marianne Light" w:eastAsia="Arial Unicode MS" w:hAnsi="Marianne Light"/>
          <w:b/>
          <w:sz w:val="20"/>
        </w:rPr>
        <w:t>à déterminer avec la DREAL compétente localement</w:t>
      </w:r>
      <w:r w:rsidR="00347A84" w:rsidRPr="00EC0B1D">
        <w:rPr>
          <w:rFonts w:ascii="Marianne Light" w:eastAsia="Arial Unicode MS" w:hAnsi="Marianne Light"/>
          <w:b/>
          <w:sz w:val="20"/>
        </w:rPr>
        <w:t xml:space="preserve">. </w:t>
      </w:r>
      <w:r w:rsidR="00347A84" w:rsidRPr="00EC0B1D">
        <w:rPr>
          <w:rFonts w:ascii="Marianne Light" w:eastAsia="Arial Unicode MS" w:hAnsi="Marianne Light"/>
          <w:sz w:val="20"/>
        </w:rPr>
        <w:t>Notamment</w:t>
      </w:r>
      <w:r w:rsidR="00347A84" w:rsidRPr="00EC0B1D">
        <w:rPr>
          <w:rFonts w:ascii="Calibri" w:eastAsia="Arial Unicode MS" w:hAnsi="Calibri" w:cs="Calibri"/>
          <w:sz w:val="20"/>
        </w:rPr>
        <w:t> </w:t>
      </w:r>
      <w:r w:rsidR="00347A84" w:rsidRPr="00EC0B1D">
        <w:rPr>
          <w:rFonts w:ascii="Marianne Light" w:eastAsia="Arial Unicode MS" w:hAnsi="Marianne Light"/>
          <w:sz w:val="20"/>
        </w:rPr>
        <w:t>:</w:t>
      </w:r>
      <w:r w:rsidR="00347A84" w:rsidRPr="00EC0B1D">
        <w:rPr>
          <w:rFonts w:ascii="Marianne Light" w:eastAsia="Arial Unicode MS" w:hAnsi="Marianne Light"/>
          <w:b/>
          <w:sz w:val="20"/>
        </w:rPr>
        <w:t xml:space="preserve"> </w:t>
      </w:r>
    </w:p>
    <w:p w14:paraId="37D361C1" w14:textId="04FE2E7C" w:rsidR="00FE4E36" w:rsidRPr="00EC0B1D" w:rsidRDefault="00FE4E36" w:rsidP="00261B03">
      <w:pPr>
        <w:numPr>
          <w:ilvl w:val="3"/>
          <w:numId w:val="26"/>
        </w:numPr>
        <w:spacing w:after="0" w:line="259" w:lineRule="auto"/>
        <w:rPr>
          <w:rFonts w:ascii="Marianne Light" w:eastAsia="Arial Unicode MS" w:hAnsi="Marianne Light"/>
          <w:sz w:val="20"/>
        </w:rPr>
      </w:pPr>
      <w:r w:rsidRPr="00EC0B1D">
        <w:rPr>
          <w:rFonts w:ascii="Marianne Light" w:eastAsia="Arial Unicode MS" w:hAnsi="Marianne Light"/>
          <w:sz w:val="20"/>
        </w:rPr>
        <w:t>déchets «</w:t>
      </w:r>
      <w:r w:rsidRPr="00EC0B1D">
        <w:rPr>
          <w:rFonts w:ascii="Calibri" w:eastAsia="Arial Unicode MS" w:hAnsi="Calibri" w:cs="Calibri"/>
          <w:sz w:val="20"/>
        </w:rPr>
        <w:t> </w:t>
      </w:r>
      <w:r w:rsidRPr="00EC0B1D">
        <w:rPr>
          <w:rFonts w:ascii="Marianne Light" w:eastAsia="Arial Unicode MS" w:hAnsi="Marianne Light"/>
          <w:sz w:val="20"/>
        </w:rPr>
        <w:t>dangereux</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Style w:val="Appelnotedebasdep"/>
          <w:rFonts w:ascii="Marianne Light" w:eastAsia="Arial Unicode MS" w:hAnsi="Marianne Light"/>
          <w:sz w:val="20"/>
        </w:rPr>
        <w:footnoteReference w:id="79"/>
      </w:r>
      <w:r w:rsidRPr="00EC0B1D">
        <w:rPr>
          <w:rFonts w:ascii="Calibri" w:eastAsia="Arial Unicode MS" w:hAnsi="Calibri" w:cs="Calibri"/>
          <w:sz w:val="20"/>
        </w:rPr>
        <w:t> </w:t>
      </w:r>
      <w:r w:rsidRPr="00EC0B1D">
        <w:rPr>
          <w:rFonts w:ascii="Marianne Light" w:eastAsia="Arial Unicode MS" w:hAnsi="Marianne Light"/>
          <w:sz w:val="20"/>
        </w:rPr>
        <w:t>: incin</w:t>
      </w:r>
      <w:r w:rsidRPr="00EC0B1D">
        <w:rPr>
          <w:rFonts w:ascii="Marianne Light" w:eastAsia="Arial Unicode MS" w:hAnsi="Marianne Light" w:cs="Marianne"/>
          <w:sz w:val="20"/>
        </w:rPr>
        <w:t>é</w:t>
      </w:r>
      <w:r w:rsidRPr="00EC0B1D">
        <w:rPr>
          <w:rFonts w:ascii="Marianne Light" w:eastAsia="Arial Unicode MS" w:hAnsi="Marianne Light"/>
          <w:sz w:val="20"/>
        </w:rPr>
        <w:t>ration</w:t>
      </w:r>
      <w:r w:rsidR="00D83214" w:rsidRPr="00EC0B1D">
        <w:rPr>
          <w:rFonts w:ascii="Marianne Light" w:eastAsia="Arial Unicode MS" w:hAnsi="Marianne Light"/>
          <w:sz w:val="20"/>
        </w:rPr>
        <w:t>,</w:t>
      </w:r>
    </w:p>
    <w:p w14:paraId="5140C226" w14:textId="60C9BE81" w:rsidR="00C929BC" w:rsidRPr="00EC0B1D" w:rsidRDefault="00FE4E36" w:rsidP="00261B03">
      <w:pPr>
        <w:numPr>
          <w:ilvl w:val="3"/>
          <w:numId w:val="26"/>
        </w:numPr>
        <w:spacing w:after="0" w:line="259" w:lineRule="auto"/>
        <w:rPr>
          <w:rFonts w:ascii="Marianne Light" w:eastAsia="Arial Unicode MS" w:hAnsi="Marianne Light"/>
          <w:sz w:val="20"/>
        </w:rPr>
      </w:pPr>
      <w:r w:rsidRPr="00EC0B1D">
        <w:rPr>
          <w:rFonts w:ascii="Marianne Light" w:eastAsia="Arial Unicode MS" w:hAnsi="Marianne Light"/>
          <w:sz w:val="20"/>
        </w:rPr>
        <w:t xml:space="preserve">autres </w:t>
      </w:r>
      <w:r w:rsidR="00C929BC" w:rsidRPr="00EC0B1D">
        <w:rPr>
          <w:rFonts w:ascii="Marianne Light" w:eastAsia="Arial Unicode MS" w:hAnsi="Marianne Light"/>
          <w:sz w:val="20"/>
        </w:rPr>
        <w:t>déchets</w:t>
      </w:r>
      <w:r w:rsidR="00C929BC" w:rsidRPr="00EC0B1D">
        <w:rPr>
          <w:rFonts w:ascii="Calibri" w:eastAsia="Arial Unicode MS" w:hAnsi="Calibri" w:cs="Calibri"/>
          <w:sz w:val="20"/>
        </w:rPr>
        <w:t> </w:t>
      </w:r>
      <w:r w:rsidR="00C929BC" w:rsidRPr="00EC0B1D">
        <w:rPr>
          <w:rFonts w:ascii="Marianne Light" w:eastAsia="Arial Unicode MS" w:hAnsi="Marianne Light"/>
          <w:sz w:val="20"/>
        </w:rPr>
        <w:t>: m</w:t>
      </w:r>
      <w:r w:rsidR="00C929BC" w:rsidRPr="00EC0B1D">
        <w:rPr>
          <w:rFonts w:ascii="Marianne Light" w:eastAsia="Arial Unicode MS" w:hAnsi="Marianne Light" w:cs="Marianne"/>
          <w:sz w:val="20"/>
        </w:rPr>
        <w:t>é</w:t>
      </w:r>
      <w:r w:rsidR="00C929BC" w:rsidRPr="00EC0B1D">
        <w:rPr>
          <w:rFonts w:ascii="Marianne Light" w:eastAsia="Arial Unicode MS" w:hAnsi="Marianne Light"/>
          <w:sz w:val="20"/>
        </w:rPr>
        <w:t>thanisation, compostage, enfouissement,</w:t>
      </w:r>
      <w:r w:rsidR="00F931A9" w:rsidRPr="00EC0B1D">
        <w:rPr>
          <w:rFonts w:ascii="Marianne Light" w:eastAsia="Arial Unicode MS" w:hAnsi="Marianne Light"/>
          <w:sz w:val="20"/>
        </w:rPr>
        <w:t xml:space="preserve"> </w:t>
      </w:r>
      <w:r w:rsidR="00C929BC" w:rsidRPr="00EC0B1D">
        <w:rPr>
          <w:rFonts w:ascii="Marianne Light" w:eastAsia="Arial Unicode MS" w:hAnsi="Marianne Light"/>
          <w:sz w:val="20"/>
        </w:rPr>
        <w:t>etc.</w:t>
      </w:r>
      <w:r w:rsidR="00C929BC" w:rsidRPr="00EC0B1D">
        <w:rPr>
          <w:rFonts w:ascii="Marianne Light" w:eastAsia="Arial Unicode MS" w:hAnsi="Marianne Light"/>
          <w:i/>
          <w:sz w:val="20"/>
        </w:rPr>
        <w:t xml:space="preserve"> </w:t>
      </w:r>
    </w:p>
    <w:p w14:paraId="029B418E" w14:textId="28183462" w:rsidR="00081DA5" w:rsidRPr="00EC0B1D" w:rsidRDefault="00F62D3F" w:rsidP="003D6F23">
      <w:pPr>
        <w:numPr>
          <w:ilvl w:val="1"/>
          <w:numId w:val="26"/>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DAOA</w:t>
      </w:r>
      <w:r w:rsidR="00D83214" w:rsidRPr="00EC0B1D">
        <w:rPr>
          <w:rFonts w:ascii="Marianne Light" w:eastAsia="Arial Unicode MS" w:hAnsi="Marianne Light"/>
          <w:sz w:val="20"/>
        </w:rPr>
        <w:t xml:space="preserve"> </w:t>
      </w:r>
      <w:r w:rsidR="00F93ECE" w:rsidRPr="00EC0B1D">
        <w:rPr>
          <w:rFonts w:ascii="Marianne Light" w:eastAsia="Arial Unicode MS" w:hAnsi="Marianne Light"/>
          <w:sz w:val="20"/>
        </w:rPr>
        <w:t>non conforme</w:t>
      </w:r>
      <w:r w:rsidR="00AE58C6" w:rsidRPr="00EC0B1D">
        <w:rPr>
          <w:rFonts w:ascii="Marianne Light" w:eastAsia="Arial Unicode MS" w:hAnsi="Marianne Light"/>
          <w:sz w:val="20"/>
        </w:rPr>
        <w:t>s</w:t>
      </w:r>
      <w:r w:rsidR="00D76038" w:rsidRPr="00EC0B1D">
        <w:rPr>
          <w:rFonts w:ascii="Marianne Light" w:eastAsia="Arial Unicode MS" w:hAnsi="Marianne Light"/>
          <w:sz w:val="20"/>
        </w:rPr>
        <w:t xml:space="preserve"> : </w:t>
      </w:r>
      <w:r w:rsidR="00081DA5" w:rsidRPr="00EC0B1D">
        <w:rPr>
          <w:rFonts w:ascii="Marianne Light" w:eastAsia="Arial Unicode MS" w:hAnsi="Marianne Light"/>
          <w:sz w:val="20"/>
        </w:rPr>
        <w:t>dès qu’elles ne sont plus considérées conformes à l’alimentation humai</w:t>
      </w:r>
      <w:r w:rsidRPr="00EC0B1D">
        <w:rPr>
          <w:rFonts w:ascii="Marianne Light" w:eastAsia="Arial Unicode MS" w:hAnsi="Marianne Light"/>
          <w:sz w:val="20"/>
        </w:rPr>
        <w:t>ne</w:t>
      </w:r>
      <w:r w:rsidR="00D80849" w:rsidRPr="00EC0B1D">
        <w:rPr>
          <w:rFonts w:ascii="Marianne Light" w:eastAsia="Arial Unicode MS" w:hAnsi="Marianne Light"/>
          <w:sz w:val="20"/>
        </w:rPr>
        <w:t xml:space="preserve">, elles sont soumises à la réglementation </w:t>
      </w:r>
      <w:r w:rsidR="00D83214" w:rsidRPr="00EC0B1D">
        <w:rPr>
          <w:rFonts w:ascii="Marianne Light" w:eastAsia="Arial Unicode MS" w:hAnsi="Marianne Light"/>
          <w:sz w:val="20"/>
        </w:rPr>
        <w:t xml:space="preserve">des </w:t>
      </w:r>
      <w:r w:rsidR="00D80849" w:rsidRPr="00EC0B1D">
        <w:rPr>
          <w:rFonts w:ascii="Marianne Light" w:eastAsia="Arial Unicode MS" w:hAnsi="Marianne Light"/>
          <w:sz w:val="20"/>
        </w:rPr>
        <w:t>sous-produits animaux</w:t>
      </w:r>
      <w:r w:rsidRPr="00EC0B1D">
        <w:rPr>
          <w:rFonts w:ascii="Marianne Light" w:eastAsia="Arial Unicode MS" w:hAnsi="Marianne Light"/>
          <w:sz w:val="20"/>
        </w:rPr>
        <w:t>. Cette réglementation</w:t>
      </w:r>
      <w:r w:rsidR="004C65DA" w:rsidRPr="00EC0B1D">
        <w:rPr>
          <w:rFonts w:ascii="Marianne Light" w:eastAsia="Arial Unicode MS" w:hAnsi="Marianne Light"/>
          <w:sz w:val="20"/>
        </w:rPr>
        <w:t xml:space="preserve"> impose des restrictions supplémentaires pour certaines destinations. </w:t>
      </w:r>
      <w:r w:rsidR="00081DA5" w:rsidRPr="00EC0B1D">
        <w:rPr>
          <w:rFonts w:ascii="Marianne Light" w:eastAsia="Arial Unicode MS" w:hAnsi="Marianne Light"/>
          <w:sz w:val="20"/>
        </w:rPr>
        <w:t xml:space="preserve">Selon la non-conformité, </w:t>
      </w:r>
      <w:r w:rsidR="00081DA5" w:rsidRPr="00EC0B1D">
        <w:rPr>
          <w:rFonts w:ascii="Marianne Light" w:eastAsia="Arial Unicode MS" w:hAnsi="Marianne Light"/>
          <w:b/>
          <w:sz w:val="20"/>
        </w:rPr>
        <w:t>elles prennent le statut de sous-produits animaux</w:t>
      </w:r>
      <w:r w:rsidR="00081DA5" w:rsidRPr="00EC0B1D">
        <w:rPr>
          <w:rFonts w:ascii="Marianne Light" w:eastAsia="Arial Unicode MS" w:hAnsi="Marianne Light"/>
          <w:sz w:val="20"/>
        </w:rPr>
        <w:t xml:space="preserve"> de catégories 1, 2 ou 3 (un guide de classification est disponible au lien suivant</w:t>
      </w:r>
      <w:r w:rsidR="00081DA5" w:rsidRPr="00EC0B1D">
        <w:rPr>
          <w:rFonts w:ascii="Calibri" w:eastAsia="Arial Unicode MS" w:hAnsi="Calibri" w:cs="Calibri"/>
          <w:sz w:val="20"/>
        </w:rPr>
        <w:t> </w:t>
      </w:r>
      <w:r w:rsidR="00081DA5" w:rsidRPr="00EC0B1D">
        <w:rPr>
          <w:rFonts w:ascii="Marianne Light" w:eastAsia="Arial Unicode MS" w:hAnsi="Marianne Light"/>
          <w:sz w:val="20"/>
        </w:rPr>
        <w:t xml:space="preserve">: </w:t>
      </w:r>
      <w:hyperlink r:id="rId85" w:history="1">
        <w:r w:rsidR="00081DA5" w:rsidRPr="00EC0B1D">
          <w:rPr>
            <w:rStyle w:val="Lienhypertexte"/>
            <w:rFonts w:ascii="Marianne Light" w:eastAsia="Arial Unicode MS" w:hAnsi="Marianne Light"/>
            <w:sz w:val="20"/>
          </w:rPr>
          <w:t>https://agriculture.gouv.fr/les-sous-produits-animaux-et-les-produits-qui-en-sont-derives-valorisation-et-elimination</w:t>
        </w:r>
      </w:hyperlink>
      <w:r w:rsidR="00081DA5" w:rsidRPr="00EC0B1D">
        <w:rPr>
          <w:rFonts w:ascii="Marianne Light" w:eastAsia="Arial Unicode MS" w:hAnsi="Marianne Light"/>
          <w:sz w:val="20"/>
        </w:rPr>
        <w:t>) et elles peuvent être orientées</w:t>
      </w:r>
      <w:r w:rsidR="00081DA5" w:rsidRPr="00EC0B1D">
        <w:rPr>
          <w:rFonts w:ascii="Calibri" w:eastAsia="Arial Unicode MS" w:hAnsi="Calibri" w:cs="Calibri"/>
          <w:sz w:val="20"/>
        </w:rPr>
        <w:t> </w:t>
      </w:r>
      <w:r w:rsidR="00D80849" w:rsidRPr="00EC0B1D">
        <w:rPr>
          <w:rFonts w:ascii="Marianne Light" w:eastAsia="Arial Unicode MS" w:hAnsi="Marianne Light"/>
          <w:sz w:val="20"/>
        </w:rPr>
        <w:t>vers les filières compatibles avec cette classification</w:t>
      </w:r>
      <w:r w:rsidR="00D80849" w:rsidRPr="00EC0B1D">
        <w:rPr>
          <w:rFonts w:ascii="Calibri" w:eastAsia="Arial Unicode MS" w:hAnsi="Calibri" w:cs="Calibri"/>
          <w:sz w:val="20"/>
        </w:rPr>
        <w:t> </w:t>
      </w:r>
      <w:r w:rsidR="00D80849" w:rsidRPr="00EC0B1D">
        <w:rPr>
          <w:rFonts w:ascii="Marianne Light" w:eastAsia="Arial Unicode MS" w:hAnsi="Marianne Light"/>
          <w:sz w:val="20"/>
        </w:rPr>
        <w:t>:</w:t>
      </w:r>
      <w:r w:rsidR="00081DA5" w:rsidRPr="00EC0B1D">
        <w:rPr>
          <w:rFonts w:ascii="Marianne Light" w:eastAsia="Arial Unicode MS" w:hAnsi="Marianne Light"/>
          <w:sz w:val="20"/>
        </w:rPr>
        <w:t xml:space="preserve"> </w:t>
      </w:r>
    </w:p>
    <w:p w14:paraId="7BD18470" w14:textId="4DDF0B4E" w:rsidR="00D83214" w:rsidRPr="00EC0B1D" w:rsidRDefault="00081DA5" w:rsidP="003D6F23">
      <w:pPr>
        <w:numPr>
          <w:ilvl w:val="2"/>
          <w:numId w:val="26"/>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vers la</w:t>
      </w:r>
      <w:r w:rsidR="004C65DA" w:rsidRPr="00EC0B1D">
        <w:rPr>
          <w:rFonts w:ascii="Marianne Light" w:eastAsia="Arial Unicode MS" w:hAnsi="Marianne Light"/>
          <w:sz w:val="20"/>
        </w:rPr>
        <w:t xml:space="preserve"> filière </w:t>
      </w:r>
      <w:r w:rsidRPr="00EC0B1D">
        <w:rPr>
          <w:rFonts w:ascii="Marianne Light" w:eastAsia="Arial Unicode MS" w:hAnsi="Marianne Light"/>
          <w:sz w:val="20"/>
        </w:rPr>
        <w:t xml:space="preserve">spécifique </w:t>
      </w:r>
      <w:r w:rsidR="004C65DA" w:rsidRPr="00EC0B1D">
        <w:rPr>
          <w:rFonts w:ascii="Marianne Light" w:eastAsia="Arial Unicode MS" w:hAnsi="Marianne Light"/>
          <w:sz w:val="20"/>
        </w:rPr>
        <w:t>sous-produits</w:t>
      </w:r>
      <w:r w:rsidR="00F62D3F" w:rsidRPr="00EC0B1D">
        <w:rPr>
          <w:rFonts w:ascii="Marianne Light" w:eastAsia="Arial Unicode MS" w:hAnsi="Marianne Light"/>
          <w:sz w:val="20"/>
        </w:rPr>
        <w:t xml:space="preserve"> animaux de catégorie 1, 2 ou 3</w:t>
      </w:r>
      <w:r w:rsidRPr="00EC0B1D">
        <w:rPr>
          <w:rFonts w:ascii="Marianne Light" w:eastAsia="Arial Unicode MS" w:hAnsi="Marianne Light"/>
          <w:sz w:val="20"/>
        </w:rPr>
        <w:t xml:space="preserve"> </w:t>
      </w:r>
      <w:r w:rsidR="00D80849" w:rsidRPr="00EC0B1D">
        <w:rPr>
          <w:rFonts w:ascii="Marianne Light" w:eastAsia="Arial Unicode MS" w:hAnsi="Marianne Light"/>
          <w:sz w:val="20"/>
        </w:rPr>
        <w:t>(établissements agréés/enregistrés au titre du règlement (CE) n°106</w:t>
      </w:r>
      <w:r w:rsidR="00261B03">
        <w:rPr>
          <w:rFonts w:ascii="Marianne Light" w:eastAsia="Arial Unicode MS" w:hAnsi="Marianne Light"/>
          <w:sz w:val="20"/>
        </w:rPr>
        <w:t>9/2009) ;</w:t>
      </w:r>
    </w:p>
    <w:p w14:paraId="5D26AACB" w14:textId="3211CDB2" w:rsidR="00060090" w:rsidRPr="00EC0B1D" w:rsidRDefault="0012224A" w:rsidP="003D6F23">
      <w:pPr>
        <w:numPr>
          <w:ilvl w:val="2"/>
          <w:numId w:val="26"/>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ou </w:t>
      </w:r>
      <w:r w:rsidR="00F62D3F" w:rsidRPr="00EC0B1D">
        <w:rPr>
          <w:rFonts w:ascii="Marianne Light" w:eastAsia="Arial Unicode MS" w:hAnsi="Marianne Light"/>
          <w:sz w:val="20"/>
        </w:rPr>
        <w:t xml:space="preserve">éventuellement </w:t>
      </w:r>
      <w:r w:rsidRPr="00EC0B1D">
        <w:rPr>
          <w:rFonts w:ascii="Marianne Light" w:eastAsia="Arial Unicode MS" w:hAnsi="Marianne Light"/>
          <w:sz w:val="20"/>
        </w:rPr>
        <w:t>vers</w:t>
      </w:r>
      <w:r w:rsidR="00060090" w:rsidRPr="00EC0B1D">
        <w:rPr>
          <w:rFonts w:ascii="Marianne Light" w:eastAsia="Arial Unicode MS" w:hAnsi="Marianne Light"/>
          <w:sz w:val="20"/>
        </w:rPr>
        <w:t xml:space="preserve"> des </w:t>
      </w:r>
      <w:r w:rsidR="00211FDC" w:rsidRPr="00EC0B1D">
        <w:rPr>
          <w:rFonts w:ascii="Marianne Light" w:eastAsia="Arial Unicode MS" w:hAnsi="Marianne Light"/>
          <w:sz w:val="20"/>
        </w:rPr>
        <w:t xml:space="preserve">installations qui sont aussi des installations </w:t>
      </w:r>
      <w:r w:rsidR="00D83214" w:rsidRPr="00EC0B1D">
        <w:rPr>
          <w:rFonts w:ascii="Marianne Light" w:eastAsia="Arial Unicode MS" w:hAnsi="Marianne Light"/>
          <w:sz w:val="20"/>
        </w:rPr>
        <w:t>d</w:t>
      </w:r>
      <w:r w:rsidR="00211FDC" w:rsidRPr="00EC0B1D">
        <w:rPr>
          <w:rFonts w:ascii="Marianne Light" w:eastAsia="Arial Unicode MS" w:hAnsi="Marianne Light"/>
          <w:sz w:val="20"/>
        </w:rPr>
        <w:t xml:space="preserve">e traitement (incinération, compost ou biogaz) ou de stockage (enfouissement en </w:t>
      </w:r>
      <w:r w:rsidR="00752E4D" w:rsidRPr="008D5ABD">
        <w:rPr>
          <w:rFonts w:ascii="Marianne Light" w:eastAsia="Arial Unicode MS" w:hAnsi="Marianne Light"/>
          <w:sz w:val="20"/>
        </w:rPr>
        <w:t>installation de stockage de déchets non dangereux</w:t>
      </w:r>
      <w:r w:rsidR="00211FDC" w:rsidRPr="008D5ABD">
        <w:rPr>
          <w:rFonts w:ascii="Marianne Light" w:eastAsia="Arial Unicode MS" w:hAnsi="Marianne Light"/>
          <w:sz w:val="20"/>
        </w:rPr>
        <w:t>) d</w:t>
      </w:r>
      <w:r w:rsidR="00211FDC" w:rsidRPr="00EC0B1D">
        <w:rPr>
          <w:rFonts w:ascii="Marianne Light" w:eastAsia="Arial Unicode MS" w:hAnsi="Marianne Light"/>
          <w:sz w:val="20"/>
        </w:rPr>
        <w:t>e  déchet</w:t>
      </w:r>
      <w:r w:rsidR="00002148">
        <w:rPr>
          <w:rFonts w:ascii="Marianne Light" w:eastAsia="Arial Unicode MS" w:hAnsi="Marianne Light"/>
          <w:sz w:val="20"/>
        </w:rPr>
        <w:t>s</w:t>
      </w:r>
      <w:r w:rsidR="00211FDC" w:rsidRPr="00EC0B1D">
        <w:rPr>
          <w:rFonts w:ascii="Marianne Light" w:eastAsia="Arial Unicode MS" w:hAnsi="Marianne Light"/>
          <w:sz w:val="20"/>
        </w:rPr>
        <w:t xml:space="preserve">. En dehors de l’incinération directe, ces filières restent soumises à de nombreuses contraintes au titre sanitaire pour pouvoir accueillir en toute sécurité pour leur valorisation ou élimination des DAOA </w:t>
      </w:r>
      <w:r w:rsidR="00F93ECE" w:rsidRPr="00EC0B1D">
        <w:rPr>
          <w:rFonts w:ascii="Marianne Light" w:eastAsia="Arial Unicode MS" w:hAnsi="Marianne Light"/>
          <w:sz w:val="20"/>
        </w:rPr>
        <w:t>non conforme</w:t>
      </w:r>
      <w:r w:rsidR="00211FDC" w:rsidRPr="00EC0B1D">
        <w:rPr>
          <w:rFonts w:ascii="Marianne Light" w:eastAsia="Arial Unicode MS" w:hAnsi="Marianne Light"/>
          <w:sz w:val="20"/>
        </w:rPr>
        <w:t xml:space="preserve">s. </w:t>
      </w:r>
    </w:p>
    <w:p w14:paraId="35FE0A85" w14:textId="084EF5A3" w:rsidR="009B7B0A" w:rsidRPr="00EC0B1D" w:rsidRDefault="007815C2" w:rsidP="00A63F49">
      <w:pPr>
        <w:spacing w:before="120" w:after="0"/>
        <w:rPr>
          <w:rFonts w:ascii="Marianne Light" w:hAnsi="Marianne Light"/>
          <w:sz w:val="20"/>
          <w:lang w:eastAsia="ar-SA"/>
        </w:rPr>
      </w:pPr>
      <w:r w:rsidRPr="00EC0B1D">
        <w:rPr>
          <w:rFonts w:ascii="Marianne Light" w:eastAsia="Arial Unicode MS" w:hAnsi="Marianne Light"/>
          <w:b/>
          <w:sz w:val="20"/>
        </w:rPr>
        <w:t>Pour les produits faisant l’objet d’une contamination chimique, i</w:t>
      </w:r>
      <w:r w:rsidR="00140B50" w:rsidRPr="00EC0B1D">
        <w:rPr>
          <w:rFonts w:ascii="Marianne Light" w:eastAsia="Arial Unicode MS" w:hAnsi="Marianne Light"/>
          <w:b/>
          <w:sz w:val="20"/>
        </w:rPr>
        <w:t xml:space="preserve">l est rappelé qu’il est interdit </w:t>
      </w:r>
      <w:r w:rsidRPr="00EC0B1D">
        <w:rPr>
          <w:rFonts w:ascii="Marianne Light" w:eastAsia="Arial Unicode MS" w:hAnsi="Marianne Light"/>
          <w:b/>
          <w:sz w:val="20"/>
        </w:rPr>
        <w:t>de pratiquer</w:t>
      </w:r>
      <w:r w:rsidR="009B7B0A" w:rsidRPr="00EC0B1D">
        <w:rPr>
          <w:rFonts w:ascii="Marianne Light" w:eastAsia="Arial Unicode MS" w:hAnsi="Marianne Light"/>
          <w:b/>
          <w:sz w:val="20"/>
        </w:rPr>
        <w:t xml:space="preserve"> intentionnellement</w:t>
      </w:r>
      <w:r w:rsidRPr="00EC0B1D">
        <w:rPr>
          <w:rFonts w:ascii="Marianne Light" w:eastAsia="Arial Unicode MS" w:hAnsi="Marianne Light"/>
          <w:b/>
          <w:sz w:val="20"/>
        </w:rPr>
        <w:t xml:space="preserve"> leur «</w:t>
      </w:r>
      <w:r w:rsidRPr="00EC0B1D">
        <w:rPr>
          <w:rFonts w:ascii="Calibri" w:eastAsia="Arial Unicode MS" w:hAnsi="Calibri" w:cs="Calibri"/>
          <w:b/>
          <w:sz w:val="20"/>
        </w:rPr>
        <w:t> </w:t>
      </w:r>
      <w:r w:rsidRPr="00EC0B1D">
        <w:rPr>
          <w:rFonts w:ascii="Marianne Light" w:eastAsia="Arial Unicode MS" w:hAnsi="Marianne Light"/>
          <w:b/>
          <w:sz w:val="20"/>
        </w:rPr>
        <w:t>dilution</w:t>
      </w:r>
      <w:r w:rsidRPr="00EC0B1D">
        <w:rPr>
          <w:rFonts w:ascii="Calibri" w:eastAsia="Arial Unicode MS" w:hAnsi="Calibri" w:cs="Calibri"/>
          <w:b/>
          <w:sz w:val="20"/>
        </w:rPr>
        <w:t> </w:t>
      </w:r>
      <w:r w:rsidRPr="00EC0B1D">
        <w:rPr>
          <w:rFonts w:ascii="Marianne Light" w:eastAsia="Arial Unicode MS" w:hAnsi="Marianne Light" w:cs="Marianne"/>
          <w:b/>
          <w:sz w:val="20"/>
        </w:rPr>
        <w:t>»</w:t>
      </w:r>
      <w:r w:rsidRPr="00EC0B1D">
        <w:rPr>
          <w:rFonts w:ascii="Marianne Light" w:eastAsia="Arial Unicode MS" w:hAnsi="Marianne Light"/>
          <w:b/>
          <w:sz w:val="20"/>
        </w:rPr>
        <w:t xml:space="preserve"> en les m</w:t>
      </w:r>
      <w:r w:rsidRPr="00EC0B1D">
        <w:rPr>
          <w:rFonts w:ascii="Marianne Light" w:eastAsia="Arial Unicode MS" w:hAnsi="Marianne Light" w:cs="Marianne"/>
          <w:b/>
          <w:sz w:val="20"/>
        </w:rPr>
        <w:t>é</w:t>
      </w:r>
      <w:r w:rsidRPr="00EC0B1D">
        <w:rPr>
          <w:rFonts w:ascii="Marianne Light" w:eastAsia="Arial Unicode MS" w:hAnsi="Marianne Light"/>
          <w:b/>
          <w:sz w:val="20"/>
        </w:rPr>
        <w:t xml:space="preserve">langeant </w:t>
      </w:r>
      <w:r w:rsidRPr="00EC0B1D">
        <w:rPr>
          <w:rFonts w:ascii="Marianne Light" w:eastAsia="Arial Unicode MS" w:hAnsi="Marianne Light" w:cs="Marianne"/>
          <w:b/>
          <w:sz w:val="20"/>
        </w:rPr>
        <w:t>à</w:t>
      </w:r>
      <w:r w:rsidRPr="00EC0B1D">
        <w:rPr>
          <w:rFonts w:ascii="Marianne Light" w:eastAsia="Arial Unicode MS" w:hAnsi="Marianne Light"/>
          <w:b/>
          <w:sz w:val="20"/>
        </w:rPr>
        <w:t xml:space="preserve"> d</w:t>
      </w:r>
      <w:r w:rsidRPr="00EC0B1D">
        <w:rPr>
          <w:rFonts w:ascii="Marianne Light" w:eastAsia="Arial Unicode MS" w:hAnsi="Marianne Light" w:cs="Marianne"/>
          <w:b/>
          <w:sz w:val="20"/>
        </w:rPr>
        <w:t>’</w:t>
      </w:r>
      <w:r w:rsidRPr="00EC0B1D">
        <w:rPr>
          <w:rFonts w:ascii="Marianne Light" w:eastAsia="Arial Unicode MS" w:hAnsi="Marianne Light"/>
          <w:b/>
          <w:sz w:val="20"/>
        </w:rPr>
        <w:t>autres ingr</w:t>
      </w:r>
      <w:r w:rsidRPr="00EC0B1D">
        <w:rPr>
          <w:rFonts w:ascii="Marianne Light" w:eastAsia="Arial Unicode MS" w:hAnsi="Marianne Light" w:cs="Marianne"/>
          <w:b/>
          <w:sz w:val="20"/>
        </w:rPr>
        <w:t>é</w:t>
      </w:r>
      <w:r w:rsidRPr="00EC0B1D">
        <w:rPr>
          <w:rFonts w:ascii="Marianne Light" w:eastAsia="Arial Unicode MS" w:hAnsi="Marianne Light"/>
          <w:b/>
          <w:sz w:val="20"/>
        </w:rPr>
        <w:t>dients</w:t>
      </w:r>
      <w:r w:rsidRPr="00EC0B1D">
        <w:rPr>
          <w:rStyle w:val="Appelnotedebasdep"/>
          <w:rFonts w:ascii="Marianne Light" w:eastAsia="Arial Unicode MS" w:hAnsi="Marianne Light"/>
          <w:sz w:val="20"/>
        </w:rPr>
        <w:footnoteReference w:id="80"/>
      </w:r>
      <w:r w:rsidRPr="00EC0B1D">
        <w:rPr>
          <w:rFonts w:ascii="Marianne Light" w:eastAsia="Arial Unicode MS" w:hAnsi="Marianne Light"/>
          <w:sz w:val="20"/>
        </w:rPr>
        <w:t xml:space="preserve">. </w:t>
      </w:r>
    </w:p>
    <w:p w14:paraId="0F36CD49" w14:textId="3C3E7A56" w:rsidR="001D7800" w:rsidRPr="00EC0B1D" w:rsidRDefault="00901638" w:rsidP="00D83214">
      <w:pPr>
        <w:pStyle w:val="Paragraphedeliste"/>
        <w:spacing w:before="120" w:after="0" w:line="259" w:lineRule="auto"/>
        <w:ind w:left="0"/>
        <w:contextualSpacing w:val="0"/>
        <w:rPr>
          <w:rFonts w:ascii="Marianne Light" w:eastAsia="Arial Unicode MS" w:hAnsi="Marianne Light"/>
          <w:sz w:val="20"/>
        </w:rPr>
      </w:pPr>
      <w:r w:rsidRPr="00EC0B1D">
        <w:rPr>
          <w:rFonts w:ascii="Marianne Light" w:eastAsia="Arial Unicode MS" w:hAnsi="Marianne Light"/>
          <w:sz w:val="20"/>
        </w:rPr>
        <w:t>L</w:t>
      </w:r>
      <w:r w:rsidR="002D4B74" w:rsidRPr="00EC0B1D">
        <w:rPr>
          <w:rFonts w:ascii="Marianne Light" w:eastAsia="Arial Unicode MS" w:hAnsi="Marianne Light"/>
          <w:sz w:val="20"/>
        </w:rPr>
        <w:t>es dons aux associations d’aide alimentaire ne pourront être envisagés que dans des cas très particuliers</w:t>
      </w:r>
      <w:r w:rsidR="002D4B74" w:rsidRPr="00EC0B1D">
        <w:rPr>
          <w:rFonts w:ascii="Calibri" w:eastAsia="Arial Unicode MS" w:hAnsi="Calibri" w:cs="Calibri"/>
          <w:sz w:val="20"/>
        </w:rPr>
        <w:t> </w:t>
      </w:r>
      <w:r w:rsidR="002D4B74" w:rsidRPr="00EC0B1D">
        <w:rPr>
          <w:rFonts w:ascii="Marianne Light" w:eastAsia="Arial Unicode MS" w:hAnsi="Marianne Light"/>
          <w:sz w:val="20"/>
        </w:rPr>
        <w:t xml:space="preserve">: cf. article </w:t>
      </w:r>
      <w:r w:rsidR="00FA4CB1">
        <w:rPr>
          <w:rFonts w:ascii="Marianne Light" w:eastAsia="Arial Unicode MS" w:hAnsi="Marianne Light"/>
          <w:sz w:val="20"/>
        </w:rPr>
        <w:t>D</w:t>
      </w:r>
      <w:r w:rsidR="002B6AE5">
        <w:rPr>
          <w:rFonts w:ascii="Marianne Light" w:eastAsia="Arial Unicode MS" w:hAnsi="Marianne Light"/>
          <w:sz w:val="20"/>
        </w:rPr>
        <w:t xml:space="preserve">. </w:t>
      </w:r>
      <w:r w:rsidR="00FA4CB1">
        <w:rPr>
          <w:rFonts w:ascii="Marianne Light" w:eastAsia="Arial Unicode MS" w:hAnsi="Marianne Light"/>
          <w:sz w:val="20"/>
        </w:rPr>
        <w:t xml:space="preserve">541-310 </w:t>
      </w:r>
      <w:r w:rsidR="002D4B74" w:rsidRPr="00EC0B1D">
        <w:rPr>
          <w:rFonts w:ascii="Marianne Light" w:eastAsia="Arial Unicode MS" w:hAnsi="Marianne Light"/>
          <w:sz w:val="20"/>
        </w:rPr>
        <w:t>du code de l’en</w:t>
      </w:r>
      <w:r w:rsidR="00C34084" w:rsidRPr="00EC0B1D">
        <w:rPr>
          <w:rFonts w:ascii="Marianne Light" w:eastAsia="Arial Unicode MS" w:hAnsi="Marianne Light"/>
          <w:sz w:val="20"/>
        </w:rPr>
        <w:t xml:space="preserve">vironnement. </w:t>
      </w:r>
    </w:p>
    <w:p w14:paraId="3EEEF92F" w14:textId="1B2D6A18" w:rsidR="00D34759" w:rsidRPr="00EC0B1D" w:rsidRDefault="00BC57C3" w:rsidP="0084505E">
      <w:pPr>
        <w:spacing w:before="120" w:after="0" w:line="259" w:lineRule="auto"/>
        <w:rPr>
          <w:rFonts w:ascii="Marianne Light" w:hAnsi="Marianne Light"/>
          <w:b/>
          <w:sz w:val="20"/>
          <w:lang w:eastAsia="ar-SA"/>
        </w:rPr>
      </w:pPr>
      <w:r w:rsidRPr="00EC0B1D">
        <w:rPr>
          <w:rFonts w:ascii="Marianne Light" w:hAnsi="Marianne Light"/>
          <w:b/>
          <w:sz w:val="20"/>
          <w:lang w:eastAsia="ar-SA"/>
        </w:rPr>
        <w:sym w:font="Wingdings" w:char="F0E8"/>
      </w:r>
      <w:r w:rsidRPr="00EC0B1D">
        <w:rPr>
          <w:rFonts w:ascii="Marianne Light" w:hAnsi="Marianne Light"/>
          <w:b/>
          <w:sz w:val="20"/>
          <w:lang w:eastAsia="ar-SA"/>
        </w:rPr>
        <w:t xml:space="preserve"> </w:t>
      </w:r>
      <w:r w:rsidR="00B627AE" w:rsidRPr="00EC0B1D">
        <w:rPr>
          <w:rFonts w:ascii="Marianne Light" w:hAnsi="Marianne Light"/>
          <w:b/>
          <w:sz w:val="20"/>
          <w:lang w:eastAsia="ar-SA"/>
        </w:rPr>
        <w:t>Sans viser l’exhaustivité, la suite</w:t>
      </w:r>
      <w:r w:rsidR="00131B5A" w:rsidRPr="00EC0B1D">
        <w:rPr>
          <w:rFonts w:ascii="Marianne Light" w:hAnsi="Marianne Light"/>
          <w:b/>
          <w:sz w:val="20"/>
          <w:lang w:eastAsia="ar-SA"/>
        </w:rPr>
        <w:t xml:space="preserve"> de</w:t>
      </w:r>
      <w:r w:rsidR="00B627AE" w:rsidRPr="00EC0B1D">
        <w:rPr>
          <w:rFonts w:ascii="Marianne Light" w:hAnsi="Marianne Light"/>
          <w:b/>
          <w:sz w:val="20"/>
          <w:lang w:eastAsia="ar-SA"/>
        </w:rPr>
        <w:t xml:space="preserve"> cette annexe apporte des précisions sur les modalités de mise en œuvre des trois possibilités de devenir évoquées ci-dessus. </w:t>
      </w:r>
    </w:p>
    <w:p w14:paraId="22879625" w14:textId="2EE224D9" w:rsidR="00C34084" w:rsidRPr="00172FE0" w:rsidRDefault="00C34084" w:rsidP="002E4970">
      <w:pPr>
        <w:pStyle w:val="Style1"/>
      </w:pPr>
      <w:bookmarkStart w:id="478" w:name="_Toc93214663"/>
      <w:r w:rsidRPr="00172FE0">
        <w:t xml:space="preserve">TRANSPORT DU PRODUIT </w:t>
      </w:r>
      <w:bookmarkEnd w:id="478"/>
      <w:r w:rsidR="00F93ECE">
        <w:t>NON CONFORME</w:t>
      </w:r>
      <w:r w:rsidRPr="00172FE0">
        <w:t xml:space="preserve"> </w:t>
      </w:r>
    </w:p>
    <w:p w14:paraId="59B7DE69" w14:textId="2C6A0DE7" w:rsidR="00E430D6" w:rsidRDefault="00C34084" w:rsidP="00E430D6">
      <w:pPr>
        <w:numPr>
          <w:ilvl w:val="0"/>
          <w:numId w:val="28"/>
        </w:numPr>
        <w:spacing w:before="120" w:after="0" w:line="259" w:lineRule="auto"/>
        <w:rPr>
          <w:b/>
          <w:bCs/>
          <w:smallCaps/>
          <w:color w:val="5B9BD5" w:themeColor="accent1"/>
          <w:spacing w:val="5"/>
          <w:sz w:val="20"/>
        </w:rPr>
      </w:pPr>
      <w:r w:rsidRPr="00EC0B1D">
        <w:rPr>
          <w:rFonts w:ascii="Marianne Light" w:eastAsia="Arial Unicode MS" w:hAnsi="Marianne Light"/>
          <w:sz w:val="20"/>
        </w:rPr>
        <w:t>Pour les possibilités de retour vers le pays tie</w:t>
      </w:r>
      <w:r w:rsidR="00D83214" w:rsidRPr="00EC0B1D">
        <w:rPr>
          <w:rFonts w:ascii="Marianne Light" w:eastAsia="Arial Unicode MS" w:hAnsi="Marianne Light"/>
          <w:sz w:val="20"/>
        </w:rPr>
        <w:t xml:space="preserve">rs fournisseur d’un produit </w:t>
      </w:r>
      <w:r w:rsidR="00F93ECE" w:rsidRPr="00EC0B1D">
        <w:rPr>
          <w:rFonts w:ascii="Marianne Light" w:eastAsia="Arial Unicode MS" w:hAnsi="Marianne Light"/>
          <w:sz w:val="20"/>
        </w:rPr>
        <w:t>non conforme</w:t>
      </w:r>
      <w:r w:rsidRPr="00EC0B1D">
        <w:rPr>
          <w:rFonts w:ascii="Marianne Light" w:eastAsia="Arial Unicode MS" w:hAnsi="Marianne Light"/>
          <w:sz w:val="20"/>
        </w:rPr>
        <w:t>, se référer à l’</w:t>
      </w:r>
      <w:hyperlink w:anchor="Annexe_XVI" w:history="1">
        <w:r w:rsidR="00E430D6" w:rsidRPr="00E430D6">
          <w:rPr>
            <w:rStyle w:val="Lienhypertexte"/>
            <w:rFonts w:ascii="Marianne Light" w:eastAsia="Arial Unicode MS" w:hAnsi="Marianne Light"/>
            <w:color w:val="5B9BD5" w:themeColor="accent1"/>
            <w:sz w:val="20"/>
            <w:u w:val="none"/>
          </w:rPr>
          <w:t>ANNEXE XVI</w:t>
        </w:r>
      </w:hyperlink>
      <w:r w:rsidR="00E430D6">
        <w:rPr>
          <w:rFonts w:ascii="Marianne Light" w:eastAsia="Arial Unicode MS" w:hAnsi="Marianne Light"/>
          <w:sz w:val="20"/>
        </w:rPr>
        <w:t>.</w:t>
      </w:r>
    </w:p>
    <w:p w14:paraId="07E06E6D" w14:textId="6F2A2691" w:rsidR="00E430D6" w:rsidRPr="00E430D6" w:rsidRDefault="00C34084" w:rsidP="00413DA8">
      <w:pPr>
        <w:numPr>
          <w:ilvl w:val="0"/>
          <w:numId w:val="28"/>
        </w:numPr>
        <w:spacing w:before="120" w:after="0" w:line="259" w:lineRule="auto"/>
        <w:rPr>
          <w:rFonts w:ascii="Marianne Light" w:eastAsia="Arial Unicode MS" w:hAnsi="Marianne Light"/>
          <w:sz w:val="20"/>
        </w:rPr>
      </w:pPr>
      <w:r w:rsidRPr="00E430D6">
        <w:rPr>
          <w:rFonts w:ascii="Marianne Light" w:eastAsia="Arial Unicode MS" w:hAnsi="Marianne Light"/>
          <w:sz w:val="20"/>
        </w:rPr>
        <w:t xml:space="preserve">Pour les échanges </w:t>
      </w:r>
      <w:r w:rsidR="00D83214" w:rsidRPr="00E430D6">
        <w:rPr>
          <w:rFonts w:ascii="Marianne Light" w:eastAsia="Arial Unicode MS" w:hAnsi="Marianne Light"/>
          <w:sz w:val="20"/>
        </w:rPr>
        <w:t xml:space="preserve">intra-européens de produits </w:t>
      </w:r>
      <w:r w:rsidR="00F93ECE" w:rsidRPr="00E430D6">
        <w:rPr>
          <w:rFonts w:ascii="Marianne Light" w:eastAsia="Arial Unicode MS" w:hAnsi="Marianne Light"/>
          <w:sz w:val="20"/>
        </w:rPr>
        <w:t>non conforme</w:t>
      </w:r>
      <w:r w:rsidRPr="00E430D6">
        <w:rPr>
          <w:rFonts w:ascii="Marianne Light" w:eastAsia="Arial Unicode MS" w:hAnsi="Marianne Light"/>
          <w:sz w:val="20"/>
        </w:rPr>
        <w:t>s, il convient de respecter les modalités indiquées en</w:t>
      </w:r>
      <w:r w:rsidR="00E430D6" w:rsidRPr="00E430D6">
        <w:rPr>
          <w:rFonts w:ascii="Marianne Light" w:eastAsia="Arial Unicode MS" w:hAnsi="Marianne Light"/>
          <w:sz w:val="20"/>
        </w:rPr>
        <w:t xml:space="preserve"> </w:t>
      </w:r>
      <w:hyperlink w:anchor="Annexe_XVI" w:history="1">
        <w:r w:rsidR="00E430D6" w:rsidRPr="00E430D6">
          <w:rPr>
            <w:rStyle w:val="Lienhypertexte"/>
            <w:rFonts w:ascii="Marianne Light" w:eastAsia="Arial Unicode MS" w:hAnsi="Marianne Light"/>
            <w:color w:val="5B9BD5" w:themeColor="accent1"/>
            <w:sz w:val="20"/>
            <w:u w:val="none"/>
          </w:rPr>
          <w:t>ANNEXE XVI</w:t>
        </w:r>
      </w:hyperlink>
      <w:r w:rsidR="00E430D6" w:rsidRPr="00E430D6">
        <w:rPr>
          <w:rFonts w:ascii="Marianne Light" w:eastAsia="Arial Unicode MS" w:hAnsi="Marianne Light"/>
          <w:sz w:val="20"/>
        </w:rPr>
        <w:t>.</w:t>
      </w:r>
    </w:p>
    <w:p w14:paraId="66FD9B65" w14:textId="622D88A8" w:rsidR="00C34084" w:rsidRPr="00E430D6" w:rsidRDefault="00C34084" w:rsidP="00413DA8">
      <w:pPr>
        <w:numPr>
          <w:ilvl w:val="0"/>
          <w:numId w:val="28"/>
        </w:numPr>
        <w:spacing w:before="120" w:after="0" w:line="259" w:lineRule="auto"/>
        <w:rPr>
          <w:rFonts w:ascii="Marianne Light" w:eastAsia="Arial Unicode MS" w:hAnsi="Marianne Light"/>
          <w:sz w:val="20"/>
        </w:rPr>
      </w:pPr>
      <w:r w:rsidRPr="00E430D6">
        <w:rPr>
          <w:rFonts w:ascii="Marianne Light" w:eastAsia="Arial Unicode MS" w:hAnsi="Marianne Light"/>
          <w:b/>
          <w:sz w:val="20"/>
        </w:rPr>
        <w:t>Si le produit transite en France dans plusieurs établissements avant envoi au lieu d’élimination</w:t>
      </w:r>
      <w:r w:rsidR="005F0CA4" w:rsidRPr="00E430D6">
        <w:rPr>
          <w:rFonts w:ascii="Marianne Light" w:eastAsia="Arial Unicode MS" w:hAnsi="Marianne Light"/>
          <w:b/>
          <w:sz w:val="20"/>
        </w:rPr>
        <w:t>/valorisation</w:t>
      </w:r>
      <w:r w:rsidRPr="00E430D6">
        <w:rPr>
          <w:rFonts w:ascii="Marianne Light" w:eastAsia="Arial Unicode MS" w:hAnsi="Marianne Light"/>
          <w:b/>
          <w:sz w:val="20"/>
        </w:rPr>
        <w:t xml:space="preserve"> ou </w:t>
      </w:r>
      <w:r w:rsidR="00D83214" w:rsidRPr="00E430D6">
        <w:rPr>
          <w:rFonts w:ascii="Marianne Light" w:eastAsia="Arial Unicode MS" w:hAnsi="Marianne Light"/>
          <w:b/>
          <w:sz w:val="20"/>
        </w:rPr>
        <w:t>d’</w:t>
      </w:r>
      <w:r w:rsidRPr="00E430D6">
        <w:rPr>
          <w:rFonts w:ascii="Marianne Light" w:eastAsia="Arial Unicode MS" w:hAnsi="Marianne Light"/>
          <w:b/>
          <w:sz w:val="20"/>
        </w:rPr>
        <w:t>assainissement</w:t>
      </w:r>
      <w:r w:rsidRPr="00E430D6">
        <w:rPr>
          <w:rFonts w:ascii="Calibri" w:eastAsia="Arial Unicode MS" w:hAnsi="Calibri" w:cs="Calibri"/>
          <w:sz w:val="20"/>
        </w:rPr>
        <w:t> </w:t>
      </w:r>
      <w:r w:rsidRPr="00E430D6">
        <w:rPr>
          <w:rFonts w:ascii="Marianne Light" w:eastAsia="Arial Unicode MS" w:hAnsi="Marianne Light"/>
          <w:b/>
          <w:sz w:val="20"/>
        </w:rPr>
        <w:t>:</w:t>
      </w:r>
      <w:r w:rsidRPr="00E430D6">
        <w:rPr>
          <w:rFonts w:ascii="Marianne Light" w:eastAsia="Arial Unicode MS" w:hAnsi="Marianne Light"/>
          <w:sz w:val="20"/>
        </w:rPr>
        <w:t xml:space="preserve"> </w:t>
      </w:r>
      <w:r w:rsidR="00D83214" w:rsidRPr="00E430D6">
        <w:rPr>
          <w:rFonts w:ascii="Marianne Light" w:eastAsia="Arial Unicode MS" w:hAnsi="Marianne Light"/>
          <w:sz w:val="20"/>
        </w:rPr>
        <w:t>d</w:t>
      </w:r>
      <w:r w:rsidRPr="00E430D6">
        <w:rPr>
          <w:rFonts w:ascii="Marianne Light" w:eastAsia="Arial Unicode MS" w:hAnsi="Marianne Light"/>
          <w:sz w:val="20"/>
        </w:rPr>
        <w:t>ans tous les cas, il faut qu'il soit accompagné de documents de traçabilité (</w:t>
      </w:r>
      <w:r w:rsidR="00AE58C6" w:rsidRPr="00E430D6">
        <w:rPr>
          <w:rFonts w:ascii="Marianne Light" w:eastAsia="Arial Unicode MS" w:hAnsi="Marianne Light"/>
          <w:i/>
          <w:color w:val="7F7F7F" w:themeColor="text1" w:themeTint="80"/>
          <w:sz w:val="20"/>
        </w:rPr>
        <w:t>exemple</w:t>
      </w:r>
      <w:r w:rsidR="00AE58C6" w:rsidRPr="00E430D6">
        <w:rPr>
          <w:rFonts w:ascii="Calibri" w:eastAsia="Arial Unicode MS" w:hAnsi="Calibri" w:cs="Calibri"/>
          <w:i/>
          <w:color w:val="7F7F7F" w:themeColor="text1" w:themeTint="80"/>
          <w:sz w:val="20"/>
        </w:rPr>
        <w:t> </w:t>
      </w:r>
      <w:r w:rsidR="00AE58C6" w:rsidRPr="00E430D6">
        <w:rPr>
          <w:rFonts w:ascii="Marianne Light" w:eastAsia="Arial Unicode MS" w:hAnsi="Marianne Light"/>
          <w:i/>
          <w:color w:val="7F7F7F" w:themeColor="text1" w:themeTint="80"/>
          <w:sz w:val="20"/>
        </w:rPr>
        <w:t xml:space="preserve">: </w:t>
      </w:r>
      <w:r w:rsidRPr="00E430D6">
        <w:rPr>
          <w:rFonts w:ascii="Marianne Light" w:eastAsia="Arial Unicode MS" w:hAnsi="Marianne Light"/>
          <w:i/>
          <w:color w:val="7F7F7F" w:themeColor="text1" w:themeTint="80"/>
          <w:sz w:val="20"/>
        </w:rPr>
        <w:t>bon de livraison, facture pour des produits destinés à l’alimentation humaine</w:t>
      </w:r>
      <w:r w:rsidRPr="00E430D6">
        <w:rPr>
          <w:rFonts w:ascii="Calibri" w:eastAsia="Arial Unicode MS" w:hAnsi="Calibri" w:cs="Calibri"/>
          <w:i/>
          <w:color w:val="7F7F7F" w:themeColor="text1" w:themeTint="80"/>
          <w:sz w:val="20"/>
        </w:rPr>
        <w:t> </w:t>
      </w:r>
      <w:r w:rsidRPr="00E430D6">
        <w:rPr>
          <w:rFonts w:ascii="Marianne Light" w:eastAsia="Arial Unicode MS" w:hAnsi="Marianne Light"/>
          <w:i/>
          <w:color w:val="7F7F7F" w:themeColor="text1" w:themeTint="80"/>
          <w:sz w:val="20"/>
        </w:rPr>
        <w:t xml:space="preserve">; </w:t>
      </w:r>
      <w:r w:rsidR="00AE58C6" w:rsidRPr="00E430D6">
        <w:rPr>
          <w:rFonts w:ascii="Marianne Light" w:eastAsia="Arial Unicode MS" w:hAnsi="Marianne Light"/>
          <w:i/>
          <w:color w:val="7F7F7F" w:themeColor="text1" w:themeTint="80"/>
          <w:sz w:val="20"/>
        </w:rPr>
        <w:t>document</w:t>
      </w:r>
      <w:r w:rsidR="00112655" w:rsidRPr="00E430D6">
        <w:rPr>
          <w:rFonts w:ascii="Marianne Light" w:eastAsia="Arial Unicode MS" w:hAnsi="Marianne Light"/>
          <w:i/>
          <w:color w:val="7F7F7F" w:themeColor="text1" w:themeTint="80"/>
          <w:sz w:val="20"/>
        </w:rPr>
        <w:t xml:space="preserve"> </w:t>
      </w:r>
      <w:r w:rsidR="00AE58C6" w:rsidRPr="00E430D6">
        <w:rPr>
          <w:rFonts w:ascii="Marianne Light" w:eastAsia="Arial Unicode MS" w:hAnsi="Marianne Light"/>
          <w:i/>
          <w:color w:val="7F7F7F" w:themeColor="text1" w:themeTint="80"/>
          <w:sz w:val="20"/>
        </w:rPr>
        <w:t>commercial</w:t>
      </w:r>
      <w:r w:rsidRPr="00E430D6">
        <w:rPr>
          <w:rFonts w:ascii="Marianne Light" w:eastAsia="Arial Unicode MS" w:hAnsi="Marianne Light"/>
          <w:i/>
          <w:color w:val="7F7F7F" w:themeColor="text1" w:themeTint="80"/>
          <w:sz w:val="20"/>
        </w:rPr>
        <w:t xml:space="preserve"> </w:t>
      </w:r>
      <w:r w:rsidR="00112655" w:rsidRPr="00E430D6">
        <w:rPr>
          <w:rFonts w:ascii="Marianne Light" w:eastAsia="Arial Unicode MS" w:hAnsi="Marianne Light"/>
          <w:i/>
          <w:color w:val="7F7F7F" w:themeColor="text1" w:themeTint="80"/>
          <w:sz w:val="20"/>
        </w:rPr>
        <w:t>(</w:t>
      </w:r>
      <w:r w:rsidR="00832802" w:rsidRPr="00E430D6">
        <w:rPr>
          <w:rFonts w:ascii="Marianne Light" w:eastAsia="Arial Unicode MS" w:hAnsi="Marianne Light"/>
          <w:i/>
          <w:color w:val="7F7F7F" w:themeColor="text1" w:themeTint="80"/>
          <w:sz w:val="20"/>
        </w:rPr>
        <w:t xml:space="preserve">DC ou </w:t>
      </w:r>
      <w:r w:rsidRPr="00E430D6">
        <w:rPr>
          <w:rFonts w:ascii="Marianne Light" w:eastAsia="Arial Unicode MS" w:hAnsi="Marianne Light"/>
          <w:b/>
          <w:i/>
          <w:color w:val="7F7F7F" w:themeColor="text1" w:themeTint="80"/>
          <w:sz w:val="20"/>
        </w:rPr>
        <w:t>DAC</w:t>
      </w:r>
      <w:r w:rsidR="00112655" w:rsidRPr="00E430D6">
        <w:rPr>
          <w:rFonts w:ascii="Marianne Light" w:eastAsia="Arial Unicode MS" w:hAnsi="Marianne Light"/>
          <w:i/>
          <w:color w:val="7F7F7F" w:themeColor="text1" w:themeTint="80"/>
          <w:sz w:val="20"/>
        </w:rPr>
        <w:t>)</w:t>
      </w:r>
      <w:r w:rsidRPr="00E430D6">
        <w:rPr>
          <w:rFonts w:ascii="Marianne Light" w:eastAsia="Arial Unicode MS" w:hAnsi="Marianne Light"/>
          <w:i/>
          <w:color w:val="7F7F7F" w:themeColor="text1" w:themeTint="80"/>
          <w:sz w:val="20"/>
        </w:rPr>
        <w:t xml:space="preserve"> pour les sous-produits  </w:t>
      </w:r>
      <w:r w:rsidR="00211FDC" w:rsidRPr="00E430D6">
        <w:rPr>
          <w:rFonts w:ascii="Marianne Light" w:eastAsia="Arial Unicode MS" w:hAnsi="Marianne Light"/>
          <w:i/>
          <w:color w:val="7F7F7F" w:themeColor="text1" w:themeTint="80"/>
          <w:sz w:val="20"/>
        </w:rPr>
        <w:t>animaux</w:t>
      </w:r>
      <w:r w:rsidRPr="00E430D6">
        <w:rPr>
          <w:rFonts w:ascii="Marianne Light" w:eastAsia="Arial Unicode MS" w:hAnsi="Marianne Light"/>
          <w:i/>
          <w:color w:val="7F7F7F" w:themeColor="text1" w:themeTint="80"/>
          <w:sz w:val="20"/>
        </w:rPr>
        <w:t>, etc.</w:t>
      </w:r>
      <w:r w:rsidRPr="00E430D6">
        <w:rPr>
          <w:rFonts w:ascii="Marianne Light" w:eastAsia="Arial Unicode MS" w:hAnsi="Marianne Light"/>
          <w:sz w:val="20"/>
        </w:rPr>
        <w:t>) fait</w:t>
      </w:r>
      <w:r w:rsidR="00C91E1B" w:rsidRPr="00E430D6">
        <w:rPr>
          <w:rFonts w:ascii="Marianne Light" w:eastAsia="Arial Unicode MS" w:hAnsi="Marianne Light"/>
          <w:sz w:val="20"/>
        </w:rPr>
        <w:t>s</w:t>
      </w:r>
      <w:r w:rsidRPr="00E430D6">
        <w:rPr>
          <w:rFonts w:ascii="Marianne Light" w:eastAsia="Arial Unicode MS" w:hAnsi="Marianne Light"/>
          <w:sz w:val="20"/>
        </w:rPr>
        <w:t xml:space="preserve"> par le fournisseur du produit </w:t>
      </w:r>
      <w:r w:rsidR="00F93ECE" w:rsidRPr="00E430D6">
        <w:rPr>
          <w:rFonts w:ascii="Marianne Light" w:eastAsia="Arial Unicode MS" w:hAnsi="Marianne Light"/>
          <w:sz w:val="20"/>
        </w:rPr>
        <w:t>non conforme</w:t>
      </w:r>
      <w:r w:rsidR="00AE58C6" w:rsidRPr="00E430D6">
        <w:rPr>
          <w:rFonts w:ascii="Marianne Light" w:eastAsia="Arial Unicode MS" w:hAnsi="Marianne Light"/>
          <w:sz w:val="20"/>
        </w:rPr>
        <w:t xml:space="preserve"> (qui est responsable de son classement en C1, C2 ou C3</w:t>
      </w:r>
      <w:r w:rsidR="00211FDC" w:rsidRPr="00E430D6">
        <w:rPr>
          <w:rFonts w:ascii="Marianne Light" w:eastAsia="Arial Unicode MS" w:hAnsi="Marianne Light"/>
          <w:sz w:val="20"/>
        </w:rPr>
        <w:t xml:space="preserve"> pour les ex-DAOA</w:t>
      </w:r>
      <w:r w:rsidR="00D83214" w:rsidRPr="00E430D6">
        <w:rPr>
          <w:rFonts w:ascii="Marianne Light" w:eastAsia="Arial Unicode MS" w:hAnsi="Marianne Light"/>
          <w:sz w:val="20"/>
        </w:rPr>
        <w:t>, ou de son maintien en statut de denrée</w:t>
      </w:r>
      <w:r w:rsidR="00AE58C6" w:rsidRPr="00E430D6">
        <w:rPr>
          <w:rFonts w:ascii="Marianne Light" w:eastAsia="Arial Unicode MS" w:hAnsi="Marianne Light"/>
          <w:sz w:val="20"/>
        </w:rPr>
        <w:t xml:space="preserve">) et </w:t>
      </w:r>
      <w:r w:rsidRPr="00E430D6">
        <w:rPr>
          <w:rFonts w:ascii="Marianne Light" w:eastAsia="Arial Unicode MS" w:hAnsi="Marianne Light"/>
          <w:sz w:val="20"/>
        </w:rPr>
        <w:t xml:space="preserve">permettant de suivre son parcours d’un destinataire à l’autre jusqu'à l'établissement final. </w:t>
      </w:r>
    </w:p>
    <w:p w14:paraId="5EC7B273" w14:textId="2D18BDE1" w:rsidR="00C34084" w:rsidRPr="00EC0B1D" w:rsidRDefault="00D83214" w:rsidP="003D6F23">
      <w:pPr>
        <w:numPr>
          <w:ilvl w:val="1"/>
          <w:numId w:val="28"/>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En cas de</w:t>
      </w:r>
      <w:r w:rsidR="00C34084" w:rsidRPr="00EC0B1D">
        <w:rPr>
          <w:rFonts w:ascii="Marianne Light" w:eastAsia="Arial Unicode MS" w:hAnsi="Marianne Light"/>
          <w:sz w:val="20"/>
        </w:rPr>
        <w:t xml:space="preserve"> transport pour assainissement en vue de la consommation humaine</w:t>
      </w:r>
      <w:r w:rsidR="00C34084" w:rsidRPr="00EC0B1D">
        <w:rPr>
          <w:rFonts w:ascii="Calibri" w:eastAsia="Arial Unicode MS" w:hAnsi="Calibri" w:cs="Calibri"/>
          <w:sz w:val="20"/>
        </w:rPr>
        <w:t> </w:t>
      </w:r>
      <w:r w:rsidR="00C34084" w:rsidRPr="00EC0B1D">
        <w:rPr>
          <w:rFonts w:ascii="Marianne Light" w:eastAsia="Arial Unicode MS" w:hAnsi="Marianne Light"/>
          <w:sz w:val="20"/>
        </w:rPr>
        <w:t xml:space="preserve">: </w:t>
      </w:r>
      <w:r w:rsidR="00254E88" w:rsidRPr="00EC0B1D">
        <w:rPr>
          <w:rFonts w:ascii="Marianne Light" w:eastAsia="Arial Unicode MS" w:hAnsi="Marianne Light"/>
          <w:sz w:val="20"/>
        </w:rPr>
        <w:t>l</w:t>
      </w:r>
      <w:r w:rsidR="00C34084" w:rsidRPr="00EC0B1D">
        <w:rPr>
          <w:rFonts w:ascii="Marianne Light" w:eastAsia="Arial Unicode MS" w:hAnsi="Marianne Light"/>
          <w:sz w:val="20"/>
        </w:rPr>
        <w:t xml:space="preserve">es documents d’accompagnement doivent préciser qu’il s’agit d’une denrée en l’état </w:t>
      </w:r>
      <w:r w:rsidR="00F93ECE" w:rsidRPr="00EC0B1D">
        <w:rPr>
          <w:rFonts w:ascii="Marianne Light" w:eastAsia="Arial Unicode MS" w:hAnsi="Marianne Light"/>
          <w:sz w:val="20"/>
        </w:rPr>
        <w:t>non conforme</w:t>
      </w:r>
      <w:r w:rsidR="00C34084" w:rsidRPr="00EC0B1D">
        <w:rPr>
          <w:rFonts w:ascii="Marianne Light" w:eastAsia="Arial Unicode MS" w:hAnsi="Marianne Light"/>
          <w:sz w:val="20"/>
        </w:rPr>
        <w:t xml:space="preserve"> et destinée à l’assainissement. </w:t>
      </w:r>
    </w:p>
    <w:p w14:paraId="786557E0" w14:textId="0CCC2667" w:rsidR="00C34084" w:rsidRPr="00EC0B1D" w:rsidRDefault="00D83214" w:rsidP="003D6F23">
      <w:pPr>
        <w:numPr>
          <w:ilvl w:val="1"/>
          <w:numId w:val="28"/>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En cas de</w:t>
      </w:r>
      <w:r w:rsidR="00C34084" w:rsidRPr="00EC0B1D">
        <w:rPr>
          <w:rFonts w:ascii="Marianne Light" w:eastAsia="Arial Unicode MS" w:hAnsi="Marianne Light"/>
          <w:sz w:val="20"/>
        </w:rPr>
        <w:t xml:space="preserve"> transport </w:t>
      </w:r>
      <w:r w:rsidR="00254E88" w:rsidRPr="00EC0B1D">
        <w:rPr>
          <w:rFonts w:ascii="Marianne Light" w:eastAsia="Arial Unicode MS" w:hAnsi="Marianne Light"/>
          <w:sz w:val="20"/>
        </w:rPr>
        <w:t xml:space="preserve">d’une DAOA </w:t>
      </w:r>
      <w:r w:rsidR="00F93ECE" w:rsidRPr="00EC0B1D">
        <w:rPr>
          <w:rFonts w:ascii="Marianne Light" w:eastAsia="Arial Unicode MS" w:hAnsi="Marianne Light"/>
          <w:sz w:val="20"/>
        </w:rPr>
        <w:t>non conforme</w:t>
      </w:r>
      <w:r w:rsidR="00254E88" w:rsidRPr="00EC0B1D">
        <w:rPr>
          <w:rFonts w:ascii="Marianne Light" w:eastAsia="Arial Unicode MS" w:hAnsi="Marianne Light"/>
          <w:sz w:val="20"/>
        </w:rPr>
        <w:t xml:space="preserve"> ayant pris le statut de sous-produit</w:t>
      </w:r>
      <w:r w:rsidR="00211FDC" w:rsidRPr="00EC0B1D">
        <w:rPr>
          <w:rFonts w:ascii="Marianne Light" w:eastAsia="Arial Unicode MS" w:hAnsi="Marianne Light"/>
          <w:sz w:val="20"/>
        </w:rPr>
        <w:t xml:space="preserve"> animal</w:t>
      </w:r>
      <w:r w:rsidR="00254E88" w:rsidRPr="00EC0B1D">
        <w:rPr>
          <w:rFonts w:ascii="Marianne Light" w:eastAsia="Arial Unicode MS" w:hAnsi="Marianne Light"/>
          <w:sz w:val="20"/>
        </w:rPr>
        <w:t xml:space="preserve"> et orientée vers une filière d’</w:t>
      </w:r>
      <w:r w:rsidR="00C34084" w:rsidRPr="00EC0B1D">
        <w:rPr>
          <w:rFonts w:ascii="Marianne Light" w:eastAsia="Arial Unicode MS" w:hAnsi="Marianne Light"/>
          <w:sz w:val="20"/>
        </w:rPr>
        <w:t>élimination</w:t>
      </w:r>
      <w:r w:rsidR="00AE58C6" w:rsidRPr="00EC0B1D">
        <w:rPr>
          <w:rFonts w:ascii="Marianne Light" w:eastAsia="Arial Unicode MS" w:hAnsi="Marianne Light"/>
          <w:sz w:val="20"/>
        </w:rPr>
        <w:t xml:space="preserve"> ou </w:t>
      </w:r>
      <w:r w:rsidR="00254E88" w:rsidRPr="00EC0B1D">
        <w:rPr>
          <w:rFonts w:ascii="Marianne Light" w:eastAsia="Arial Unicode MS" w:hAnsi="Marianne Light"/>
          <w:sz w:val="20"/>
        </w:rPr>
        <w:t xml:space="preserve">de </w:t>
      </w:r>
      <w:r w:rsidR="00610C9B" w:rsidRPr="00EC0B1D">
        <w:rPr>
          <w:rFonts w:ascii="Marianne Light" w:eastAsia="Arial Unicode MS" w:hAnsi="Marianne Light"/>
          <w:sz w:val="20"/>
        </w:rPr>
        <w:t>valorisation</w:t>
      </w:r>
      <w:r w:rsidR="00C34084" w:rsidRPr="00EC0B1D">
        <w:rPr>
          <w:rFonts w:ascii="Calibri" w:eastAsia="Arial Unicode MS" w:hAnsi="Calibri" w:cs="Calibri"/>
          <w:sz w:val="20"/>
        </w:rPr>
        <w:t> </w:t>
      </w:r>
      <w:r w:rsidR="00254E88" w:rsidRPr="00EC0B1D">
        <w:rPr>
          <w:rFonts w:ascii="Marianne Light" w:eastAsia="Arial Unicode MS" w:hAnsi="Marianne Light"/>
          <w:sz w:val="20"/>
        </w:rPr>
        <w:t>adaptée, le document de transport (DAC) doit préciser en particulier</w:t>
      </w:r>
      <w:r w:rsidR="00254E88" w:rsidRPr="00EC0B1D">
        <w:rPr>
          <w:rFonts w:ascii="Calibri" w:eastAsia="Arial Unicode MS" w:hAnsi="Calibri" w:cs="Calibri"/>
          <w:sz w:val="20"/>
        </w:rPr>
        <w:t> </w:t>
      </w:r>
      <w:r w:rsidR="00A64A0D" w:rsidRPr="00EC0B1D">
        <w:rPr>
          <w:rFonts w:ascii="Marianne Light" w:eastAsia="Arial Unicode MS" w:hAnsi="Marianne Light"/>
          <w:sz w:val="20"/>
        </w:rPr>
        <w:t>l</w:t>
      </w:r>
      <w:r w:rsidR="00254E88" w:rsidRPr="00EC0B1D">
        <w:rPr>
          <w:rFonts w:ascii="Marianne Light" w:eastAsia="Arial Unicode MS" w:hAnsi="Marianne Light"/>
          <w:sz w:val="20"/>
        </w:rPr>
        <w:t xml:space="preserve">a </w:t>
      </w:r>
      <w:r w:rsidR="00C34084" w:rsidRPr="00EC0B1D">
        <w:rPr>
          <w:rFonts w:ascii="Marianne Light" w:eastAsia="Arial Unicode MS" w:hAnsi="Marianne Light"/>
          <w:sz w:val="20"/>
        </w:rPr>
        <w:t>catégorie de sous-</w:t>
      </w:r>
      <w:r w:rsidR="00254E88" w:rsidRPr="00EC0B1D">
        <w:rPr>
          <w:rFonts w:ascii="Marianne Light" w:eastAsia="Arial Unicode MS" w:hAnsi="Marianne Light"/>
          <w:sz w:val="20"/>
        </w:rPr>
        <w:t xml:space="preserve">produits </w:t>
      </w:r>
      <w:r w:rsidR="00211FDC" w:rsidRPr="00EC0B1D">
        <w:rPr>
          <w:rFonts w:ascii="Marianne Light" w:eastAsia="Arial Unicode MS" w:hAnsi="Marianne Light"/>
          <w:sz w:val="20"/>
        </w:rPr>
        <w:t xml:space="preserve">animaux </w:t>
      </w:r>
      <w:r w:rsidR="00A64A0D" w:rsidRPr="00EC0B1D">
        <w:rPr>
          <w:rFonts w:ascii="Marianne Light" w:eastAsia="Arial Unicode MS" w:hAnsi="Marianne Light"/>
          <w:sz w:val="20"/>
        </w:rPr>
        <w:t>et l</w:t>
      </w:r>
      <w:r w:rsidR="00DB71C7" w:rsidRPr="00EC0B1D">
        <w:rPr>
          <w:rFonts w:ascii="Marianne Light" w:eastAsia="Arial Unicode MS" w:hAnsi="Marianne Light"/>
          <w:sz w:val="20"/>
        </w:rPr>
        <w:t>a destination autorisée prévue pour le produit.</w:t>
      </w:r>
      <w:r w:rsidR="00C34084" w:rsidRPr="00EC0B1D">
        <w:rPr>
          <w:rFonts w:ascii="Marianne Light" w:eastAsia="Arial Unicode MS" w:hAnsi="Marianne Light"/>
          <w:sz w:val="20"/>
        </w:rPr>
        <w:t xml:space="preserve"> </w:t>
      </w:r>
    </w:p>
    <w:p w14:paraId="64E267E0" w14:textId="2D0127AC" w:rsidR="00BC57C3" w:rsidRPr="00EC0B1D" w:rsidRDefault="00C34084" w:rsidP="0084505E">
      <w:pPr>
        <w:spacing w:before="120" w:after="0" w:line="259" w:lineRule="auto"/>
        <w:rPr>
          <w:rFonts w:ascii="Marianne Light" w:eastAsia="Arial Unicode MS" w:hAnsi="Marianne Light"/>
          <w:sz w:val="20"/>
        </w:rPr>
      </w:pPr>
      <w:r w:rsidRPr="00EC0B1D">
        <w:rPr>
          <w:rFonts w:ascii="Marianne Light" w:eastAsia="Arial Unicode MS" w:hAnsi="Marianne Light"/>
          <w:sz w:val="20"/>
        </w:rPr>
        <w:t>Remarque</w:t>
      </w:r>
      <w:r w:rsidRPr="00EC0B1D">
        <w:rPr>
          <w:rFonts w:ascii="Calibri" w:eastAsia="Arial Unicode MS" w:hAnsi="Calibri" w:cs="Calibri"/>
          <w:sz w:val="20"/>
        </w:rPr>
        <w:t> </w:t>
      </w:r>
      <w:r w:rsidRPr="00EC0B1D">
        <w:rPr>
          <w:rFonts w:ascii="Marianne Light" w:eastAsia="Arial Unicode MS" w:hAnsi="Marianne Light"/>
          <w:sz w:val="20"/>
        </w:rPr>
        <w:t>: la r</w:t>
      </w:r>
      <w:r w:rsidRPr="00EC0B1D">
        <w:rPr>
          <w:rFonts w:ascii="Marianne Light" w:eastAsia="Arial Unicode MS" w:hAnsi="Marianne Light" w:cs="Marianne"/>
          <w:sz w:val="20"/>
        </w:rPr>
        <w:t>é</w:t>
      </w:r>
      <w:r w:rsidRPr="00EC0B1D">
        <w:rPr>
          <w:rFonts w:ascii="Marianne Light" w:eastAsia="Arial Unicode MS" w:hAnsi="Marianne Light"/>
          <w:sz w:val="20"/>
        </w:rPr>
        <w:t xml:space="preserve">alisation d’un laissez-passer sanitaire pour accompagner les denrées </w:t>
      </w:r>
      <w:r w:rsidR="005F0CA4" w:rsidRPr="00EC0B1D">
        <w:rPr>
          <w:rFonts w:ascii="Marianne Light" w:eastAsia="Arial Unicode MS" w:hAnsi="Marianne Light"/>
          <w:sz w:val="20"/>
        </w:rPr>
        <w:t xml:space="preserve">d’origine animale </w:t>
      </w:r>
      <w:r w:rsidR="00F93ECE" w:rsidRPr="00EC0B1D">
        <w:rPr>
          <w:rFonts w:ascii="Marianne Light" w:eastAsia="Arial Unicode MS" w:hAnsi="Marianne Light"/>
          <w:sz w:val="20"/>
        </w:rPr>
        <w:t>non conforme</w:t>
      </w:r>
      <w:r w:rsidR="00C91E1B">
        <w:rPr>
          <w:rFonts w:ascii="Marianne Light" w:eastAsia="Arial Unicode MS" w:hAnsi="Marianne Light"/>
          <w:sz w:val="20"/>
        </w:rPr>
        <w:t>s</w:t>
      </w:r>
      <w:r w:rsidRPr="00EC0B1D">
        <w:rPr>
          <w:rFonts w:ascii="Marianne Light" w:eastAsia="Arial Unicode MS" w:hAnsi="Marianne Light"/>
          <w:sz w:val="20"/>
        </w:rPr>
        <w:t xml:space="preserve"> et </w:t>
      </w:r>
      <w:r w:rsidR="005F0CA4" w:rsidRPr="00EC0B1D">
        <w:rPr>
          <w:rFonts w:ascii="Marianne Light" w:eastAsia="Arial Unicode MS" w:hAnsi="Marianne Light"/>
          <w:sz w:val="20"/>
        </w:rPr>
        <w:t xml:space="preserve">les </w:t>
      </w:r>
      <w:r w:rsidRPr="00EC0B1D">
        <w:rPr>
          <w:rFonts w:ascii="Marianne Light" w:eastAsia="Arial Unicode MS" w:hAnsi="Marianne Light"/>
          <w:sz w:val="20"/>
        </w:rPr>
        <w:t xml:space="preserve">sous-produits </w:t>
      </w:r>
      <w:r w:rsidR="00DB71C7" w:rsidRPr="00EC0B1D">
        <w:rPr>
          <w:rFonts w:ascii="Marianne Light" w:eastAsia="Arial Unicode MS" w:hAnsi="Marianne Light"/>
          <w:sz w:val="20"/>
        </w:rPr>
        <w:t>animaux</w:t>
      </w:r>
      <w:r w:rsidRPr="00EC0B1D">
        <w:rPr>
          <w:rFonts w:ascii="Marianne Light" w:eastAsia="Arial Unicode MS" w:hAnsi="Marianne Light"/>
          <w:sz w:val="20"/>
        </w:rPr>
        <w:t xml:space="preserve"> n’est pas </w:t>
      </w:r>
      <w:r w:rsidR="00CA1A5A" w:rsidRPr="00EC0B1D">
        <w:rPr>
          <w:rFonts w:ascii="Marianne Light" w:eastAsia="Arial Unicode MS" w:hAnsi="Marianne Light"/>
          <w:sz w:val="20"/>
        </w:rPr>
        <w:t>systématique</w:t>
      </w:r>
      <w:r w:rsidRPr="00EC0B1D">
        <w:rPr>
          <w:rFonts w:ascii="Marianne Light" w:eastAsia="Arial Unicode MS" w:hAnsi="Marianne Light"/>
          <w:sz w:val="20"/>
        </w:rPr>
        <w:t>. Elle est à la discrétion de la DDecPP</w:t>
      </w:r>
      <w:r w:rsidR="00CA1A5A" w:rsidRPr="00EC0B1D">
        <w:rPr>
          <w:rFonts w:ascii="Marianne Light" w:eastAsia="Arial Unicode MS" w:hAnsi="Marianne Light"/>
          <w:sz w:val="20"/>
        </w:rPr>
        <w:t xml:space="preserve"> du département de départ</w:t>
      </w:r>
      <w:r w:rsidRPr="00EC0B1D">
        <w:rPr>
          <w:rFonts w:ascii="Marianne Light" w:eastAsia="Arial Unicode MS" w:hAnsi="Marianne Light"/>
          <w:sz w:val="20"/>
        </w:rPr>
        <w:t>.</w:t>
      </w:r>
      <w:r w:rsidR="009F576A" w:rsidRPr="00EC0B1D">
        <w:rPr>
          <w:rFonts w:ascii="Marianne Light" w:eastAsia="Arial Unicode MS" w:hAnsi="Marianne Light"/>
          <w:sz w:val="20"/>
        </w:rPr>
        <w:t xml:space="preserve"> Si besoin, cette modalité peut être appliquée aux s</w:t>
      </w:r>
      <w:r w:rsidR="00A64A0D" w:rsidRPr="00EC0B1D">
        <w:rPr>
          <w:rFonts w:ascii="Marianne Light" w:eastAsia="Arial Unicode MS" w:hAnsi="Marianne Light"/>
          <w:sz w:val="20"/>
        </w:rPr>
        <w:t>ous-produits animaux sur le seu</w:t>
      </w:r>
      <w:r w:rsidR="009F576A" w:rsidRPr="00EC0B1D">
        <w:rPr>
          <w:rFonts w:ascii="Marianne Light" w:eastAsia="Arial Unicode MS" w:hAnsi="Marianne Light"/>
          <w:sz w:val="20"/>
        </w:rPr>
        <w:t xml:space="preserve">l territoire national. </w:t>
      </w:r>
    </w:p>
    <w:p w14:paraId="43D84009" w14:textId="60C70E3C" w:rsidR="00D76038" w:rsidRPr="00DD49A6" w:rsidRDefault="00D76038" w:rsidP="002E4970">
      <w:pPr>
        <w:pStyle w:val="Style1"/>
      </w:pPr>
      <w:bookmarkStart w:id="479" w:name="_Toc93214664"/>
      <w:r w:rsidRPr="00DD49A6">
        <w:t>ASSA</w:t>
      </w:r>
      <w:r w:rsidR="00890B07" w:rsidRPr="00DD49A6">
        <w:t>INISSEMENT</w:t>
      </w:r>
      <w:r w:rsidR="001D07D0">
        <w:t xml:space="preserve"> EN VUE D’UNE UTILISATION EN ALIMENTATION HUMAINE</w:t>
      </w:r>
      <w:bookmarkEnd w:id="479"/>
    </w:p>
    <w:p w14:paraId="6AED3962" w14:textId="77777777" w:rsidR="00C91E1B" w:rsidRDefault="003801B7" w:rsidP="00A63F49">
      <w:pPr>
        <w:tabs>
          <w:tab w:val="left" w:pos="1185"/>
        </w:tabs>
        <w:spacing w:before="120" w:after="0"/>
        <w:rPr>
          <w:rFonts w:ascii="Marianne Light" w:eastAsia="Arial Unicode MS" w:hAnsi="Marianne Light"/>
          <w:sz w:val="20"/>
        </w:rPr>
      </w:pPr>
      <w:r w:rsidRPr="00EC0B1D">
        <w:rPr>
          <w:rFonts w:ascii="Marianne Light" w:eastAsia="Arial Unicode MS" w:hAnsi="Marianne Light"/>
          <w:sz w:val="20"/>
        </w:rPr>
        <w:t xml:space="preserve">Il appartient à l’exploitant </w:t>
      </w:r>
      <w:r w:rsidR="0066610C" w:rsidRPr="00EC0B1D">
        <w:rPr>
          <w:rFonts w:ascii="Marianne Light" w:eastAsia="Arial Unicode MS" w:hAnsi="Marianne Light"/>
          <w:sz w:val="20"/>
        </w:rPr>
        <w:t>de s’assurer que le processus assainissant appliqué est efficace pour obtenir un produit conforme. L’assainissement est e</w:t>
      </w:r>
      <w:r w:rsidR="00D76038" w:rsidRPr="00EC0B1D">
        <w:rPr>
          <w:rFonts w:ascii="Marianne Light" w:eastAsia="Arial Unicode MS" w:hAnsi="Marianne Light"/>
          <w:sz w:val="20"/>
        </w:rPr>
        <w:t xml:space="preserve">nvisageable </w:t>
      </w:r>
      <w:r w:rsidR="00D76038" w:rsidRPr="00EC0B1D">
        <w:rPr>
          <w:rFonts w:ascii="Marianne Light" w:eastAsia="Arial Unicode MS" w:hAnsi="Marianne Light"/>
          <w:b/>
          <w:sz w:val="20"/>
        </w:rPr>
        <w:t>principalement pour les dangers biologiques sensibles à la chaleur ou à la congélation</w:t>
      </w:r>
      <w:r w:rsidR="00D76038" w:rsidRPr="00EC0B1D">
        <w:rPr>
          <w:rFonts w:ascii="Marianne Light" w:eastAsia="Arial Unicode MS" w:hAnsi="Marianne Light"/>
          <w:sz w:val="20"/>
        </w:rPr>
        <w:t xml:space="preserve">. </w:t>
      </w:r>
      <w:r w:rsidR="00F931A9" w:rsidRPr="00EC0B1D">
        <w:rPr>
          <w:rFonts w:ascii="Marianne Light" w:eastAsia="Arial Unicode MS" w:hAnsi="Marianne Light"/>
          <w:sz w:val="20"/>
        </w:rPr>
        <w:t>L’assainissement est envisageable dans certaines situations pour les dangers chimiques (exemple</w:t>
      </w:r>
      <w:r w:rsidR="00F931A9" w:rsidRPr="00EC0B1D">
        <w:rPr>
          <w:rFonts w:ascii="Calibri" w:eastAsia="Arial Unicode MS" w:hAnsi="Calibri" w:cs="Calibri"/>
          <w:sz w:val="20"/>
        </w:rPr>
        <w:t> </w:t>
      </w:r>
      <w:r w:rsidR="00F931A9" w:rsidRPr="00EC0B1D">
        <w:rPr>
          <w:rFonts w:ascii="Marianne Light" w:eastAsia="Arial Unicode MS" w:hAnsi="Marianne Light"/>
          <w:sz w:val="20"/>
        </w:rPr>
        <w:t xml:space="preserve">: PCB dans le lait). </w:t>
      </w:r>
    </w:p>
    <w:p w14:paraId="35A7F86D" w14:textId="5D3FC1B0" w:rsidR="00D76038" w:rsidRPr="00EC0B1D" w:rsidRDefault="00D76038" w:rsidP="00A63F49">
      <w:pPr>
        <w:tabs>
          <w:tab w:val="left" w:pos="1185"/>
        </w:tabs>
        <w:spacing w:before="120" w:after="0"/>
        <w:rPr>
          <w:rFonts w:ascii="Marianne Light" w:eastAsia="Arial Unicode MS" w:hAnsi="Marianne Light"/>
          <w:sz w:val="20"/>
        </w:rPr>
      </w:pPr>
      <w:r w:rsidRPr="00EC0B1D">
        <w:rPr>
          <w:rFonts w:ascii="Marianne Light" w:eastAsia="Arial Unicode MS" w:hAnsi="Marianne Light"/>
          <w:sz w:val="20"/>
        </w:rPr>
        <w:t xml:space="preserve">En pratique, dans le cadre d’une alerte, </w:t>
      </w:r>
      <w:r w:rsidR="00C91E1B">
        <w:rPr>
          <w:rFonts w:ascii="Marianne Light" w:eastAsia="Arial Unicode MS" w:hAnsi="Marianne Light"/>
          <w:sz w:val="20"/>
        </w:rPr>
        <w:t xml:space="preserve">l’assainissement concerne </w:t>
      </w:r>
      <w:r w:rsidRPr="00EC0B1D">
        <w:rPr>
          <w:rFonts w:ascii="Marianne Light" w:eastAsia="Arial Unicode MS" w:hAnsi="Marianne Light"/>
          <w:sz w:val="20"/>
        </w:rPr>
        <w:t>principalement</w:t>
      </w:r>
      <w:r w:rsidR="0066610C" w:rsidRPr="00EC0B1D">
        <w:rPr>
          <w:rFonts w:ascii="Calibri" w:eastAsia="Arial Unicode MS" w:hAnsi="Calibri" w:cs="Calibri"/>
          <w:sz w:val="20"/>
        </w:rPr>
        <w:t> </w:t>
      </w:r>
      <w:r w:rsidR="0066610C" w:rsidRPr="00EC0B1D">
        <w:rPr>
          <w:rFonts w:ascii="Marianne Light" w:eastAsia="Arial Unicode MS" w:hAnsi="Marianne Light"/>
          <w:sz w:val="20"/>
        </w:rPr>
        <w:t>:</w:t>
      </w:r>
      <w:r w:rsidRPr="00EC0B1D">
        <w:rPr>
          <w:rFonts w:ascii="Marianne Light" w:eastAsia="Arial Unicode MS" w:hAnsi="Marianne Light"/>
          <w:sz w:val="20"/>
        </w:rPr>
        <w:t xml:space="preserve"> </w:t>
      </w:r>
    </w:p>
    <w:p w14:paraId="123EA4E7" w14:textId="15FE2E00" w:rsidR="00D76038" w:rsidRPr="00EC0B1D" w:rsidRDefault="00D76038" w:rsidP="003D6F23">
      <w:pPr>
        <w:numPr>
          <w:ilvl w:val="0"/>
          <w:numId w:val="28"/>
        </w:numPr>
        <w:tabs>
          <w:tab w:val="left" w:pos="1185"/>
        </w:tabs>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STEC, </w:t>
      </w:r>
      <w:r w:rsidRPr="00EC0B1D">
        <w:rPr>
          <w:rFonts w:ascii="Marianne Light" w:eastAsia="Arial Unicode MS" w:hAnsi="Marianne Light"/>
          <w:i/>
          <w:sz w:val="20"/>
        </w:rPr>
        <w:t xml:space="preserve">Listeria monocytogenes et Salmonella </w:t>
      </w:r>
      <w:r w:rsidRPr="00EC0B1D">
        <w:rPr>
          <w:rFonts w:ascii="Marianne Light" w:eastAsia="Arial Unicode MS" w:hAnsi="Marianne Light"/>
          <w:sz w:val="20"/>
        </w:rPr>
        <w:t>spp</w:t>
      </w:r>
      <w:r w:rsidRPr="00EC0B1D">
        <w:rPr>
          <w:rFonts w:ascii="Marianne Light" w:eastAsia="Arial Unicode MS" w:hAnsi="Marianne Light"/>
          <w:i/>
          <w:sz w:val="20"/>
        </w:rPr>
        <w:t xml:space="preserve">. </w:t>
      </w:r>
      <w:r w:rsidRPr="00EC0B1D">
        <w:rPr>
          <w:rFonts w:ascii="Marianne Light" w:eastAsia="Arial Unicode MS" w:hAnsi="Marianne Light"/>
          <w:sz w:val="20"/>
          <w:lang w:val="en-GB"/>
        </w:rPr>
        <w:sym w:font="Wingdings" w:char="F0E8"/>
      </w:r>
      <w:r w:rsidR="0066610C" w:rsidRPr="00EC0B1D">
        <w:rPr>
          <w:rFonts w:ascii="Marianne Light" w:eastAsia="Arial Unicode MS" w:hAnsi="Marianne Light"/>
          <w:sz w:val="20"/>
        </w:rPr>
        <w:t xml:space="preserve"> Traitement thermique (</w:t>
      </w:r>
      <w:r w:rsidR="002959B6" w:rsidRPr="00EC0B1D">
        <w:rPr>
          <w:rFonts w:ascii="Marianne Light" w:eastAsia="Arial Unicode MS" w:hAnsi="Marianne Light"/>
          <w:sz w:val="20"/>
        </w:rPr>
        <w:t>valeur pasteurisatrice VP</w:t>
      </w:r>
      <w:r w:rsidR="002959B6" w:rsidRPr="00EC0B1D">
        <w:rPr>
          <w:rFonts w:ascii="Marianne Light" w:eastAsia="Arial Unicode MS" w:hAnsi="Marianne Light"/>
          <w:sz w:val="20"/>
          <w:vertAlign w:val="subscript"/>
        </w:rPr>
        <w:t>70</w:t>
      </w:r>
      <w:r w:rsidR="002959B6" w:rsidRPr="00EC0B1D">
        <w:rPr>
          <w:rFonts w:ascii="Marianne Light" w:eastAsia="Arial Unicode MS" w:hAnsi="Marianne Light"/>
          <w:sz w:val="20"/>
        </w:rPr>
        <w:t xml:space="preserve"> appliquée supérieure à 40</w:t>
      </w:r>
      <w:r w:rsidR="0066610C" w:rsidRPr="00EC0B1D">
        <w:rPr>
          <w:rFonts w:ascii="Marianne Light" w:eastAsia="Arial Unicode MS" w:hAnsi="Marianne Light"/>
          <w:sz w:val="20"/>
        </w:rPr>
        <w:t>)</w:t>
      </w:r>
      <w:r w:rsidR="002314D1" w:rsidRPr="00EC0B1D">
        <w:rPr>
          <w:rFonts w:ascii="Calibri" w:eastAsia="Arial Unicode MS" w:hAnsi="Calibri" w:cs="Calibri"/>
          <w:sz w:val="20"/>
        </w:rPr>
        <w:t> </w:t>
      </w:r>
      <w:r w:rsidR="002314D1" w:rsidRPr="00EC0B1D">
        <w:rPr>
          <w:rFonts w:ascii="Marianne Light" w:eastAsia="Arial Unicode MS" w:hAnsi="Marianne Light"/>
          <w:sz w:val="20"/>
        </w:rPr>
        <w:t>;</w:t>
      </w:r>
      <w:r w:rsidR="006145E1" w:rsidRPr="00EC0B1D">
        <w:rPr>
          <w:rFonts w:ascii="Marianne Light" w:eastAsia="Arial Unicode MS" w:hAnsi="Marianne Light"/>
          <w:color w:val="FF0000"/>
          <w:sz w:val="20"/>
        </w:rPr>
        <w:t xml:space="preserve"> </w:t>
      </w:r>
    </w:p>
    <w:p w14:paraId="71FE3DAA" w14:textId="336E7E1F" w:rsidR="00BC57C3" w:rsidRPr="00EC0B1D" w:rsidRDefault="006F2010" w:rsidP="003D6F23">
      <w:pPr>
        <w:numPr>
          <w:ilvl w:val="0"/>
          <w:numId w:val="28"/>
        </w:numPr>
        <w:tabs>
          <w:tab w:val="left" w:pos="1185"/>
        </w:tabs>
        <w:spacing w:before="120" w:after="0" w:line="259" w:lineRule="auto"/>
        <w:ind w:left="714" w:hanging="357"/>
        <w:rPr>
          <w:rFonts w:ascii="Marianne Light" w:eastAsia="Arial Unicode MS" w:hAnsi="Marianne Light"/>
          <w:color w:val="000000" w:themeColor="text1"/>
          <w:sz w:val="20"/>
        </w:rPr>
      </w:pPr>
      <w:r w:rsidRPr="00EC0B1D">
        <w:rPr>
          <w:rFonts w:ascii="Marianne Light" w:eastAsia="Arial Unicode MS" w:hAnsi="Marianne Light"/>
          <w:i/>
          <w:sz w:val="20"/>
        </w:rPr>
        <w:t>Anisakis</w:t>
      </w:r>
      <w:r w:rsidR="00F35D63" w:rsidRPr="00EC0B1D">
        <w:rPr>
          <w:rFonts w:ascii="Marianne Light" w:eastAsia="Arial Unicode MS" w:hAnsi="Marianne Light"/>
          <w:i/>
          <w:sz w:val="20"/>
        </w:rPr>
        <w:t xml:space="preserve"> </w:t>
      </w:r>
      <w:r w:rsidR="00F35D63" w:rsidRPr="00EC0B1D">
        <w:rPr>
          <w:rFonts w:ascii="Marianne Light" w:eastAsia="Arial Unicode MS" w:hAnsi="Marianne Light"/>
          <w:sz w:val="20"/>
        </w:rPr>
        <w:t>spp</w:t>
      </w:r>
      <w:r w:rsidRPr="00EC0B1D">
        <w:rPr>
          <w:rFonts w:ascii="Marianne Light" w:eastAsia="Arial Unicode MS" w:hAnsi="Marianne Light"/>
          <w:i/>
          <w:sz w:val="20"/>
        </w:rPr>
        <w:t>,</w:t>
      </w:r>
      <w:r w:rsidRPr="00EC0B1D">
        <w:rPr>
          <w:rFonts w:ascii="Marianne Light" w:eastAsia="Arial Unicode MS" w:hAnsi="Marianne Light"/>
          <w:sz w:val="20"/>
        </w:rPr>
        <w:t xml:space="preserve"> cysticerques </w:t>
      </w:r>
      <w:r w:rsidR="006145E1" w:rsidRPr="00EC0B1D">
        <w:rPr>
          <w:rFonts w:ascii="Marianne Light" w:eastAsia="Arial Unicode MS" w:hAnsi="Marianne Light"/>
          <w:sz w:val="20"/>
        </w:rPr>
        <w:sym w:font="Wingdings" w:char="F0E8"/>
      </w:r>
      <w:r w:rsidR="006145E1" w:rsidRPr="00EC0B1D">
        <w:rPr>
          <w:rFonts w:ascii="Marianne Light" w:eastAsia="Arial Unicode MS" w:hAnsi="Marianne Light"/>
          <w:sz w:val="20"/>
        </w:rPr>
        <w:t xml:space="preserve"> Congélation</w:t>
      </w:r>
      <w:r w:rsidR="00C91E1B">
        <w:rPr>
          <w:rFonts w:ascii="Marianne Light" w:eastAsia="Arial Unicode MS" w:hAnsi="Marianne Light"/>
          <w:sz w:val="20"/>
        </w:rPr>
        <w:t xml:space="preserve"> </w:t>
      </w:r>
      <w:r w:rsidR="006145E1" w:rsidRPr="00EC0B1D">
        <w:rPr>
          <w:rFonts w:ascii="Marianne Light" w:eastAsia="Arial Unicode MS" w:hAnsi="Marianne Light"/>
          <w:sz w:val="20"/>
        </w:rPr>
        <w:t>(</w:t>
      </w:r>
      <w:r w:rsidR="002314D1" w:rsidRPr="00EC0B1D">
        <w:rPr>
          <w:rFonts w:ascii="Marianne Light" w:eastAsia="Arial Unicode MS" w:hAnsi="Marianne Light"/>
          <w:sz w:val="20"/>
        </w:rPr>
        <w:t xml:space="preserve">possible </w:t>
      </w:r>
      <w:r w:rsidR="006145E1" w:rsidRPr="00EC0B1D">
        <w:rPr>
          <w:rFonts w:ascii="Marianne Light" w:eastAsia="Arial Unicode MS" w:hAnsi="Marianne Light"/>
          <w:sz w:val="20"/>
        </w:rPr>
        <w:t xml:space="preserve">uniquement </w:t>
      </w:r>
      <w:r w:rsidR="002A0A68">
        <w:rPr>
          <w:rFonts w:ascii="Marianne Light" w:eastAsia="Arial Unicode MS" w:hAnsi="Marianne Light"/>
          <w:sz w:val="20"/>
        </w:rPr>
        <w:t xml:space="preserve">si </w:t>
      </w:r>
      <w:r w:rsidR="002314D1" w:rsidRPr="00EC0B1D">
        <w:rPr>
          <w:rFonts w:ascii="Marianne Light" w:eastAsia="Arial Unicode MS" w:hAnsi="Marianne Light"/>
          <w:sz w:val="20"/>
        </w:rPr>
        <w:t xml:space="preserve">la contamination </w:t>
      </w:r>
      <w:r w:rsidR="00A64A0D" w:rsidRPr="00EC0B1D">
        <w:rPr>
          <w:rFonts w:ascii="Marianne Light" w:eastAsia="Arial Unicode MS" w:hAnsi="Marianne Light"/>
          <w:sz w:val="20"/>
        </w:rPr>
        <w:t>du lot est faible et n’est pas détectée sur les pièces à assainir</w:t>
      </w:r>
      <w:r w:rsidR="006145E1" w:rsidRPr="00EC0B1D">
        <w:rPr>
          <w:rFonts w:ascii="Marianne Light" w:eastAsia="Arial Unicode MS" w:hAnsi="Marianne Light"/>
          <w:color w:val="000000" w:themeColor="text1"/>
          <w:sz w:val="20"/>
        </w:rPr>
        <w:t>)</w:t>
      </w:r>
      <w:r w:rsidR="002314D1" w:rsidRPr="00EC0B1D">
        <w:rPr>
          <w:rFonts w:ascii="Marianne Light" w:eastAsia="Arial Unicode MS" w:hAnsi="Marianne Light"/>
          <w:color w:val="000000" w:themeColor="text1"/>
          <w:sz w:val="20"/>
        </w:rPr>
        <w:t>.</w:t>
      </w:r>
    </w:p>
    <w:p w14:paraId="0AD0FBCA" w14:textId="169255E0" w:rsidR="00BC57C3" w:rsidRPr="00DD49A6" w:rsidRDefault="00BC57C3" w:rsidP="002E4970">
      <w:pPr>
        <w:pStyle w:val="Style1"/>
      </w:pPr>
      <w:bookmarkStart w:id="480" w:name="_Toc93214665"/>
      <w:r w:rsidRPr="00DD49A6">
        <w:t>VALORISATION</w:t>
      </w:r>
      <w:r w:rsidR="001D07D0">
        <w:t xml:space="preserve"> HORS CONSOMMATION HUMAINE OU</w:t>
      </w:r>
      <w:r w:rsidRPr="00DD49A6">
        <w:t xml:space="preserve"> ÉLIMINATION</w:t>
      </w:r>
      <w:bookmarkEnd w:id="480"/>
    </w:p>
    <w:p w14:paraId="683D063D" w14:textId="09F59D1D" w:rsidR="00BC57C3" w:rsidRPr="00EC0B1D" w:rsidRDefault="00A64A0D" w:rsidP="00A63F49">
      <w:pPr>
        <w:tabs>
          <w:tab w:val="left" w:pos="1185"/>
        </w:tabs>
        <w:spacing w:before="120" w:after="0"/>
        <w:rPr>
          <w:rFonts w:ascii="Marianne Light" w:eastAsia="Arial Unicode MS" w:hAnsi="Marianne Light"/>
          <w:sz w:val="20"/>
        </w:rPr>
      </w:pPr>
      <w:r w:rsidRPr="00EC0B1D">
        <w:rPr>
          <w:rFonts w:ascii="Marianne Light" w:eastAsia="Arial Unicode MS" w:hAnsi="Marianne Light"/>
          <w:sz w:val="20"/>
        </w:rPr>
        <w:t xml:space="preserve">Orientation de la denrée </w:t>
      </w:r>
      <w:r w:rsidR="00F93ECE" w:rsidRPr="00EC0B1D">
        <w:rPr>
          <w:rFonts w:ascii="Marianne Light" w:eastAsia="Arial Unicode MS" w:hAnsi="Marianne Light"/>
          <w:sz w:val="20"/>
        </w:rPr>
        <w:t>non conforme</w:t>
      </w:r>
      <w:r w:rsidR="00BC57C3" w:rsidRPr="00EC0B1D">
        <w:rPr>
          <w:rFonts w:ascii="Marianne Light" w:eastAsia="Arial Unicode MS" w:hAnsi="Marianne Light"/>
          <w:sz w:val="20"/>
        </w:rPr>
        <w:t xml:space="preserve"> en fonction de </w:t>
      </w:r>
      <w:r w:rsidR="00D34759" w:rsidRPr="00EC0B1D">
        <w:rPr>
          <w:rFonts w:ascii="Marianne Light" w:eastAsia="Arial Unicode MS" w:hAnsi="Marianne Light"/>
          <w:sz w:val="20"/>
        </w:rPr>
        <w:t>s</w:t>
      </w:r>
      <w:r w:rsidR="00BC57C3" w:rsidRPr="00EC0B1D">
        <w:rPr>
          <w:rFonts w:ascii="Marianne Light" w:eastAsia="Arial Unicode MS" w:hAnsi="Marianne Light"/>
          <w:sz w:val="20"/>
        </w:rPr>
        <w:t xml:space="preserve">a nature </w:t>
      </w:r>
      <w:r w:rsidR="00D34759" w:rsidRPr="00EC0B1D">
        <w:rPr>
          <w:rFonts w:ascii="Marianne Light" w:eastAsia="Arial Unicode MS" w:hAnsi="Marianne Light"/>
          <w:sz w:val="20"/>
        </w:rPr>
        <w:t xml:space="preserve">et de celle </w:t>
      </w:r>
      <w:r w:rsidR="00BC57C3" w:rsidRPr="00EC0B1D">
        <w:rPr>
          <w:rFonts w:ascii="Marianne Light" w:eastAsia="Arial Unicode MS" w:hAnsi="Marianne Light"/>
          <w:sz w:val="20"/>
        </w:rPr>
        <w:t>du danger</w:t>
      </w:r>
      <w:r w:rsidR="007759BA" w:rsidRPr="00EC0B1D">
        <w:rPr>
          <w:rFonts w:ascii="Marianne Light" w:eastAsia="Arial Unicode MS" w:hAnsi="Marianne Light"/>
          <w:sz w:val="20"/>
        </w:rPr>
        <w:t xml:space="preserve"> affectant la denrée</w:t>
      </w:r>
      <w:r w:rsidR="00BC57C3" w:rsidRPr="00EC0B1D">
        <w:rPr>
          <w:rFonts w:ascii="Calibri" w:eastAsia="Arial Unicode MS" w:hAnsi="Calibri" w:cs="Calibri"/>
          <w:sz w:val="20"/>
        </w:rPr>
        <w:t> </w:t>
      </w:r>
      <w:r w:rsidR="00BC57C3" w:rsidRPr="00EC0B1D">
        <w:rPr>
          <w:rFonts w:ascii="Marianne Light" w:eastAsia="Arial Unicode MS" w:hAnsi="Marianne Light"/>
          <w:sz w:val="20"/>
        </w:rPr>
        <w:t xml:space="preserve">: </w:t>
      </w:r>
    </w:p>
    <w:p w14:paraId="1574A968" w14:textId="77777777" w:rsidR="00BC57C3" w:rsidRPr="00EC0B1D" w:rsidRDefault="00BC57C3" w:rsidP="003D6F23">
      <w:pPr>
        <w:pStyle w:val="Paragraphedeliste"/>
        <w:numPr>
          <w:ilvl w:val="0"/>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Contamination chimique</w:t>
      </w:r>
      <w:r w:rsidRPr="00EC0B1D">
        <w:rPr>
          <w:rFonts w:ascii="Marianne Light" w:eastAsia="Arial Unicode MS" w:hAnsi="Marianne Light"/>
          <w:sz w:val="20"/>
        </w:rPr>
        <w:t xml:space="preserve"> (dont traitement illégal, résidus de médicaments vétérinaires)</w:t>
      </w:r>
      <w:r w:rsidRPr="00EC0B1D">
        <w:rPr>
          <w:rFonts w:ascii="Calibri" w:eastAsia="Arial Unicode MS" w:hAnsi="Calibri" w:cs="Calibri"/>
          <w:sz w:val="20"/>
        </w:rPr>
        <w:t> </w:t>
      </w:r>
      <w:r w:rsidRPr="00EC0B1D">
        <w:rPr>
          <w:rFonts w:ascii="Marianne Light" w:eastAsia="Arial Unicode MS" w:hAnsi="Marianne Light"/>
          <w:sz w:val="20"/>
        </w:rPr>
        <w:t>:</w:t>
      </w:r>
    </w:p>
    <w:p w14:paraId="3793BF44" w14:textId="1D2C8125" w:rsidR="00BC57C3" w:rsidRPr="00EC0B1D" w:rsidRDefault="00BC57C3" w:rsidP="003D6F23">
      <w:pPr>
        <w:pStyle w:val="Paragraphedeliste"/>
        <w:numPr>
          <w:ilvl w:val="1"/>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Toutes denrées</w:t>
      </w:r>
      <w:r w:rsidR="006B5B50" w:rsidRPr="00EC0B1D">
        <w:rPr>
          <w:rFonts w:ascii="Marianne Light" w:eastAsia="Arial Unicode MS" w:hAnsi="Marianne Light"/>
          <w:b/>
          <w:sz w:val="20"/>
        </w:rPr>
        <w:t xml:space="preserve"> dont DAOA</w:t>
      </w:r>
      <w:r w:rsidRPr="00EC0B1D">
        <w:rPr>
          <w:rFonts w:ascii="Calibri" w:eastAsia="Arial Unicode MS" w:hAnsi="Calibri" w:cs="Calibri"/>
          <w:b/>
          <w:sz w:val="20"/>
        </w:rPr>
        <w:t> </w:t>
      </w:r>
      <w:r w:rsidRPr="00EC0B1D">
        <w:rPr>
          <w:rFonts w:ascii="Marianne Light" w:eastAsia="Arial Unicode MS" w:hAnsi="Marianne Light"/>
          <w:b/>
          <w:sz w:val="20"/>
        </w:rPr>
        <w:t>:</w:t>
      </w:r>
      <w:r w:rsidRPr="00EC0B1D">
        <w:rPr>
          <w:rFonts w:ascii="Marianne Light" w:eastAsia="Arial Unicode MS" w:hAnsi="Marianne Light"/>
          <w:sz w:val="20"/>
        </w:rPr>
        <w:t xml:space="preserve"> incinération dans un incinérateur autorisé par la DREAL acceptant le type de matière. Possibilité de déroger à l’incinération </w:t>
      </w:r>
      <w:r w:rsidR="00D34759" w:rsidRPr="00EC0B1D">
        <w:rPr>
          <w:rFonts w:ascii="Marianne Light" w:eastAsia="Arial Unicode MS" w:hAnsi="Marianne Light"/>
          <w:sz w:val="20"/>
        </w:rPr>
        <w:t xml:space="preserve">des denrées végétales </w:t>
      </w:r>
      <w:r w:rsidRPr="00EC0B1D">
        <w:rPr>
          <w:rFonts w:ascii="Marianne Light" w:eastAsia="Arial Unicode MS" w:hAnsi="Marianne Light"/>
          <w:sz w:val="20"/>
        </w:rPr>
        <w:t>pour certaines situations</w:t>
      </w:r>
      <w:r w:rsidR="00D34759" w:rsidRPr="00EC0B1D">
        <w:rPr>
          <w:rFonts w:ascii="Marianne Light" w:eastAsia="Arial Unicode MS" w:hAnsi="Marianne Light"/>
          <w:sz w:val="20"/>
        </w:rPr>
        <w:t>. À</w:t>
      </w:r>
      <w:r w:rsidRPr="00EC0B1D">
        <w:rPr>
          <w:rFonts w:ascii="Marianne Light" w:eastAsia="Arial Unicode MS" w:hAnsi="Marianne Light"/>
          <w:sz w:val="20"/>
        </w:rPr>
        <w:t xml:space="preserve"> voir au cas par cas avec la DREAL</w:t>
      </w:r>
      <w:r w:rsidR="00CE1110">
        <w:rPr>
          <w:rFonts w:ascii="Marianne Light" w:eastAsia="Arial Unicode MS" w:hAnsi="Marianne Light"/>
          <w:sz w:val="20"/>
        </w:rPr>
        <w:t>. A noter, pour les DAOA, le transport dès l’origine s’effectue avec un document commercial et non un bordereau de déchet</w:t>
      </w:r>
      <w:r w:rsidRPr="00EC0B1D">
        <w:rPr>
          <w:rFonts w:ascii="Calibri" w:eastAsia="Arial Unicode MS" w:hAnsi="Calibri" w:cs="Calibri"/>
          <w:sz w:val="20"/>
        </w:rPr>
        <w:t> </w:t>
      </w:r>
      <w:r w:rsidRPr="00EC0B1D">
        <w:rPr>
          <w:rFonts w:ascii="Marianne Light" w:eastAsia="Arial Unicode MS" w:hAnsi="Marianne Light"/>
          <w:sz w:val="20"/>
        </w:rPr>
        <w:t>;</w:t>
      </w:r>
    </w:p>
    <w:p w14:paraId="7FF9BC43" w14:textId="0284249E" w:rsidR="00600A07" w:rsidRPr="00EC0B1D" w:rsidRDefault="00600A07" w:rsidP="003D6F23">
      <w:pPr>
        <w:pStyle w:val="Paragraphedeliste"/>
        <w:numPr>
          <w:ilvl w:val="1"/>
          <w:numId w:val="49"/>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 xml:space="preserve">OU </w:t>
      </w:r>
      <w:r w:rsidR="008E6CEF" w:rsidRPr="00EC0B1D">
        <w:rPr>
          <w:rFonts w:ascii="Marianne Light" w:eastAsia="Arial Unicode MS" w:hAnsi="Marianne Light"/>
          <w:b/>
          <w:sz w:val="20"/>
        </w:rPr>
        <w:t>pour les denrées autres que</w:t>
      </w:r>
      <w:r w:rsidRPr="00EC0B1D">
        <w:rPr>
          <w:rFonts w:ascii="Marianne Light" w:eastAsia="Arial Unicode MS" w:hAnsi="Marianne Light"/>
          <w:b/>
          <w:sz w:val="20"/>
        </w:rPr>
        <w:t xml:space="preserve"> DAOA</w:t>
      </w:r>
      <w:r w:rsidRPr="00EC0B1D">
        <w:rPr>
          <w:rFonts w:ascii="Calibri" w:eastAsia="Arial Unicode MS" w:hAnsi="Calibri" w:cs="Calibri"/>
          <w:sz w:val="20"/>
        </w:rPr>
        <w:t> </w:t>
      </w:r>
      <w:r w:rsidRPr="00EC0B1D">
        <w:rPr>
          <w:rFonts w:ascii="Marianne Light" w:eastAsia="Arial Unicode MS" w:hAnsi="Marianne Light"/>
          <w:sz w:val="20"/>
        </w:rPr>
        <w:t>: orientation en alimentation animale si l</w:t>
      </w:r>
      <w:r w:rsidRPr="00EC0B1D">
        <w:rPr>
          <w:rFonts w:ascii="Marianne Light" w:eastAsia="Arial Unicode MS" w:hAnsi="Marianne Light" w:cs="Marianne"/>
          <w:sz w:val="20"/>
        </w:rPr>
        <w:t>’</w:t>
      </w:r>
      <w:r w:rsidRPr="00EC0B1D">
        <w:rPr>
          <w:rFonts w:ascii="Marianne Light" w:eastAsia="Arial Unicode MS" w:hAnsi="Marianne Light"/>
          <w:sz w:val="20"/>
        </w:rPr>
        <w:t>analyse de risque montre que c</w:t>
      </w:r>
      <w:r w:rsidRPr="00EC0B1D">
        <w:rPr>
          <w:rFonts w:ascii="Marianne Light" w:eastAsia="Arial Unicode MS" w:hAnsi="Marianne Light" w:cs="Marianne"/>
          <w:sz w:val="20"/>
        </w:rPr>
        <w:t>’</w:t>
      </w:r>
      <w:r w:rsidRPr="00EC0B1D">
        <w:rPr>
          <w:rFonts w:ascii="Marianne Light" w:eastAsia="Arial Unicode MS" w:hAnsi="Marianne Light"/>
          <w:sz w:val="20"/>
        </w:rPr>
        <w:t>est possible et sous r</w:t>
      </w:r>
      <w:r w:rsidRPr="00EC0B1D">
        <w:rPr>
          <w:rFonts w:ascii="Marianne Light" w:eastAsia="Arial Unicode MS" w:hAnsi="Marianne Light" w:cs="Marianne"/>
          <w:sz w:val="20"/>
        </w:rPr>
        <w:t>é</w:t>
      </w:r>
      <w:r w:rsidRPr="00EC0B1D">
        <w:rPr>
          <w:rFonts w:ascii="Marianne Light" w:eastAsia="Arial Unicode MS" w:hAnsi="Marianne Light"/>
          <w:sz w:val="20"/>
        </w:rPr>
        <w:t>serve que le produit respecte la r</w:t>
      </w:r>
      <w:r w:rsidRPr="00EC0B1D">
        <w:rPr>
          <w:rFonts w:ascii="Marianne Light" w:eastAsia="Arial Unicode MS" w:hAnsi="Marianne Light" w:cs="Marianne"/>
          <w:sz w:val="20"/>
        </w:rPr>
        <w:t>é</w:t>
      </w:r>
      <w:r w:rsidRPr="00EC0B1D">
        <w:rPr>
          <w:rFonts w:ascii="Marianne Light" w:eastAsia="Arial Unicode MS" w:hAnsi="Marianne Light"/>
          <w:sz w:val="20"/>
        </w:rPr>
        <w:t>glementation sp</w:t>
      </w:r>
      <w:r w:rsidRPr="00EC0B1D">
        <w:rPr>
          <w:rFonts w:ascii="Marianne Light" w:eastAsia="Arial Unicode MS" w:hAnsi="Marianne Light" w:cs="Marianne"/>
          <w:sz w:val="20"/>
        </w:rPr>
        <w:t>é</w:t>
      </w:r>
      <w:r w:rsidRPr="00EC0B1D">
        <w:rPr>
          <w:rFonts w:ascii="Marianne Light" w:eastAsia="Arial Unicode MS" w:hAnsi="Marianne Light"/>
          <w:sz w:val="20"/>
        </w:rPr>
        <w:t>cifique à l’alimentation animale</w:t>
      </w:r>
      <w:r w:rsidR="004000C0" w:rsidRPr="00EC0B1D">
        <w:rPr>
          <w:rFonts w:ascii="Calibri" w:eastAsia="Arial Unicode MS" w:hAnsi="Calibri" w:cs="Calibri"/>
          <w:sz w:val="20"/>
        </w:rPr>
        <w:t> </w:t>
      </w:r>
      <w:r w:rsidR="004000C0" w:rsidRPr="00EC0B1D">
        <w:rPr>
          <w:rFonts w:ascii="Marianne Light" w:eastAsia="Arial Unicode MS" w:hAnsi="Marianne Light"/>
          <w:sz w:val="20"/>
        </w:rPr>
        <w:t>;</w:t>
      </w:r>
    </w:p>
    <w:p w14:paraId="3A1D6E4B" w14:textId="2E9927D2" w:rsidR="00BC57C3" w:rsidRPr="00EC0B1D" w:rsidRDefault="00BC57C3" w:rsidP="003D6F23">
      <w:pPr>
        <w:pStyle w:val="Paragraphedeliste"/>
        <w:numPr>
          <w:ilvl w:val="1"/>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 xml:space="preserve">OU </w:t>
      </w:r>
      <w:r w:rsidRPr="00EC0B1D">
        <w:rPr>
          <w:rFonts w:ascii="Marianne Light" w:eastAsia="Arial Unicode MS" w:hAnsi="Marianne Light"/>
          <w:b/>
          <w:sz w:val="20"/>
        </w:rPr>
        <w:t xml:space="preserve">pour les </w:t>
      </w:r>
      <w:r w:rsidR="00600A07" w:rsidRPr="00EC0B1D">
        <w:rPr>
          <w:rFonts w:ascii="Marianne Light" w:eastAsia="Arial Unicode MS" w:hAnsi="Marianne Light"/>
          <w:b/>
          <w:sz w:val="20"/>
        </w:rPr>
        <w:t>DAOA</w:t>
      </w:r>
      <w:r w:rsidR="00600A07" w:rsidRPr="00EC0B1D">
        <w:rPr>
          <w:rFonts w:ascii="Calibri" w:eastAsia="Arial Unicode MS" w:hAnsi="Calibri" w:cs="Calibri"/>
          <w:b/>
          <w:sz w:val="20"/>
        </w:rPr>
        <w:t> </w:t>
      </w:r>
      <w:r w:rsidR="00600A07" w:rsidRPr="00EC0B1D">
        <w:rPr>
          <w:rFonts w:ascii="Marianne Light" w:eastAsia="Arial Unicode MS" w:hAnsi="Marianne Light"/>
          <w:b/>
          <w:sz w:val="20"/>
        </w:rPr>
        <w:t>:</w:t>
      </w:r>
      <w:r w:rsidRPr="00EC0B1D">
        <w:rPr>
          <w:rFonts w:ascii="Marianne Light" w:eastAsia="Arial Unicode MS" w:hAnsi="Marianne Light"/>
          <w:sz w:val="20"/>
        </w:rPr>
        <w:t xml:space="preserve"> </w:t>
      </w:r>
      <w:r w:rsidR="00D34759" w:rsidRPr="00EC0B1D">
        <w:rPr>
          <w:rFonts w:ascii="Marianne Light" w:eastAsia="Arial Unicode MS" w:hAnsi="Marianne Light"/>
          <w:sz w:val="20"/>
        </w:rPr>
        <w:t xml:space="preserve">élimination ou </w:t>
      </w:r>
      <w:r w:rsidRPr="00EC0B1D">
        <w:rPr>
          <w:rFonts w:ascii="Marianne Light" w:eastAsia="Arial Unicode MS" w:hAnsi="Marianne Light"/>
          <w:sz w:val="20"/>
        </w:rPr>
        <w:t xml:space="preserve">valorisation en filière sous-produit animal de catégorie 1 ou 2 (selon réglementation en vigueur). Il est alors souvent nécessaire de déballer et déconditionner le produit </w:t>
      </w:r>
      <w:r w:rsidR="00F93ECE" w:rsidRPr="00EC0B1D">
        <w:rPr>
          <w:rFonts w:ascii="Marianne Light" w:eastAsia="Arial Unicode MS" w:hAnsi="Marianne Light"/>
          <w:sz w:val="20"/>
        </w:rPr>
        <w:t>non conforme</w:t>
      </w:r>
      <w:r w:rsidRPr="00EC0B1D">
        <w:rPr>
          <w:rFonts w:ascii="Marianne Light" w:eastAsia="Arial Unicode MS" w:hAnsi="Marianne Light"/>
          <w:sz w:val="20"/>
        </w:rPr>
        <w:t xml:space="preserve"> pour qu’il soit accepté en établissement agréé C1 ou C2 (l’</w:t>
      </w:r>
      <w:r w:rsidRPr="00EC0B1D">
        <w:rPr>
          <w:rFonts w:ascii="Marianne Light" w:eastAsia="Arial Unicode MS" w:hAnsi="Marianne Light"/>
          <w:b/>
          <w:color w:val="00B050"/>
          <w:sz w:val="20"/>
        </w:rPr>
        <w:t>emballage</w:t>
      </w:r>
      <w:r w:rsidRPr="00EC0B1D">
        <w:rPr>
          <w:rFonts w:ascii="Marianne Light" w:eastAsia="Arial Unicode MS" w:hAnsi="Marianne Light"/>
          <w:sz w:val="20"/>
        </w:rPr>
        <w:t xml:space="preserve"> et le conditionnement étant orientés vers </w:t>
      </w:r>
      <w:r w:rsidR="00D34759" w:rsidRPr="00EC0B1D">
        <w:rPr>
          <w:rFonts w:ascii="Marianne Light" w:eastAsia="Arial Unicode MS" w:hAnsi="Marianne Light"/>
          <w:sz w:val="20"/>
        </w:rPr>
        <w:t>une</w:t>
      </w:r>
      <w:r w:rsidRPr="00EC0B1D">
        <w:rPr>
          <w:rFonts w:ascii="Marianne Light" w:eastAsia="Arial Unicode MS" w:hAnsi="Marianne Light"/>
          <w:sz w:val="20"/>
        </w:rPr>
        <w:t xml:space="preserve"> filière </w:t>
      </w:r>
      <w:r w:rsidR="00D34759" w:rsidRPr="00EC0B1D">
        <w:rPr>
          <w:rFonts w:ascii="Marianne Light" w:eastAsia="Arial Unicode MS" w:hAnsi="Marianne Light"/>
          <w:sz w:val="20"/>
        </w:rPr>
        <w:t>d’élimination</w:t>
      </w:r>
      <w:r w:rsidR="00A64A0D" w:rsidRPr="00EC0B1D">
        <w:rPr>
          <w:rFonts w:ascii="Marianne Light" w:eastAsia="Arial Unicode MS" w:hAnsi="Marianne Light"/>
          <w:sz w:val="20"/>
        </w:rPr>
        <w:t xml:space="preserve"> des déchets</w:t>
      </w:r>
      <w:r w:rsidRPr="00EC0B1D">
        <w:rPr>
          <w:rFonts w:ascii="Marianne Light" w:eastAsia="Arial Unicode MS" w:hAnsi="Marianne Light"/>
          <w:sz w:val="20"/>
        </w:rPr>
        <w:t xml:space="preserve">). </w:t>
      </w:r>
    </w:p>
    <w:p w14:paraId="714450EA" w14:textId="2438DE36" w:rsidR="00BC57C3" w:rsidRPr="00EC0B1D" w:rsidRDefault="00BC57C3" w:rsidP="003D6F23">
      <w:pPr>
        <w:pStyle w:val="Paragraphedeliste"/>
        <w:numPr>
          <w:ilvl w:val="0"/>
          <w:numId w:val="49"/>
        </w:numPr>
        <w:tabs>
          <w:tab w:val="left" w:pos="1185"/>
        </w:tabs>
        <w:spacing w:before="120" w:after="0"/>
        <w:contextualSpacing w:val="0"/>
        <w:rPr>
          <w:rFonts w:ascii="Marianne Light" w:eastAsia="Arial Unicode MS" w:hAnsi="Marianne Light"/>
          <w:b/>
          <w:sz w:val="20"/>
        </w:rPr>
      </w:pPr>
      <w:r w:rsidRPr="00EC0B1D">
        <w:rPr>
          <w:rFonts w:ascii="Marianne Light" w:eastAsia="Arial Unicode MS" w:hAnsi="Marianne Light"/>
          <w:b/>
          <w:sz w:val="20"/>
        </w:rPr>
        <w:t>Contamination biologique</w:t>
      </w:r>
      <w:r w:rsidRPr="00EC0B1D">
        <w:rPr>
          <w:rFonts w:ascii="Calibri" w:eastAsia="Arial Unicode MS" w:hAnsi="Calibri" w:cs="Calibri"/>
          <w:b/>
          <w:sz w:val="20"/>
        </w:rPr>
        <w:t> </w:t>
      </w:r>
      <w:r w:rsidRPr="00EC0B1D">
        <w:rPr>
          <w:rFonts w:ascii="Marianne Light" w:eastAsia="Arial Unicode MS" w:hAnsi="Marianne Light"/>
          <w:b/>
          <w:sz w:val="20"/>
        </w:rPr>
        <w:t xml:space="preserve">: </w:t>
      </w:r>
    </w:p>
    <w:p w14:paraId="2C6123A1" w14:textId="005E60DD" w:rsidR="00600A07" w:rsidRPr="00EC0B1D" w:rsidRDefault="007759BA" w:rsidP="003D6F23">
      <w:pPr>
        <w:pStyle w:val="Paragraphedeliste"/>
        <w:numPr>
          <w:ilvl w:val="1"/>
          <w:numId w:val="53"/>
        </w:numPr>
        <w:tabs>
          <w:tab w:val="num" w:pos="360"/>
          <w:tab w:val="left" w:pos="1185"/>
        </w:tabs>
        <w:spacing w:before="120" w:after="0"/>
        <w:ind w:left="1434" w:hanging="357"/>
        <w:contextualSpacing w:val="0"/>
        <w:rPr>
          <w:rFonts w:ascii="Marianne Light" w:eastAsia="Arial Unicode MS" w:hAnsi="Marianne Light"/>
          <w:b/>
          <w:sz w:val="20"/>
        </w:rPr>
      </w:pPr>
      <w:r w:rsidRPr="00EC0B1D">
        <w:rPr>
          <w:rFonts w:ascii="Marianne Light" w:eastAsia="Arial Unicode MS" w:hAnsi="Marianne Light"/>
          <w:b/>
          <w:sz w:val="20"/>
        </w:rPr>
        <w:t>D</w:t>
      </w:r>
      <w:r w:rsidR="00BC57C3" w:rsidRPr="00EC0B1D">
        <w:rPr>
          <w:rFonts w:ascii="Marianne Light" w:eastAsia="Arial Unicode MS" w:hAnsi="Marianne Light"/>
          <w:b/>
          <w:sz w:val="20"/>
        </w:rPr>
        <w:t>enrées</w:t>
      </w:r>
      <w:r w:rsidR="00D34759" w:rsidRPr="00EC0B1D">
        <w:rPr>
          <w:rFonts w:ascii="Marianne Light" w:eastAsia="Arial Unicode MS" w:hAnsi="Marianne Light"/>
          <w:b/>
          <w:sz w:val="20"/>
        </w:rPr>
        <w:t xml:space="preserve"> autres </w:t>
      </w:r>
      <w:r w:rsidR="006B5B50" w:rsidRPr="00EC0B1D">
        <w:rPr>
          <w:rFonts w:ascii="Marianne Light" w:eastAsia="Arial Unicode MS" w:hAnsi="Marianne Light"/>
          <w:b/>
          <w:sz w:val="20"/>
        </w:rPr>
        <w:t>que DAOA</w:t>
      </w:r>
      <w:r w:rsidR="00BC57C3" w:rsidRPr="00EC0B1D">
        <w:rPr>
          <w:rFonts w:ascii="Calibri" w:eastAsia="Arial Unicode MS" w:hAnsi="Calibri" w:cs="Calibri"/>
          <w:b/>
          <w:sz w:val="20"/>
        </w:rPr>
        <w:t> </w:t>
      </w:r>
      <w:r w:rsidR="00BC57C3" w:rsidRPr="00EC0B1D">
        <w:rPr>
          <w:rFonts w:ascii="Marianne Light" w:eastAsia="Arial Unicode MS" w:hAnsi="Marianne Light"/>
          <w:b/>
          <w:sz w:val="20"/>
        </w:rPr>
        <w:t>:</w:t>
      </w:r>
    </w:p>
    <w:p w14:paraId="5BC5981F" w14:textId="50D57CBB" w:rsidR="00600A07" w:rsidRPr="00EC0B1D" w:rsidRDefault="00600A07" w:rsidP="003D6F23">
      <w:pPr>
        <w:pStyle w:val="Paragraphedeliste"/>
        <w:numPr>
          <w:ilvl w:val="2"/>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Orientation en filière «</w:t>
      </w:r>
      <w:r w:rsidRPr="00EC0B1D">
        <w:rPr>
          <w:rFonts w:ascii="Calibri" w:eastAsia="Arial Unicode MS" w:hAnsi="Calibri" w:cs="Calibri"/>
          <w:sz w:val="20"/>
        </w:rPr>
        <w:t> </w:t>
      </w:r>
      <w:r w:rsidRPr="00EC0B1D">
        <w:rPr>
          <w:rFonts w:ascii="Marianne Light" w:eastAsia="Arial Unicode MS" w:hAnsi="Marianne Light"/>
          <w:sz w:val="20"/>
        </w:rPr>
        <w:t>d</w:t>
      </w:r>
      <w:r w:rsidRPr="00EC0B1D">
        <w:rPr>
          <w:rFonts w:ascii="Marianne Light" w:eastAsia="Arial Unicode MS" w:hAnsi="Marianne Light" w:cs="Marianne"/>
          <w:sz w:val="20"/>
        </w:rPr>
        <w:t>é</w:t>
      </w:r>
      <w:r w:rsidRPr="00EC0B1D">
        <w:rPr>
          <w:rFonts w:ascii="Marianne Light" w:eastAsia="Arial Unicode MS" w:hAnsi="Marianne Light"/>
          <w:sz w:val="20"/>
        </w:rPr>
        <w:t>chets autres que dangereux</w:t>
      </w:r>
      <w:r w:rsidRPr="00EC0B1D">
        <w:rPr>
          <w:rFonts w:ascii="Calibri" w:eastAsia="Arial Unicode MS" w:hAnsi="Calibri" w:cs="Calibri"/>
          <w:sz w:val="20"/>
        </w:rPr>
        <w:t> </w:t>
      </w:r>
      <w:r w:rsidRPr="00EC0B1D">
        <w:rPr>
          <w:rFonts w:ascii="Marianne Light" w:eastAsia="Arial Unicode MS" w:hAnsi="Marianne Light" w:cs="Marianne"/>
          <w:sz w:val="20"/>
        </w:rPr>
        <w:t>»</w:t>
      </w:r>
      <w:r w:rsidRPr="00EC0B1D">
        <w:rPr>
          <w:rFonts w:ascii="Marianne Light" w:eastAsia="Arial Unicode MS" w:hAnsi="Marianne Light"/>
          <w:sz w:val="20"/>
        </w:rPr>
        <w:t xml:space="preserve"> </w:t>
      </w:r>
      <w:r w:rsidR="00603904">
        <w:rPr>
          <w:rFonts w:ascii="Marianne Light" w:eastAsia="Arial Unicode MS" w:hAnsi="Marianne Light"/>
          <w:sz w:val="20"/>
        </w:rPr>
        <w:t xml:space="preserve">si </w:t>
      </w:r>
      <w:r w:rsidRPr="00EC0B1D">
        <w:rPr>
          <w:rFonts w:ascii="Marianne Light" w:eastAsia="Arial Unicode MS" w:hAnsi="Marianne Light"/>
          <w:sz w:val="20"/>
        </w:rPr>
        <w:t>accepté</w:t>
      </w:r>
      <w:r w:rsidR="009A3571" w:rsidRPr="00EC0B1D">
        <w:rPr>
          <w:rFonts w:ascii="Marianne Light" w:eastAsia="Arial Unicode MS" w:hAnsi="Marianne Light"/>
          <w:sz w:val="20"/>
        </w:rPr>
        <w:t>e</w:t>
      </w:r>
      <w:r w:rsidRPr="00EC0B1D">
        <w:rPr>
          <w:rFonts w:ascii="Marianne Light" w:eastAsia="Arial Unicode MS" w:hAnsi="Marianne Light"/>
          <w:sz w:val="20"/>
        </w:rPr>
        <w:t xml:space="preserve"> par la DREAL</w:t>
      </w:r>
      <w:r w:rsidR="00603904">
        <w:rPr>
          <w:rFonts w:ascii="Marianne Light" w:eastAsia="Arial Unicode MS" w:hAnsi="Marianne Light"/>
          <w:sz w:val="20"/>
        </w:rPr>
        <w:t xml:space="preserve"> au vu de la réglementation déchets (à voir au cas par cas avec la DREAL)</w:t>
      </w:r>
      <w:r w:rsidRPr="00EC0B1D">
        <w:rPr>
          <w:rFonts w:ascii="Calibri" w:eastAsia="Arial Unicode MS" w:hAnsi="Calibri" w:cs="Calibri"/>
          <w:sz w:val="20"/>
        </w:rPr>
        <w:t> </w:t>
      </w:r>
      <w:r w:rsidRPr="00EC0B1D">
        <w:rPr>
          <w:rFonts w:ascii="Marianne Light" w:eastAsia="Arial Unicode MS" w:hAnsi="Marianne Light"/>
          <w:sz w:val="20"/>
        </w:rPr>
        <w:t>;</w:t>
      </w:r>
    </w:p>
    <w:p w14:paraId="64E11957" w14:textId="10E4E070" w:rsidR="00BC57C3" w:rsidRPr="00EC0B1D" w:rsidRDefault="00600A07" w:rsidP="003D6F23">
      <w:pPr>
        <w:pStyle w:val="Paragraphedeliste"/>
        <w:numPr>
          <w:ilvl w:val="2"/>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O</w:t>
      </w:r>
      <w:r w:rsidR="007759BA" w:rsidRPr="00EC0B1D">
        <w:rPr>
          <w:rFonts w:ascii="Marianne Light" w:eastAsia="Arial Unicode MS" w:hAnsi="Marianne Light"/>
          <w:sz w:val="20"/>
        </w:rPr>
        <w:t>U</w:t>
      </w:r>
      <w:r w:rsidRPr="00EC0B1D">
        <w:rPr>
          <w:rFonts w:ascii="Marianne Light" w:eastAsia="Arial Unicode MS" w:hAnsi="Marianne Light"/>
          <w:sz w:val="20"/>
        </w:rPr>
        <w:t xml:space="preserve"> orientation en alimentation animale</w:t>
      </w:r>
      <w:r w:rsidRPr="00EC0B1D">
        <w:rPr>
          <w:rFonts w:ascii="Marianne Light" w:eastAsia="Arial Unicode MS" w:hAnsi="Marianne Light"/>
          <w:b/>
          <w:sz w:val="20"/>
        </w:rPr>
        <w:t xml:space="preserve"> </w:t>
      </w:r>
      <w:r w:rsidRPr="00EC0B1D">
        <w:rPr>
          <w:rFonts w:ascii="Marianne Light" w:eastAsia="Arial Unicode MS" w:hAnsi="Marianne Light"/>
          <w:sz w:val="20"/>
        </w:rPr>
        <w:t>si l’analyse de risque montre que c’est possible et sous réserve que le produit respecte la réglementation spécifique à l’alimentation animale</w:t>
      </w:r>
      <w:r w:rsidR="004000C0" w:rsidRPr="00EC0B1D">
        <w:rPr>
          <w:rFonts w:ascii="Calibri" w:eastAsia="Arial Unicode MS" w:hAnsi="Calibri" w:cs="Calibri"/>
          <w:sz w:val="20"/>
        </w:rPr>
        <w:t> </w:t>
      </w:r>
      <w:r w:rsidR="004000C0" w:rsidRPr="00EC0B1D">
        <w:rPr>
          <w:rFonts w:ascii="Marianne Light" w:eastAsia="Arial Unicode MS" w:hAnsi="Marianne Light"/>
          <w:sz w:val="20"/>
        </w:rPr>
        <w:t>;</w:t>
      </w:r>
    </w:p>
    <w:p w14:paraId="2C57D07E" w14:textId="75A93C5B" w:rsidR="00F12E10" w:rsidRPr="00EC0B1D" w:rsidRDefault="006B5B50" w:rsidP="003D6F23">
      <w:pPr>
        <w:pStyle w:val="Paragraphedeliste"/>
        <w:numPr>
          <w:ilvl w:val="1"/>
          <w:numId w:val="53"/>
        </w:numPr>
        <w:tabs>
          <w:tab w:val="num" w:pos="360"/>
          <w:tab w:val="left" w:pos="1185"/>
        </w:tabs>
        <w:spacing w:before="120" w:after="0"/>
        <w:ind w:hanging="357"/>
        <w:contextualSpacing w:val="0"/>
        <w:rPr>
          <w:rFonts w:ascii="Marianne Light" w:eastAsia="Arial Unicode MS" w:hAnsi="Marianne Light"/>
          <w:sz w:val="20"/>
        </w:rPr>
      </w:pPr>
      <w:r w:rsidRPr="00EC0B1D">
        <w:rPr>
          <w:rFonts w:ascii="Marianne Light" w:eastAsia="Arial Unicode MS" w:hAnsi="Marianne Light"/>
          <w:b/>
          <w:sz w:val="20"/>
        </w:rPr>
        <w:t>DAOA</w:t>
      </w:r>
      <w:r w:rsidR="00F12E10" w:rsidRPr="00EC0B1D">
        <w:rPr>
          <w:rFonts w:ascii="Calibri" w:eastAsia="Arial Unicode MS" w:hAnsi="Calibri" w:cs="Calibri"/>
          <w:b/>
          <w:sz w:val="20"/>
        </w:rPr>
        <w:t> </w:t>
      </w:r>
      <w:r w:rsidR="00F12E10" w:rsidRPr="00EC0B1D">
        <w:rPr>
          <w:rFonts w:ascii="Marianne Light" w:eastAsia="Arial Unicode MS" w:hAnsi="Marianne Light"/>
          <w:b/>
          <w:sz w:val="20"/>
        </w:rPr>
        <w:t>:</w:t>
      </w:r>
      <w:r w:rsidR="00BC57C3" w:rsidRPr="00EC0B1D">
        <w:rPr>
          <w:rFonts w:ascii="Marianne Light" w:eastAsia="Arial Unicode MS" w:hAnsi="Marianne Light"/>
          <w:sz w:val="20"/>
        </w:rPr>
        <w:t xml:space="preserve"> </w:t>
      </w:r>
    </w:p>
    <w:p w14:paraId="2A961405" w14:textId="67BDE063" w:rsidR="00BC57C3" w:rsidRPr="00F05218" w:rsidRDefault="00570234" w:rsidP="00BE3F93">
      <w:pPr>
        <w:pStyle w:val="Paragraphedeliste"/>
        <w:numPr>
          <w:ilvl w:val="2"/>
          <w:numId w:val="49"/>
        </w:numPr>
        <w:spacing w:before="120" w:after="0"/>
        <w:contextualSpacing w:val="0"/>
        <w:rPr>
          <w:rFonts w:ascii="Marianne Light" w:eastAsia="Arial Unicode MS" w:hAnsi="Marianne Light"/>
          <w:sz w:val="20"/>
        </w:rPr>
      </w:pPr>
      <w:r w:rsidRPr="00F05218">
        <w:rPr>
          <w:rFonts w:ascii="Marianne Light" w:eastAsia="Arial Unicode MS" w:hAnsi="Marianne Light"/>
          <w:sz w:val="20"/>
        </w:rPr>
        <w:t>Valorisation</w:t>
      </w:r>
      <w:r w:rsidR="00F12E10" w:rsidRPr="00F05218">
        <w:rPr>
          <w:rFonts w:ascii="Marianne Light" w:eastAsia="Arial Unicode MS" w:hAnsi="Marianne Light"/>
          <w:sz w:val="20"/>
        </w:rPr>
        <w:t xml:space="preserve"> en filière sous-produit animal de catégorie 2</w:t>
      </w:r>
      <w:r w:rsidR="00F05218">
        <w:rPr>
          <w:rFonts w:ascii="Marianne Light" w:eastAsia="Arial Unicode MS" w:hAnsi="Marianne Light"/>
          <w:sz w:val="20"/>
        </w:rPr>
        <w:t>. C</w:t>
      </w:r>
      <w:r w:rsidR="00F05218" w:rsidRPr="00F05218">
        <w:rPr>
          <w:rFonts w:ascii="Marianne Light" w:eastAsia="Arial Unicode MS" w:hAnsi="Marianne Light"/>
          <w:sz w:val="20"/>
        </w:rPr>
        <w:t xml:space="preserve">as particulier : les produits de la pêche </w:t>
      </w:r>
      <w:r w:rsidR="00446B9E">
        <w:rPr>
          <w:rFonts w:ascii="Marianne Light" w:eastAsia="Arial Unicode MS" w:hAnsi="Marianne Light"/>
          <w:sz w:val="20"/>
        </w:rPr>
        <w:t xml:space="preserve">non transformés </w:t>
      </w:r>
      <w:r w:rsidR="00F05218" w:rsidRPr="00F05218">
        <w:rPr>
          <w:rFonts w:ascii="Marianne Light" w:eastAsia="Arial Unicode MS" w:hAnsi="Marianne Light"/>
          <w:sz w:val="20"/>
        </w:rPr>
        <w:t>présentant une concentration en histamine dépassant le critère de sécurité réglementaire « histamine » peuvent dans certains cas être orientés en filière C3 (l’histamine n’est pas à proprement parler un contaminant biologique)</w:t>
      </w:r>
      <w:r w:rsidR="002A0A68">
        <w:rPr>
          <w:rFonts w:ascii="Marianne Light" w:eastAsia="Arial Unicode MS" w:hAnsi="Marianne Light"/>
          <w:sz w:val="20"/>
        </w:rPr>
        <w:t xml:space="preserve"> </w:t>
      </w:r>
      <w:r w:rsidR="007759BA" w:rsidRPr="00F05218">
        <w:rPr>
          <w:rFonts w:ascii="Marianne Light" w:eastAsia="Arial Unicode MS" w:hAnsi="Marianne Light"/>
          <w:sz w:val="20"/>
        </w:rPr>
        <w:t>OU o</w:t>
      </w:r>
      <w:r w:rsidRPr="00F05218">
        <w:rPr>
          <w:rFonts w:ascii="Marianne Light" w:eastAsia="Arial Unicode MS" w:hAnsi="Marianne Light"/>
          <w:sz w:val="20"/>
        </w:rPr>
        <w:t>rientation</w:t>
      </w:r>
      <w:r w:rsidR="00F12E10" w:rsidRPr="00F05218">
        <w:rPr>
          <w:rFonts w:ascii="Marianne Light" w:eastAsia="Arial Unicode MS" w:hAnsi="Marianne Light"/>
          <w:sz w:val="20"/>
        </w:rPr>
        <w:t xml:space="preserve"> envisageable dans certains cas vers une filière «</w:t>
      </w:r>
      <w:r w:rsidR="00F12E10" w:rsidRPr="00F05218">
        <w:rPr>
          <w:rFonts w:ascii="Calibri" w:eastAsia="Arial Unicode MS" w:hAnsi="Calibri" w:cs="Calibri"/>
          <w:sz w:val="20"/>
        </w:rPr>
        <w:t> </w:t>
      </w:r>
      <w:r w:rsidR="00F12E10" w:rsidRPr="00F05218">
        <w:rPr>
          <w:rFonts w:ascii="Marianne Light" w:eastAsia="Arial Unicode MS" w:hAnsi="Marianne Light"/>
          <w:sz w:val="20"/>
        </w:rPr>
        <w:t>d</w:t>
      </w:r>
      <w:r w:rsidR="00F12E10" w:rsidRPr="00F05218">
        <w:rPr>
          <w:rFonts w:ascii="Marianne Light" w:eastAsia="Arial Unicode MS" w:hAnsi="Marianne Light" w:cs="Marianne"/>
          <w:sz w:val="20"/>
        </w:rPr>
        <w:t>é</w:t>
      </w:r>
      <w:r w:rsidR="00F12E10" w:rsidRPr="00F05218">
        <w:rPr>
          <w:rFonts w:ascii="Marianne Light" w:eastAsia="Arial Unicode MS" w:hAnsi="Marianne Light"/>
          <w:sz w:val="20"/>
        </w:rPr>
        <w:t>chets autres que dangereux</w:t>
      </w:r>
      <w:r w:rsidR="00F12E10" w:rsidRPr="00F05218">
        <w:rPr>
          <w:rFonts w:ascii="Calibri" w:eastAsia="Arial Unicode MS" w:hAnsi="Calibri" w:cs="Calibri"/>
          <w:sz w:val="20"/>
        </w:rPr>
        <w:t> </w:t>
      </w:r>
      <w:r w:rsidR="00F12E10" w:rsidRPr="00F05218">
        <w:rPr>
          <w:rFonts w:ascii="Marianne Light" w:eastAsia="Arial Unicode MS" w:hAnsi="Marianne Light" w:cs="Marianne"/>
          <w:sz w:val="20"/>
        </w:rPr>
        <w:t>»</w:t>
      </w:r>
      <w:r w:rsidR="00F12E10" w:rsidRPr="00F05218">
        <w:rPr>
          <w:rFonts w:ascii="Marianne Light" w:eastAsia="Arial Unicode MS" w:hAnsi="Marianne Light"/>
          <w:sz w:val="20"/>
        </w:rPr>
        <w:t xml:space="preserve"> </w:t>
      </w:r>
      <w:r w:rsidRPr="00F05218">
        <w:rPr>
          <w:rFonts w:ascii="Marianne Light" w:eastAsia="Arial Unicode MS" w:hAnsi="Marianne Light"/>
          <w:sz w:val="20"/>
        </w:rPr>
        <w:t xml:space="preserve">précitée </w:t>
      </w:r>
      <w:r w:rsidR="00F12E10" w:rsidRPr="00F05218">
        <w:rPr>
          <w:rFonts w:ascii="Marianne Light" w:eastAsia="Arial Unicode MS" w:hAnsi="Marianne Light"/>
          <w:sz w:val="20"/>
        </w:rPr>
        <w:t xml:space="preserve">mais avec de nombreuses </w:t>
      </w:r>
      <w:r w:rsidR="00AB038F" w:rsidRPr="00F05218">
        <w:rPr>
          <w:rFonts w:ascii="Marianne Light" w:eastAsia="Arial Unicode MS" w:hAnsi="Marianne Light"/>
          <w:sz w:val="20"/>
        </w:rPr>
        <w:t>restrictions pour l’envoi des DAOA vers ces filières (</w:t>
      </w:r>
      <w:r w:rsidR="00AB038F" w:rsidRPr="00F05218">
        <w:rPr>
          <w:rFonts w:ascii="Marianne Light" w:eastAsia="Arial Unicode MS" w:hAnsi="Marianne Light"/>
          <w:i/>
          <w:color w:val="7F7F7F" w:themeColor="text1" w:themeTint="80"/>
          <w:sz w:val="20"/>
        </w:rPr>
        <w:t>exemple</w:t>
      </w:r>
      <w:r w:rsidR="00AB038F" w:rsidRPr="00F05218">
        <w:rPr>
          <w:rFonts w:ascii="Calibri" w:eastAsia="Arial Unicode MS" w:hAnsi="Calibri" w:cs="Calibri"/>
          <w:i/>
          <w:color w:val="7F7F7F" w:themeColor="text1" w:themeTint="80"/>
          <w:sz w:val="20"/>
        </w:rPr>
        <w:t> </w:t>
      </w:r>
      <w:r w:rsidR="00AB038F" w:rsidRPr="00F05218">
        <w:rPr>
          <w:rFonts w:ascii="Marianne Light" w:eastAsia="Arial Unicode MS" w:hAnsi="Marianne Light"/>
          <w:i/>
          <w:color w:val="7F7F7F" w:themeColor="text1" w:themeTint="80"/>
          <w:sz w:val="20"/>
        </w:rPr>
        <w:t>: l</w:t>
      </w:r>
      <w:r w:rsidR="00AB038F" w:rsidRPr="00F05218">
        <w:rPr>
          <w:rFonts w:ascii="Marianne Light" w:eastAsia="Arial Unicode MS" w:hAnsi="Marianne Light" w:cs="Marianne"/>
          <w:i/>
          <w:color w:val="7F7F7F" w:themeColor="text1" w:themeTint="80"/>
          <w:sz w:val="20"/>
        </w:rPr>
        <w:t>’</w:t>
      </w:r>
      <w:r w:rsidR="00AB038F" w:rsidRPr="00F05218">
        <w:rPr>
          <w:rFonts w:ascii="Marianne Light" w:eastAsia="Arial Unicode MS" w:hAnsi="Marianne Light"/>
          <w:i/>
          <w:color w:val="7F7F7F" w:themeColor="text1" w:themeTint="80"/>
          <w:sz w:val="20"/>
        </w:rPr>
        <w:t xml:space="preserve">enfouissement des DAOA </w:t>
      </w:r>
      <w:r w:rsidR="00446B9E">
        <w:rPr>
          <w:rFonts w:ascii="Marianne Light" w:eastAsia="Arial Unicode MS" w:hAnsi="Marianne Light"/>
          <w:i/>
          <w:color w:val="7F7F7F" w:themeColor="text1" w:themeTint="80"/>
          <w:sz w:val="20"/>
        </w:rPr>
        <w:t xml:space="preserve">déclassées en C3 pour défaut commercial, selon l’article 10 lettre f du règlement 1069/2009, </w:t>
      </w:r>
      <w:r w:rsidR="00AB038F" w:rsidRPr="00F05218">
        <w:rPr>
          <w:rFonts w:ascii="Marianne Light" w:eastAsia="Arial Unicode MS" w:hAnsi="Marianne Light"/>
          <w:i/>
          <w:color w:val="7F7F7F" w:themeColor="text1" w:themeTint="80"/>
          <w:sz w:val="20"/>
        </w:rPr>
        <w:t>n</w:t>
      </w:r>
      <w:r w:rsidR="00AB038F" w:rsidRPr="00F05218">
        <w:rPr>
          <w:rFonts w:ascii="Marianne Light" w:eastAsia="Arial Unicode MS" w:hAnsi="Marianne Light" w:cs="Marianne"/>
          <w:i/>
          <w:color w:val="7F7F7F" w:themeColor="text1" w:themeTint="80"/>
          <w:sz w:val="20"/>
        </w:rPr>
        <w:t>’</w:t>
      </w:r>
      <w:r w:rsidR="00AB038F" w:rsidRPr="00F05218">
        <w:rPr>
          <w:rFonts w:ascii="Marianne Light" w:eastAsia="Arial Unicode MS" w:hAnsi="Marianne Light"/>
          <w:i/>
          <w:color w:val="7F7F7F" w:themeColor="text1" w:themeTint="80"/>
          <w:sz w:val="20"/>
        </w:rPr>
        <w:t xml:space="preserve">est possible que pour des quantités limitées </w:t>
      </w:r>
      <w:r w:rsidR="00446B9E">
        <w:rPr>
          <w:rFonts w:ascii="Marianne Light" w:eastAsia="Arial Unicode MS" w:hAnsi="Marianne Light"/>
          <w:i/>
          <w:color w:val="7F7F7F" w:themeColor="text1" w:themeTint="80"/>
          <w:sz w:val="20"/>
        </w:rPr>
        <w:t xml:space="preserve">à moins de 20 </w:t>
      </w:r>
      <w:r w:rsidR="00AB038F" w:rsidRPr="00F05218">
        <w:rPr>
          <w:rFonts w:ascii="Marianne Light" w:eastAsia="Arial Unicode MS" w:hAnsi="Marianne Light"/>
          <w:i/>
          <w:color w:val="7F7F7F" w:themeColor="text1" w:themeTint="80"/>
          <w:sz w:val="20"/>
        </w:rPr>
        <w:t>kg</w:t>
      </w:r>
      <w:r w:rsidR="00AB038F" w:rsidRPr="00F05218">
        <w:rPr>
          <w:rFonts w:ascii="Marianne Light" w:eastAsia="Arial Unicode MS" w:hAnsi="Marianne Light"/>
          <w:sz w:val="20"/>
        </w:rPr>
        <w:t>)</w:t>
      </w:r>
      <w:r w:rsidR="00446B9E">
        <w:rPr>
          <w:rFonts w:ascii="Marianne Light" w:eastAsia="Arial Unicode MS" w:hAnsi="Marianne Light"/>
          <w:sz w:val="20"/>
        </w:rPr>
        <w:t>.</w:t>
      </w:r>
    </w:p>
    <w:p w14:paraId="22EB011A" w14:textId="77777777" w:rsidR="00D34759" w:rsidRPr="00EC0B1D" w:rsidRDefault="00BC57C3" w:rsidP="003D6F23">
      <w:pPr>
        <w:pStyle w:val="Paragraphedeliste"/>
        <w:numPr>
          <w:ilvl w:val="0"/>
          <w:numId w:val="50"/>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Corps étrangers</w:t>
      </w:r>
      <w:r w:rsidRPr="00EC0B1D">
        <w:rPr>
          <w:rFonts w:ascii="Calibri" w:eastAsia="Arial Unicode MS" w:hAnsi="Calibri" w:cs="Calibri"/>
          <w:b/>
          <w:sz w:val="20"/>
        </w:rPr>
        <w:t> </w:t>
      </w:r>
      <w:r w:rsidRPr="00EC0B1D">
        <w:rPr>
          <w:rFonts w:ascii="Marianne Light" w:eastAsia="Arial Unicode MS" w:hAnsi="Marianne Light"/>
          <w:b/>
          <w:sz w:val="20"/>
        </w:rPr>
        <w:t>:</w:t>
      </w:r>
      <w:r w:rsidRPr="00EC0B1D">
        <w:rPr>
          <w:rFonts w:ascii="Marianne Light" w:eastAsia="Arial Unicode MS" w:hAnsi="Marianne Light"/>
          <w:sz w:val="20"/>
        </w:rPr>
        <w:t xml:space="preserve"> </w:t>
      </w:r>
    </w:p>
    <w:p w14:paraId="610056D3" w14:textId="77777777" w:rsidR="00F74E98" w:rsidRPr="00EC0B1D" w:rsidRDefault="007759BA" w:rsidP="003D6F23">
      <w:pPr>
        <w:pStyle w:val="Paragraphedeliste"/>
        <w:numPr>
          <w:ilvl w:val="1"/>
          <w:numId w:val="50"/>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D</w:t>
      </w:r>
      <w:r w:rsidR="00D34759" w:rsidRPr="00EC0B1D">
        <w:rPr>
          <w:rFonts w:ascii="Marianne Light" w:eastAsia="Arial Unicode MS" w:hAnsi="Marianne Light"/>
          <w:b/>
          <w:sz w:val="20"/>
        </w:rPr>
        <w:t xml:space="preserve">enrées autres que </w:t>
      </w:r>
      <w:r w:rsidR="006B5B50" w:rsidRPr="00EC0B1D">
        <w:rPr>
          <w:rFonts w:ascii="Marianne Light" w:eastAsia="Arial Unicode MS" w:hAnsi="Marianne Light"/>
          <w:b/>
          <w:sz w:val="20"/>
        </w:rPr>
        <w:t>DAOA</w:t>
      </w:r>
      <w:r w:rsidR="00D34759" w:rsidRPr="00EC0B1D">
        <w:rPr>
          <w:rFonts w:ascii="Calibri" w:eastAsia="Arial Unicode MS" w:hAnsi="Calibri" w:cs="Calibri"/>
          <w:b/>
          <w:sz w:val="20"/>
        </w:rPr>
        <w:t> </w:t>
      </w:r>
      <w:r w:rsidR="00D34759" w:rsidRPr="00EC0B1D">
        <w:rPr>
          <w:rFonts w:ascii="Marianne Light" w:eastAsia="Arial Unicode MS" w:hAnsi="Marianne Light"/>
          <w:b/>
          <w:sz w:val="20"/>
        </w:rPr>
        <w:t>:</w:t>
      </w:r>
    </w:p>
    <w:p w14:paraId="1FB51176" w14:textId="2DCCDB4D" w:rsidR="00D34759" w:rsidRPr="00EC0B1D" w:rsidRDefault="00F74E98" w:rsidP="003D6F23">
      <w:pPr>
        <w:pStyle w:val="Paragraphedeliste"/>
        <w:numPr>
          <w:ilvl w:val="2"/>
          <w:numId w:val="50"/>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C</w:t>
      </w:r>
      <w:r w:rsidR="00AB038F" w:rsidRPr="00EC0B1D">
        <w:rPr>
          <w:rFonts w:ascii="Marianne Light" w:eastAsia="Arial Unicode MS" w:hAnsi="Marianne Light"/>
          <w:sz w:val="20"/>
        </w:rPr>
        <w:t>ollecte en filière «</w:t>
      </w:r>
      <w:r w:rsidR="00AB038F" w:rsidRPr="00EC0B1D">
        <w:rPr>
          <w:rFonts w:ascii="Calibri" w:eastAsia="Arial Unicode MS" w:hAnsi="Calibri" w:cs="Calibri"/>
          <w:sz w:val="20"/>
        </w:rPr>
        <w:t> </w:t>
      </w:r>
      <w:r w:rsidR="00AB038F" w:rsidRPr="00EC0B1D">
        <w:rPr>
          <w:rFonts w:ascii="Marianne Light" w:eastAsia="Arial Unicode MS" w:hAnsi="Marianne Light"/>
          <w:sz w:val="20"/>
        </w:rPr>
        <w:t>ordures m</w:t>
      </w:r>
      <w:r w:rsidR="00AB038F" w:rsidRPr="00EC0B1D">
        <w:rPr>
          <w:rFonts w:ascii="Marianne Light" w:eastAsia="Arial Unicode MS" w:hAnsi="Marianne Light" w:cs="Marianne"/>
          <w:sz w:val="20"/>
        </w:rPr>
        <w:t>é</w:t>
      </w:r>
      <w:r w:rsidR="00AB038F" w:rsidRPr="00EC0B1D">
        <w:rPr>
          <w:rFonts w:ascii="Marianne Light" w:eastAsia="Arial Unicode MS" w:hAnsi="Marianne Light"/>
          <w:sz w:val="20"/>
        </w:rPr>
        <w:t>nag</w:t>
      </w:r>
      <w:r w:rsidR="00AB038F" w:rsidRPr="00EC0B1D">
        <w:rPr>
          <w:rFonts w:ascii="Marianne Light" w:eastAsia="Arial Unicode MS" w:hAnsi="Marianne Light" w:cs="Marianne"/>
          <w:sz w:val="20"/>
        </w:rPr>
        <w:t>è</w:t>
      </w:r>
      <w:r w:rsidR="00AB038F" w:rsidRPr="00EC0B1D">
        <w:rPr>
          <w:rFonts w:ascii="Marianne Light" w:eastAsia="Arial Unicode MS" w:hAnsi="Marianne Light"/>
          <w:sz w:val="20"/>
        </w:rPr>
        <w:t>res</w:t>
      </w:r>
      <w:r w:rsidR="00AB038F" w:rsidRPr="00EC0B1D">
        <w:rPr>
          <w:rFonts w:ascii="Calibri" w:eastAsia="Arial Unicode MS" w:hAnsi="Calibri" w:cs="Calibri"/>
          <w:sz w:val="20"/>
        </w:rPr>
        <w:t> </w:t>
      </w:r>
      <w:r w:rsidR="00AB038F" w:rsidRPr="00EC0B1D">
        <w:rPr>
          <w:rFonts w:ascii="Marianne Light" w:eastAsia="Arial Unicode MS" w:hAnsi="Marianne Light" w:cs="Marianne"/>
          <w:sz w:val="20"/>
        </w:rPr>
        <w:t>»</w:t>
      </w:r>
      <w:r w:rsidR="00AB038F" w:rsidRPr="00EC0B1D">
        <w:rPr>
          <w:rFonts w:ascii="Marianne Light" w:eastAsia="Arial Unicode MS" w:hAnsi="Marianne Light"/>
          <w:sz w:val="20"/>
        </w:rPr>
        <w:t xml:space="preserve"> (incin</w:t>
      </w:r>
      <w:r w:rsidR="00AB038F" w:rsidRPr="00EC0B1D">
        <w:rPr>
          <w:rFonts w:ascii="Marianne Light" w:eastAsia="Arial Unicode MS" w:hAnsi="Marianne Light" w:cs="Marianne"/>
          <w:sz w:val="20"/>
        </w:rPr>
        <w:t>é</w:t>
      </w:r>
      <w:r w:rsidR="00AB038F" w:rsidRPr="00EC0B1D">
        <w:rPr>
          <w:rFonts w:ascii="Marianne Light" w:eastAsia="Arial Unicode MS" w:hAnsi="Marianne Light"/>
          <w:sz w:val="20"/>
        </w:rPr>
        <w:t>ration)</w:t>
      </w:r>
      <w:r w:rsidRPr="00EC0B1D">
        <w:rPr>
          <w:rFonts w:ascii="Calibri" w:eastAsia="Arial Unicode MS" w:hAnsi="Calibri" w:cs="Calibri"/>
          <w:sz w:val="20"/>
        </w:rPr>
        <w:t> </w:t>
      </w:r>
      <w:r w:rsidR="00A64A0D" w:rsidRPr="00EC0B1D">
        <w:rPr>
          <w:rFonts w:ascii="Marianne Light" w:eastAsia="Arial Unicode MS" w:hAnsi="Marianne Light"/>
          <w:sz w:val="20"/>
        </w:rPr>
        <w:t xml:space="preserve">avec accord préalable pour une collecte spécifique selon les volumes </w:t>
      </w:r>
      <w:r w:rsidRPr="00EC0B1D">
        <w:rPr>
          <w:rFonts w:ascii="Marianne Light" w:eastAsia="Arial Unicode MS" w:hAnsi="Marianne Light"/>
          <w:sz w:val="20"/>
        </w:rPr>
        <w:t>;</w:t>
      </w:r>
    </w:p>
    <w:p w14:paraId="3030AAF8" w14:textId="188D2009" w:rsidR="00F74E98" w:rsidRPr="00EC0B1D" w:rsidRDefault="00F74E98" w:rsidP="003D6F23">
      <w:pPr>
        <w:pStyle w:val="Paragraphedeliste"/>
        <w:numPr>
          <w:ilvl w:val="2"/>
          <w:numId w:val="50"/>
        </w:numPr>
        <w:tabs>
          <w:tab w:val="left" w:pos="1185"/>
        </w:tabs>
        <w:spacing w:before="120" w:after="0"/>
        <w:contextualSpacing w:val="0"/>
        <w:rPr>
          <w:rFonts w:ascii="Marianne Light" w:eastAsia="Arial Unicode MS" w:hAnsi="Marianne Light"/>
          <w:sz w:val="20"/>
        </w:rPr>
      </w:pPr>
      <w:r w:rsidRPr="00EC0B1D">
        <w:rPr>
          <w:rFonts w:ascii="Marianne Light" w:hAnsi="Marianne Light"/>
          <w:sz w:val="20"/>
        </w:rPr>
        <w:t>OU orientation en alimentation animale si l’analyse de risque montre que c’est possible (selon l’espèce animale visée, la nature du corps étranger, la possibilité de l’éliminer, etc.) et sous réserve que le produit respecte la réglementation spécifique à l’alimentation animale</w:t>
      </w:r>
      <w:r w:rsidRPr="00EC0B1D">
        <w:rPr>
          <w:rFonts w:ascii="Calibri" w:hAnsi="Calibri" w:cs="Calibri"/>
          <w:sz w:val="20"/>
        </w:rPr>
        <w:t> </w:t>
      </w:r>
      <w:r w:rsidRPr="00EC0B1D">
        <w:rPr>
          <w:rFonts w:ascii="Marianne Light" w:hAnsi="Marianne Light"/>
          <w:sz w:val="20"/>
        </w:rPr>
        <w:t>;</w:t>
      </w:r>
    </w:p>
    <w:p w14:paraId="0FA07535" w14:textId="037D36BA" w:rsidR="00D34759" w:rsidRPr="00EC0B1D" w:rsidRDefault="006B5B50" w:rsidP="003D6F23">
      <w:pPr>
        <w:pStyle w:val="Paragraphedeliste"/>
        <w:numPr>
          <w:ilvl w:val="1"/>
          <w:numId w:val="50"/>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DAOA</w:t>
      </w:r>
      <w:r w:rsidR="00D34759" w:rsidRPr="00EC0B1D">
        <w:rPr>
          <w:rFonts w:ascii="Calibri" w:eastAsia="Arial Unicode MS" w:hAnsi="Calibri" w:cs="Calibri"/>
          <w:b/>
          <w:sz w:val="20"/>
        </w:rPr>
        <w:t> </w:t>
      </w:r>
      <w:r w:rsidR="00D34759" w:rsidRPr="00EC0B1D">
        <w:rPr>
          <w:rFonts w:ascii="Marianne Light" w:eastAsia="Arial Unicode MS" w:hAnsi="Marianne Light"/>
          <w:b/>
          <w:sz w:val="20"/>
        </w:rPr>
        <w:t>:</w:t>
      </w:r>
      <w:r w:rsidR="00D34759" w:rsidRPr="00EC0B1D">
        <w:rPr>
          <w:rFonts w:ascii="Marianne Light" w:eastAsia="Arial Unicode MS" w:hAnsi="Marianne Light"/>
          <w:sz w:val="20"/>
        </w:rPr>
        <w:t xml:space="preserve"> elles sont alors de catégorie 2</w:t>
      </w:r>
      <w:r w:rsidR="00AB038F" w:rsidRPr="00EC0B1D">
        <w:rPr>
          <w:rFonts w:ascii="Marianne Light" w:eastAsia="Arial Unicode MS" w:hAnsi="Marianne Light"/>
          <w:sz w:val="20"/>
        </w:rPr>
        <w:t xml:space="preserve"> et</w:t>
      </w:r>
      <w:r w:rsidR="00D34759" w:rsidRPr="00EC0B1D">
        <w:rPr>
          <w:rFonts w:ascii="Marianne Light" w:eastAsia="Arial Unicode MS" w:hAnsi="Marianne Light"/>
          <w:sz w:val="20"/>
        </w:rPr>
        <w:t xml:space="preserve"> peuvent être valorisées sous condition en filière C2 «</w:t>
      </w:r>
      <w:r w:rsidR="00D34759" w:rsidRPr="00EC0B1D">
        <w:rPr>
          <w:rFonts w:ascii="Calibri" w:eastAsia="Arial Unicode MS" w:hAnsi="Calibri" w:cs="Calibri"/>
          <w:sz w:val="20"/>
        </w:rPr>
        <w:t> </w:t>
      </w:r>
      <w:r w:rsidR="00D34759" w:rsidRPr="00EC0B1D">
        <w:rPr>
          <w:rFonts w:ascii="Marianne Light" w:eastAsia="Arial Unicode MS" w:hAnsi="Marianne Light"/>
          <w:sz w:val="20"/>
        </w:rPr>
        <w:t>engrais</w:t>
      </w:r>
      <w:r w:rsidR="00D34759" w:rsidRPr="00EC0B1D">
        <w:rPr>
          <w:rFonts w:ascii="Calibri" w:eastAsia="Arial Unicode MS" w:hAnsi="Calibri" w:cs="Calibri"/>
          <w:sz w:val="20"/>
        </w:rPr>
        <w:t> </w:t>
      </w:r>
      <w:r w:rsidR="00D34759" w:rsidRPr="00EC0B1D">
        <w:rPr>
          <w:rFonts w:ascii="Marianne Light" w:eastAsia="Arial Unicode MS" w:hAnsi="Marianne Light" w:cs="Marianne"/>
          <w:sz w:val="20"/>
        </w:rPr>
        <w:t>»</w:t>
      </w:r>
      <w:r w:rsidR="00D34759" w:rsidRPr="00EC0B1D">
        <w:rPr>
          <w:rFonts w:ascii="Marianne Light" w:eastAsia="Arial Unicode MS" w:hAnsi="Marianne Light"/>
          <w:sz w:val="20"/>
        </w:rPr>
        <w:t xml:space="preserve"> y compris en fili</w:t>
      </w:r>
      <w:r w:rsidR="00D34759" w:rsidRPr="00EC0B1D">
        <w:rPr>
          <w:rFonts w:ascii="Marianne Light" w:eastAsia="Arial Unicode MS" w:hAnsi="Marianne Light" w:cs="Marianne"/>
          <w:sz w:val="20"/>
        </w:rPr>
        <w:t>è</w:t>
      </w:r>
      <w:r w:rsidR="00D34759" w:rsidRPr="00EC0B1D">
        <w:rPr>
          <w:rFonts w:ascii="Marianne Light" w:eastAsia="Arial Unicode MS" w:hAnsi="Marianne Light"/>
          <w:sz w:val="20"/>
        </w:rPr>
        <w:t>re m</w:t>
      </w:r>
      <w:r w:rsidR="00D34759" w:rsidRPr="00EC0B1D">
        <w:rPr>
          <w:rFonts w:ascii="Marianne Light" w:eastAsia="Arial Unicode MS" w:hAnsi="Marianne Light" w:cs="Marianne"/>
          <w:sz w:val="20"/>
        </w:rPr>
        <w:t>é</w:t>
      </w:r>
      <w:r w:rsidR="00D34759" w:rsidRPr="00EC0B1D">
        <w:rPr>
          <w:rFonts w:ascii="Marianne Light" w:eastAsia="Arial Unicode MS" w:hAnsi="Marianne Light"/>
          <w:sz w:val="20"/>
        </w:rPr>
        <w:t xml:space="preserve">thanisation ou compost, selon la nature du produit (lait, viande, </w:t>
      </w:r>
      <w:r w:rsidR="00D34759" w:rsidRPr="00EC0B1D">
        <w:rPr>
          <w:rFonts w:ascii="Marianne Light" w:eastAsia="Arial Unicode MS" w:hAnsi="Marianne Light" w:cs="Marianne"/>
          <w:sz w:val="20"/>
        </w:rPr>
        <w:t>œ</w:t>
      </w:r>
      <w:r w:rsidR="00D34759" w:rsidRPr="00EC0B1D">
        <w:rPr>
          <w:rFonts w:ascii="Marianne Light" w:eastAsia="Arial Unicode MS" w:hAnsi="Marianne Light"/>
          <w:sz w:val="20"/>
        </w:rPr>
        <w:t xml:space="preserve">uf, poisson, miel) et du corps étranger (verre, bois, métal, dispositif électronique…). </w:t>
      </w:r>
    </w:p>
    <w:p w14:paraId="3A2F998F" w14:textId="4BD015C9" w:rsidR="00BC57C3" w:rsidRPr="00EC0B1D" w:rsidRDefault="00BC57C3" w:rsidP="003D6F23">
      <w:pPr>
        <w:pStyle w:val="Paragraphedeliste"/>
        <w:numPr>
          <w:ilvl w:val="0"/>
          <w:numId w:val="49"/>
        </w:numPr>
        <w:tabs>
          <w:tab w:val="left" w:pos="1185"/>
        </w:tabs>
        <w:spacing w:before="120" w:after="0"/>
        <w:contextualSpacing w:val="0"/>
        <w:rPr>
          <w:rFonts w:ascii="Marianne Light" w:eastAsia="Arial Unicode MS" w:hAnsi="Marianne Light"/>
          <w:b/>
          <w:sz w:val="20"/>
        </w:rPr>
      </w:pPr>
      <w:r w:rsidRPr="00EC0B1D">
        <w:rPr>
          <w:rFonts w:ascii="Marianne Light" w:eastAsia="Arial Unicode MS" w:hAnsi="Marianne Light"/>
          <w:b/>
          <w:sz w:val="20"/>
        </w:rPr>
        <w:t xml:space="preserve">Denrées ne présentant pas de risques en elles-mêmes pour la santé humaine ou animale </w:t>
      </w:r>
      <w:r w:rsidR="00B63CEB" w:rsidRPr="00EC0B1D">
        <w:rPr>
          <w:rFonts w:ascii="Marianne Light" w:eastAsia="Arial Unicode MS" w:hAnsi="Marianne Light"/>
          <w:b/>
          <w:sz w:val="20"/>
        </w:rPr>
        <w:t xml:space="preserve">mais jugées </w:t>
      </w:r>
      <w:r w:rsidR="00F93ECE" w:rsidRPr="00EC0B1D">
        <w:rPr>
          <w:rFonts w:ascii="Marianne Light" w:eastAsia="Arial Unicode MS" w:hAnsi="Marianne Light"/>
          <w:b/>
          <w:sz w:val="20"/>
        </w:rPr>
        <w:t>non conforme</w:t>
      </w:r>
      <w:r w:rsidR="00B63CEB" w:rsidRPr="00EC0B1D">
        <w:rPr>
          <w:rFonts w:ascii="Marianne Light" w:eastAsia="Arial Unicode MS" w:hAnsi="Marianne Light"/>
          <w:b/>
          <w:sz w:val="20"/>
        </w:rPr>
        <w:t xml:space="preserve">s par exemple du fait de leur étiquetage </w:t>
      </w:r>
      <w:r w:rsidRPr="00EC0B1D">
        <w:rPr>
          <w:rFonts w:ascii="Marianne Light" w:eastAsia="Arial Unicode MS" w:hAnsi="Marianne Light"/>
          <w:b/>
          <w:sz w:val="20"/>
        </w:rPr>
        <w:t>(</w:t>
      </w:r>
      <w:r w:rsidRPr="00EC0B1D">
        <w:rPr>
          <w:rFonts w:ascii="Marianne Light" w:eastAsia="Arial Unicode MS" w:hAnsi="Marianne Light"/>
          <w:i/>
          <w:color w:val="7F7F7F" w:themeColor="text1" w:themeTint="80"/>
          <w:sz w:val="20"/>
        </w:rPr>
        <w:t>exemple</w:t>
      </w:r>
      <w:r w:rsidR="00AB038F" w:rsidRPr="00EC0B1D">
        <w:rPr>
          <w:rFonts w:ascii="Marianne Light" w:eastAsia="Arial Unicode MS" w:hAnsi="Marianne Light"/>
          <w:i/>
          <w:color w:val="7F7F7F" w:themeColor="text1" w:themeTint="80"/>
          <w:sz w:val="20"/>
        </w:rPr>
        <w:t>s</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retrait pour erreur de DLC sur l’étiquetage ou non mention d’un allergène sur l’étiquette</w:t>
      </w:r>
      <w:r w:rsidRPr="00EC0B1D">
        <w:rPr>
          <w:rFonts w:ascii="Marianne Light" w:eastAsia="Arial Unicode MS" w:hAnsi="Marianne Light"/>
          <w:b/>
          <w:sz w:val="20"/>
        </w:rPr>
        <w:t>)</w:t>
      </w:r>
      <w:r w:rsidR="00A64A0D" w:rsidRPr="00EC0B1D">
        <w:rPr>
          <w:rFonts w:ascii="Calibri" w:eastAsia="Arial Unicode MS" w:hAnsi="Calibri" w:cs="Calibri"/>
          <w:b/>
          <w:sz w:val="20"/>
        </w:rPr>
        <w:t> </w:t>
      </w:r>
      <w:r w:rsidR="00A64A0D" w:rsidRPr="00EC0B1D">
        <w:rPr>
          <w:rFonts w:ascii="Marianne Light" w:eastAsia="Arial Unicode MS" w:hAnsi="Marianne Light"/>
          <w:b/>
          <w:sz w:val="20"/>
        </w:rPr>
        <w:t>:</w:t>
      </w:r>
    </w:p>
    <w:p w14:paraId="7EF1FBC6" w14:textId="16D6595A" w:rsidR="00AB038F" w:rsidRPr="00EC0B1D" w:rsidRDefault="007759BA" w:rsidP="003D6F23">
      <w:pPr>
        <w:pStyle w:val="Paragraphedeliste"/>
        <w:numPr>
          <w:ilvl w:val="1"/>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Denrées</w:t>
      </w:r>
      <w:r w:rsidR="00BC57C3" w:rsidRPr="00EC0B1D">
        <w:rPr>
          <w:rFonts w:ascii="Calibri" w:eastAsia="Arial Unicode MS" w:hAnsi="Calibri" w:cs="Calibri"/>
          <w:b/>
          <w:sz w:val="20"/>
        </w:rPr>
        <w:t> </w:t>
      </w:r>
      <w:r w:rsidR="00AB038F" w:rsidRPr="00EC0B1D">
        <w:rPr>
          <w:rFonts w:ascii="Marianne Light" w:eastAsia="Arial Unicode MS" w:hAnsi="Marianne Light"/>
          <w:b/>
          <w:sz w:val="20"/>
        </w:rPr>
        <w:t xml:space="preserve">autres que </w:t>
      </w:r>
      <w:r w:rsidR="006B5B50" w:rsidRPr="00EC0B1D">
        <w:rPr>
          <w:rFonts w:ascii="Marianne Light" w:eastAsia="Arial Unicode MS" w:hAnsi="Marianne Light"/>
          <w:b/>
          <w:sz w:val="20"/>
        </w:rPr>
        <w:t>DAOA</w:t>
      </w:r>
      <w:r w:rsidR="00F74E98" w:rsidRPr="00EC0B1D">
        <w:rPr>
          <w:rFonts w:ascii="Calibri" w:eastAsia="Arial Unicode MS" w:hAnsi="Calibri" w:cs="Calibri"/>
          <w:b/>
          <w:sz w:val="20"/>
        </w:rPr>
        <w:t> </w:t>
      </w:r>
      <w:r w:rsidR="00F74E98" w:rsidRPr="00EC0B1D">
        <w:rPr>
          <w:rFonts w:ascii="Marianne Light" w:eastAsia="Arial Unicode MS" w:hAnsi="Marianne Light"/>
          <w:b/>
          <w:sz w:val="20"/>
        </w:rPr>
        <w:t>:</w:t>
      </w:r>
      <w:r w:rsidR="00BC57C3" w:rsidRPr="00EC0B1D">
        <w:rPr>
          <w:rFonts w:ascii="Marianne Light" w:eastAsia="Arial Unicode MS" w:hAnsi="Marianne Light"/>
          <w:sz w:val="20"/>
        </w:rPr>
        <w:t xml:space="preserve"> </w:t>
      </w:r>
    </w:p>
    <w:p w14:paraId="4F22DC1D" w14:textId="56D796A1" w:rsidR="00BC57C3" w:rsidRPr="00EC0B1D" w:rsidRDefault="00570234" w:rsidP="003D6F23">
      <w:pPr>
        <w:pStyle w:val="Paragraphedeliste"/>
        <w:numPr>
          <w:ilvl w:val="2"/>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Orientation</w:t>
      </w:r>
      <w:r w:rsidR="00BC57C3" w:rsidRPr="00EC0B1D">
        <w:rPr>
          <w:rFonts w:ascii="Marianne Light" w:eastAsia="Arial Unicode MS" w:hAnsi="Marianne Light"/>
          <w:sz w:val="20"/>
        </w:rPr>
        <w:t xml:space="preserve"> en filière «</w:t>
      </w:r>
      <w:r w:rsidR="00BC57C3" w:rsidRPr="00EC0B1D">
        <w:rPr>
          <w:rFonts w:ascii="Calibri" w:eastAsia="Arial Unicode MS" w:hAnsi="Calibri" w:cs="Calibri"/>
          <w:sz w:val="20"/>
        </w:rPr>
        <w:t> </w:t>
      </w:r>
      <w:r w:rsidR="00BC57C3" w:rsidRPr="00EC0B1D">
        <w:rPr>
          <w:rFonts w:ascii="Marianne Light" w:eastAsia="Arial Unicode MS" w:hAnsi="Marianne Light"/>
          <w:sz w:val="20"/>
        </w:rPr>
        <w:t>d</w:t>
      </w:r>
      <w:r w:rsidR="00BC57C3" w:rsidRPr="00EC0B1D">
        <w:rPr>
          <w:rFonts w:ascii="Marianne Light" w:eastAsia="Arial Unicode MS" w:hAnsi="Marianne Light" w:cs="Marianne"/>
          <w:sz w:val="20"/>
        </w:rPr>
        <w:t>é</w:t>
      </w:r>
      <w:r w:rsidR="00BC57C3" w:rsidRPr="00EC0B1D">
        <w:rPr>
          <w:rFonts w:ascii="Marianne Light" w:eastAsia="Arial Unicode MS" w:hAnsi="Marianne Light"/>
          <w:sz w:val="20"/>
        </w:rPr>
        <w:t>chets autres que dangereux</w:t>
      </w:r>
      <w:r w:rsidR="00BC57C3" w:rsidRPr="00EC0B1D">
        <w:rPr>
          <w:rFonts w:ascii="Calibri" w:eastAsia="Arial Unicode MS" w:hAnsi="Calibri" w:cs="Calibri"/>
          <w:sz w:val="20"/>
        </w:rPr>
        <w:t> </w:t>
      </w:r>
      <w:r w:rsidR="00BC57C3" w:rsidRPr="00EC0B1D">
        <w:rPr>
          <w:rFonts w:ascii="Marianne Light" w:eastAsia="Arial Unicode MS" w:hAnsi="Marianne Light" w:cs="Marianne"/>
          <w:sz w:val="20"/>
        </w:rPr>
        <w:t>»</w:t>
      </w:r>
      <w:r w:rsidR="00BC57C3" w:rsidRPr="00EC0B1D">
        <w:rPr>
          <w:rFonts w:ascii="Marianne Light" w:eastAsia="Arial Unicode MS" w:hAnsi="Marianne Light"/>
          <w:sz w:val="20"/>
        </w:rPr>
        <w:t xml:space="preserve"> </w:t>
      </w:r>
      <w:r w:rsidR="00603904">
        <w:rPr>
          <w:rFonts w:ascii="Marianne Light" w:eastAsia="Arial Unicode MS" w:hAnsi="Marianne Light"/>
          <w:sz w:val="20"/>
        </w:rPr>
        <w:t xml:space="preserve">si </w:t>
      </w:r>
      <w:r w:rsidR="00BC57C3" w:rsidRPr="00EC0B1D">
        <w:rPr>
          <w:rFonts w:ascii="Marianne Light" w:eastAsia="Arial Unicode MS" w:hAnsi="Marianne Light"/>
          <w:sz w:val="20"/>
        </w:rPr>
        <w:t>accept</w:t>
      </w:r>
      <w:r w:rsidR="00BC57C3" w:rsidRPr="00EC0B1D">
        <w:rPr>
          <w:rFonts w:ascii="Marianne Light" w:eastAsia="Arial Unicode MS" w:hAnsi="Marianne Light" w:cs="Marianne"/>
          <w:sz w:val="20"/>
        </w:rPr>
        <w:t>é</w:t>
      </w:r>
      <w:r w:rsidR="009A3571" w:rsidRPr="00EC0B1D">
        <w:rPr>
          <w:rFonts w:ascii="Marianne Light" w:eastAsia="Arial Unicode MS" w:hAnsi="Marianne Light"/>
          <w:sz w:val="20"/>
        </w:rPr>
        <w:t>e</w:t>
      </w:r>
      <w:r w:rsidR="00BC57C3" w:rsidRPr="00EC0B1D">
        <w:rPr>
          <w:rFonts w:ascii="Marianne Light" w:eastAsia="Arial Unicode MS" w:hAnsi="Marianne Light"/>
          <w:sz w:val="20"/>
        </w:rPr>
        <w:t xml:space="preserve"> par la DREAL</w:t>
      </w:r>
      <w:r w:rsidR="00603904">
        <w:rPr>
          <w:rFonts w:ascii="Marianne Light" w:eastAsia="Arial Unicode MS" w:hAnsi="Marianne Light"/>
          <w:sz w:val="20"/>
        </w:rPr>
        <w:t xml:space="preserve"> au vu de la réglementation déchets (à voir au cas par cas avec la DREAL)</w:t>
      </w:r>
      <w:r w:rsidR="00750A17" w:rsidRPr="00EC0B1D">
        <w:rPr>
          <w:rFonts w:ascii="Calibri" w:eastAsia="Arial Unicode MS" w:hAnsi="Calibri" w:cs="Calibri"/>
          <w:sz w:val="20"/>
        </w:rPr>
        <w:t> </w:t>
      </w:r>
      <w:r w:rsidR="00750A17" w:rsidRPr="00EC0B1D">
        <w:rPr>
          <w:rFonts w:ascii="Marianne Light" w:eastAsia="Arial Unicode MS" w:hAnsi="Marianne Light"/>
          <w:sz w:val="20"/>
        </w:rPr>
        <w:t>;</w:t>
      </w:r>
    </w:p>
    <w:p w14:paraId="6833B4BB" w14:textId="45DA7D9B" w:rsidR="00AB038F" w:rsidRPr="00EC0B1D" w:rsidRDefault="00570234" w:rsidP="003D6F23">
      <w:pPr>
        <w:pStyle w:val="Paragraphedeliste"/>
        <w:numPr>
          <w:ilvl w:val="2"/>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sz w:val="20"/>
        </w:rPr>
        <w:t>O</w:t>
      </w:r>
      <w:r w:rsidR="00F74E98" w:rsidRPr="00EC0B1D">
        <w:rPr>
          <w:rFonts w:ascii="Marianne Light" w:eastAsia="Arial Unicode MS" w:hAnsi="Marianne Light"/>
          <w:sz w:val="20"/>
        </w:rPr>
        <w:t>U</w:t>
      </w:r>
      <w:r w:rsidR="00AB038F" w:rsidRPr="00EC0B1D">
        <w:rPr>
          <w:rFonts w:ascii="Marianne Light" w:eastAsia="Arial Unicode MS" w:hAnsi="Marianne Light"/>
          <w:sz w:val="20"/>
        </w:rPr>
        <w:t xml:space="preserve"> orientation en alimentation animale si l’analyse de risque montre que c’est possible </w:t>
      </w:r>
      <w:r w:rsidR="003657EB" w:rsidRPr="00EC0B1D">
        <w:rPr>
          <w:rFonts w:ascii="Marianne Light" w:eastAsia="Arial Unicode MS" w:hAnsi="Marianne Light"/>
          <w:sz w:val="20"/>
        </w:rPr>
        <w:t>et sous réserve que le produit respecte la réglementation spécifique à l’alimentation animale</w:t>
      </w:r>
      <w:r w:rsidRPr="00EC0B1D">
        <w:rPr>
          <w:rFonts w:ascii="Marianne Light" w:eastAsia="Arial Unicode MS" w:hAnsi="Marianne Light"/>
          <w:sz w:val="20"/>
        </w:rPr>
        <w:t>.</w:t>
      </w:r>
    </w:p>
    <w:p w14:paraId="07632439" w14:textId="584FC575" w:rsidR="00BC57C3" w:rsidRPr="00EC0B1D" w:rsidRDefault="006B5B50" w:rsidP="003D6F23">
      <w:pPr>
        <w:pStyle w:val="Paragraphedeliste"/>
        <w:numPr>
          <w:ilvl w:val="1"/>
          <w:numId w:val="49"/>
        </w:numPr>
        <w:tabs>
          <w:tab w:val="left" w:pos="1185"/>
        </w:tabs>
        <w:spacing w:before="120" w:after="0"/>
        <w:contextualSpacing w:val="0"/>
        <w:rPr>
          <w:rFonts w:ascii="Marianne Light" w:eastAsia="Arial Unicode MS" w:hAnsi="Marianne Light"/>
          <w:sz w:val="20"/>
        </w:rPr>
      </w:pPr>
      <w:r w:rsidRPr="00EC0B1D">
        <w:rPr>
          <w:rFonts w:ascii="Marianne Light" w:eastAsia="Arial Unicode MS" w:hAnsi="Marianne Light"/>
          <w:b/>
          <w:sz w:val="20"/>
        </w:rPr>
        <w:t>DAOA</w:t>
      </w:r>
      <w:r w:rsidR="00BC57C3" w:rsidRPr="00EC0B1D">
        <w:rPr>
          <w:rFonts w:ascii="Calibri" w:eastAsia="Arial Unicode MS" w:hAnsi="Calibri" w:cs="Calibri"/>
          <w:b/>
          <w:sz w:val="20"/>
        </w:rPr>
        <w:t> </w:t>
      </w:r>
      <w:r w:rsidR="00BC57C3" w:rsidRPr="00EC0B1D">
        <w:rPr>
          <w:rFonts w:ascii="Marianne Light" w:eastAsia="Arial Unicode MS" w:hAnsi="Marianne Light"/>
          <w:b/>
          <w:sz w:val="20"/>
        </w:rPr>
        <w:t>:</w:t>
      </w:r>
      <w:r w:rsidR="00BC57C3" w:rsidRPr="00EC0B1D">
        <w:rPr>
          <w:rFonts w:ascii="Marianne Light" w:eastAsia="Arial Unicode MS" w:hAnsi="Marianne Light"/>
          <w:sz w:val="20"/>
        </w:rPr>
        <w:t xml:space="preserve"> </w:t>
      </w:r>
      <w:r w:rsidR="00AB038F" w:rsidRPr="00EC0B1D">
        <w:rPr>
          <w:rFonts w:ascii="Marianne Light" w:eastAsia="Arial Unicode MS" w:hAnsi="Marianne Light"/>
          <w:sz w:val="20"/>
        </w:rPr>
        <w:t>orientation vers une</w:t>
      </w:r>
      <w:r w:rsidR="00BC57C3" w:rsidRPr="00EC0B1D">
        <w:rPr>
          <w:rFonts w:ascii="Marianne Light" w:eastAsia="Arial Unicode MS" w:hAnsi="Marianne Light"/>
          <w:sz w:val="20"/>
        </w:rPr>
        <w:t xml:space="preserve"> filière </w:t>
      </w:r>
      <w:r w:rsidR="00AB038F" w:rsidRPr="00EC0B1D">
        <w:rPr>
          <w:rFonts w:ascii="Marianne Light" w:eastAsia="Arial Unicode MS" w:hAnsi="Marianne Light"/>
          <w:sz w:val="20"/>
        </w:rPr>
        <w:t xml:space="preserve">de valorisation </w:t>
      </w:r>
      <w:r w:rsidR="00446B9E">
        <w:rPr>
          <w:rFonts w:ascii="Marianne Light" w:eastAsia="Arial Unicode MS" w:hAnsi="Marianne Light"/>
          <w:sz w:val="20"/>
        </w:rPr>
        <w:t xml:space="preserve">de sous-produits animaux </w:t>
      </w:r>
      <w:r w:rsidR="00AB038F" w:rsidRPr="00EC0B1D">
        <w:rPr>
          <w:rFonts w:ascii="Marianne Light" w:eastAsia="Arial Unicode MS" w:hAnsi="Marianne Light"/>
          <w:sz w:val="20"/>
        </w:rPr>
        <w:t>C3</w:t>
      </w:r>
      <w:r w:rsidR="00446B9E">
        <w:rPr>
          <w:rFonts w:ascii="Marianne Light" w:eastAsia="Arial Unicode MS" w:hAnsi="Marianne Light"/>
          <w:sz w:val="20"/>
        </w:rPr>
        <w:t>,</w:t>
      </w:r>
      <w:r w:rsidR="00AB038F" w:rsidRPr="00EC0B1D">
        <w:rPr>
          <w:rFonts w:ascii="Marianne Light" w:eastAsia="Arial Unicode MS" w:hAnsi="Marianne Light"/>
          <w:sz w:val="20"/>
        </w:rPr>
        <w:t xml:space="preserve"> dont</w:t>
      </w:r>
      <w:r w:rsidR="003657EB" w:rsidRPr="00EC0B1D">
        <w:rPr>
          <w:rFonts w:ascii="Marianne Light" w:eastAsia="Arial Unicode MS" w:hAnsi="Marianne Light"/>
          <w:sz w:val="20"/>
        </w:rPr>
        <w:t xml:space="preserve"> la</w:t>
      </w:r>
      <w:r w:rsidR="00AB038F" w:rsidRPr="00EC0B1D">
        <w:rPr>
          <w:rFonts w:ascii="Marianne Light" w:eastAsia="Arial Unicode MS" w:hAnsi="Marianne Light"/>
          <w:sz w:val="20"/>
        </w:rPr>
        <w:t xml:space="preserve"> </w:t>
      </w:r>
      <w:r w:rsidR="003657EB" w:rsidRPr="00EC0B1D">
        <w:rPr>
          <w:rFonts w:ascii="Marianne Light" w:eastAsia="Arial Unicode MS" w:hAnsi="Marianne Light"/>
          <w:sz w:val="20"/>
        </w:rPr>
        <w:t xml:space="preserve">fertilisation, </w:t>
      </w:r>
      <w:r w:rsidR="00446B9E">
        <w:rPr>
          <w:rFonts w:ascii="Marianne Light" w:eastAsia="Arial Unicode MS" w:hAnsi="Marianne Light"/>
          <w:sz w:val="20"/>
        </w:rPr>
        <w:t xml:space="preserve">ou préférentiellement </w:t>
      </w:r>
      <w:r w:rsidR="003657EB" w:rsidRPr="00EC0B1D">
        <w:rPr>
          <w:rFonts w:ascii="Marianne Light" w:eastAsia="Arial Unicode MS" w:hAnsi="Marianne Light"/>
          <w:sz w:val="20"/>
        </w:rPr>
        <w:t>l’</w:t>
      </w:r>
      <w:r w:rsidR="00AB038F" w:rsidRPr="00EC0B1D">
        <w:rPr>
          <w:rFonts w:ascii="Marianne Light" w:eastAsia="Arial Unicode MS" w:hAnsi="Marianne Light"/>
          <w:sz w:val="20"/>
        </w:rPr>
        <w:t xml:space="preserve">alimentation animale si l’analyse de risque montre que c’est possible </w:t>
      </w:r>
      <w:r w:rsidR="003657EB" w:rsidRPr="00EC0B1D">
        <w:rPr>
          <w:rFonts w:ascii="Marianne Light" w:eastAsia="Arial Unicode MS" w:hAnsi="Marianne Light"/>
          <w:sz w:val="20"/>
        </w:rPr>
        <w:t>et sous réserve que le produit respecte la réglementation spécifique à l’alimentation</w:t>
      </w:r>
      <w:r w:rsidR="00446B9E">
        <w:rPr>
          <w:rFonts w:ascii="Marianne Light" w:eastAsia="Arial Unicode MS" w:hAnsi="Marianne Light"/>
          <w:sz w:val="20"/>
        </w:rPr>
        <w:t xml:space="preserve"> animale</w:t>
      </w:r>
      <w:r w:rsidR="00AB038F" w:rsidRPr="00EC0B1D">
        <w:rPr>
          <w:rFonts w:ascii="Marianne Light" w:eastAsia="Arial Unicode MS" w:hAnsi="Marianne Light"/>
          <w:sz w:val="20"/>
        </w:rPr>
        <w:t>.</w:t>
      </w:r>
      <w:r w:rsidR="00446B9E">
        <w:rPr>
          <w:rFonts w:ascii="Marianne Light" w:eastAsia="Arial Unicode MS" w:hAnsi="Marianne Light"/>
          <w:sz w:val="20"/>
        </w:rPr>
        <w:t xml:space="preserve"> Ils peuvent être aussi traités en filière «</w:t>
      </w:r>
      <w:r w:rsidR="00446B9E">
        <w:rPr>
          <w:rFonts w:ascii="Calibri" w:eastAsia="Arial Unicode MS" w:hAnsi="Calibri" w:cs="Calibri"/>
          <w:sz w:val="20"/>
        </w:rPr>
        <w:t> </w:t>
      </w:r>
      <w:r w:rsidR="00446B9E">
        <w:rPr>
          <w:rFonts w:ascii="Marianne Light" w:eastAsia="Arial Unicode MS" w:hAnsi="Marianne Light"/>
          <w:sz w:val="20"/>
        </w:rPr>
        <w:t>déchets</w:t>
      </w:r>
      <w:r w:rsidR="00446B9E">
        <w:rPr>
          <w:rFonts w:ascii="Calibri" w:eastAsia="Arial Unicode MS" w:hAnsi="Calibri" w:cs="Calibri"/>
          <w:sz w:val="20"/>
        </w:rPr>
        <w:t> </w:t>
      </w:r>
      <w:r w:rsidR="00446B9E">
        <w:rPr>
          <w:rFonts w:ascii="Marianne Light" w:eastAsia="Arial Unicode MS" w:hAnsi="Marianne Light" w:cs="Marianne Light"/>
          <w:sz w:val="20"/>
        </w:rPr>
        <w:t>» à la condition que le transport et l’installation de destination respectent la réglementation relative aux sous-produits animaux (approbation de l’établissement, usage de documents commerciaux…).</w:t>
      </w:r>
      <w:r w:rsidR="00610C9B" w:rsidRPr="00EC0B1D">
        <w:rPr>
          <w:rFonts w:ascii="Marianne Light" w:eastAsia="Arial Unicode MS" w:hAnsi="Marianne Light"/>
          <w:sz w:val="20"/>
        </w:rPr>
        <w:t xml:space="preserve"> </w:t>
      </w:r>
    </w:p>
    <w:p w14:paraId="51977D8A" w14:textId="76DE3E00" w:rsidR="001D7800" w:rsidRPr="00DD49A6" w:rsidRDefault="00BC57C3" w:rsidP="002E4970">
      <w:pPr>
        <w:pStyle w:val="Style1"/>
      </w:pPr>
      <w:bookmarkStart w:id="481" w:name="_Toc93214666"/>
      <w:r w:rsidRPr="00DD49A6">
        <w:t>P</w:t>
      </w:r>
      <w:r w:rsidR="001D7800" w:rsidRPr="00DD49A6">
        <w:t xml:space="preserve">RÉCISIONS </w:t>
      </w:r>
      <w:r w:rsidRPr="00DD49A6">
        <w:t xml:space="preserve">COMPLÉMENTAIRES </w:t>
      </w:r>
      <w:r w:rsidR="001D7800" w:rsidRPr="00DD49A6">
        <w:t>SUR LES POSSIBILITÉS D’UTILISATION EN ALIMENTATION ANIMALE</w:t>
      </w:r>
      <w:bookmarkEnd w:id="481"/>
    </w:p>
    <w:p w14:paraId="1E3F089E" w14:textId="3A81DE36" w:rsidR="001D7800" w:rsidRPr="00EC0B1D" w:rsidRDefault="003D5B52" w:rsidP="00A63F49">
      <w:pPr>
        <w:spacing w:before="120" w:after="0"/>
        <w:rPr>
          <w:rFonts w:ascii="Marianne Light" w:eastAsia="Arial Unicode MS" w:hAnsi="Marianne Light"/>
          <w:sz w:val="20"/>
        </w:rPr>
      </w:pPr>
      <w:r w:rsidRPr="00EC0B1D">
        <w:rPr>
          <w:rFonts w:ascii="Marianne Light" w:eastAsia="Arial Unicode MS" w:hAnsi="Marianne Light"/>
          <w:sz w:val="20"/>
        </w:rPr>
        <w:t>Un produit</w:t>
      </w:r>
      <w:r w:rsidR="001D7800" w:rsidRPr="00EC0B1D">
        <w:rPr>
          <w:rFonts w:ascii="Marianne Light" w:eastAsia="Arial Unicode MS" w:hAnsi="Marianne Light"/>
          <w:sz w:val="20"/>
        </w:rPr>
        <w:t xml:space="preserve"> </w:t>
      </w:r>
      <w:r w:rsidRPr="00EC0B1D">
        <w:rPr>
          <w:rFonts w:ascii="Marianne Light" w:eastAsia="Arial Unicode MS" w:hAnsi="Marianne Light"/>
          <w:sz w:val="20"/>
        </w:rPr>
        <w:t xml:space="preserve">alimentaire </w:t>
      </w:r>
      <w:r w:rsidR="001D7800" w:rsidRPr="00EC0B1D">
        <w:rPr>
          <w:rFonts w:ascii="Marianne Light" w:eastAsia="Arial Unicode MS" w:hAnsi="Marianne Light"/>
          <w:sz w:val="20"/>
        </w:rPr>
        <w:t xml:space="preserve">ne peut être destiné à un usage en alimentation animale que </w:t>
      </w:r>
      <w:r w:rsidRPr="00EC0B1D">
        <w:rPr>
          <w:rFonts w:ascii="Marianne Light" w:eastAsia="Arial Unicode MS" w:hAnsi="Marianne Light"/>
          <w:sz w:val="20"/>
        </w:rPr>
        <w:t>s’il</w:t>
      </w:r>
      <w:r w:rsidR="001D7800" w:rsidRPr="00EC0B1D">
        <w:rPr>
          <w:rFonts w:ascii="Marianne Light" w:eastAsia="Arial Unicode MS" w:hAnsi="Marianne Light"/>
          <w:sz w:val="20"/>
        </w:rPr>
        <w:t xml:space="preserve"> respecte les dispositions réglementaires applicables à ce secteur</w:t>
      </w:r>
      <w:r w:rsidR="001D7800" w:rsidRPr="00EC0B1D">
        <w:rPr>
          <w:rStyle w:val="Appelnotedebasdep"/>
          <w:rFonts w:ascii="Marianne Light" w:eastAsia="Arial Unicode MS" w:hAnsi="Marianne Light"/>
          <w:sz w:val="20"/>
        </w:rPr>
        <w:footnoteReference w:id="81"/>
      </w:r>
      <w:r w:rsidR="001D7800" w:rsidRPr="00EC0B1D">
        <w:rPr>
          <w:rFonts w:ascii="Marianne Light" w:eastAsia="Arial Unicode MS" w:hAnsi="Marianne Light"/>
          <w:sz w:val="20"/>
        </w:rPr>
        <w:t>. Cette présentation de la réglementation sectorielle n’est pas exhaustive.</w:t>
      </w:r>
    </w:p>
    <w:p w14:paraId="20F3098E" w14:textId="77777777"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Pour les produits d’origine animale, des restrictions supplémentaires (réglementation sous-produits animaux) s’appliquent également. Notamment, seuls les produits écartés de la consommation humaine pour des raisons n’entraînant aucun risque pour la santé humaine ou animale peuvent être considérés comme des sous-produits animaux de catégorie 3 (article 10 f) du règlement (CE) n°1069/2009) et utilisés en alimentation animale.</w:t>
      </w:r>
    </w:p>
    <w:p w14:paraId="0617AC5E" w14:textId="1DB10B1B"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 xml:space="preserve">Une denrée alimentaire </w:t>
      </w:r>
      <w:r w:rsidRPr="00EC0B1D">
        <w:rPr>
          <w:rFonts w:ascii="Marianne Light" w:eastAsia="Arial Unicode MS" w:hAnsi="Marianne Light"/>
          <w:b/>
          <w:sz w:val="20"/>
        </w:rPr>
        <w:t>change de statut juridique</w:t>
      </w:r>
      <w:r w:rsidRPr="00EC0B1D">
        <w:rPr>
          <w:rFonts w:ascii="Marianne Light" w:eastAsia="Arial Unicode MS" w:hAnsi="Marianne Light"/>
          <w:sz w:val="20"/>
        </w:rPr>
        <w:t xml:space="preserve"> et devient un </w:t>
      </w:r>
      <w:r w:rsidRPr="00EC0B1D">
        <w:rPr>
          <w:rFonts w:ascii="Marianne Light" w:eastAsia="Arial Unicode MS" w:hAnsi="Marianne Light"/>
          <w:b/>
          <w:sz w:val="20"/>
        </w:rPr>
        <w:t>aliment pour animaux</w:t>
      </w:r>
      <w:r w:rsidRPr="00EC0B1D">
        <w:rPr>
          <w:rFonts w:ascii="Marianne Light" w:eastAsia="Arial Unicode MS" w:hAnsi="Marianne Light"/>
          <w:sz w:val="20"/>
        </w:rPr>
        <w:t xml:space="preserve"> dès le moment où elle est déclassée à destination de l’alimentation animale</w:t>
      </w:r>
      <w:r w:rsidR="00E75CDC" w:rsidRPr="00EC0B1D">
        <w:rPr>
          <w:rFonts w:ascii="Marianne Light" w:eastAsia="Arial Unicode MS" w:hAnsi="Marianne Light"/>
          <w:sz w:val="20"/>
        </w:rPr>
        <w:t xml:space="preserve"> et le produit ne peut pas réintégrer la chaîne alimentaire humaine ultérieurement.</w:t>
      </w:r>
      <w:r w:rsidRPr="00EC0B1D">
        <w:rPr>
          <w:rFonts w:ascii="Marianne Light" w:eastAsia="Arial Unicode MS" w:hAnsi="Marianne Light"/>
          <w:sz w:val="20"/>
        </w:rPr>
        <w:t xml:space="preserve"> Tout déclassement à d’autres fins fait du produit </w:t>
      </w:r>
      <w:r w:rsidRPr="00EC0B1D">
        <w:rPr>
          <w:rFonts w:ascii="Marianne Light" w:eastAsia="Arial Unicode MS" w:hAnsi="Marianne Light"/>
          <w:b/>
          <w:sz w:val="20"/>
        </w:rPr>
        <w:t>un déchet</w:t>
      </w:r>
      <w:r w:rsidR="00D525E3" w:rsidRPr="00EC0B1D">
        <w:rPr>
          <w:rFonts w:ascii="Marianne Light" w:eastAsia="Arial Unicode MS" w:hAnsi="Marianne Light"/>
          <w:b/>
          <w:sz w:val="20"/>
        </w:rPr>
        <w:t xml:space="preserve"> ou un sous-produit animal </w:t>
      </w:r>
      <w:r w:rsidR="000F7FC4">
        <w:rPr>
          <w:rFonts w:ascii="Marianne Light" w:eastAsia="Arial Unicode MS" w:hAnsi="Marianne Light"/>
          <w:b/>
          <w:sz w:val="20"/>
        </w:rPr>
        <w:t xml:space="preserve">C3 non destiné à l’alimentation animale, </w:t>
      </w:r>
      <w:r w:rsidR="00D525E3" w:rsidRPr="00EC0B1D">
        <w:rPr>
          <w:rFonts w:ascii="Marianne Light" w:eastAsia="Arial Unicode MS" w:hAnsi="Marianne Light"/>
          <w:b/>
          <w:sz w:val="20"/>
        </w:rPr>
        <w:t>C2 ou C1</w:t>
      </w:r>
      <w:r w:rsidR="000F7FC4">
        <w:rPr>
          <w:rFonts w:ascii="Marianne Light" w:eastAsia="Arial Unicode MS" w:hAnsi="Marianne Light"/>
          <w:b/>
          <w:sz w:val="20"/>
        </w:rPr>
        <w:t xml:space="preserve">. </w:t>
      </w:r>
      <w:r w:rsidR="000F7FC4">
        <w:rPr>
          <w:rFonts w:ascii="Marianne Light" w:eastAsia="Arial Unicode MS" w:hAnsi="Marianne Light"/>
          <w:sz w:val="20"/>
        </w:rPr>
        <w:t>S</w:t>
      </w:r>
      <w:r w:rsidR="00D525E3" w:rsidRPr="00EC0B1D">
        <w:rPr>
          <w:rFonts w:ascii="Marianne Light" w:eastAsia="Arial Unicode MS" w:hAnsi="Marianne Light"/>
          <w:sz w:val="20"/>
        </w:rPr>
        <w:t xml:space="preserve">on usage </w:t>
      </w:r>
      <w:r w:rsidRPr="00EC0B1D">
        <w:rPr>
          <w:rFonts w:ascii="Marianne Light" w:eastAsia="Arial Unicode MS" w:hAnsi="Marianne Light"/>
          <w:sz w:val="20"/>
        </w:rPr>
        <w:t>en alimentation animale est dès lors exclu</w:t>
      </w:r>
      <w:r w:rsidR="00453FA9" w:rsidRPr="00EC0B1D">
        <w:rPr>
          <w:rFonts w:ascii="Marianne Light" w:eastAsia="Arial Unicode MS" w:hAnsi="Marianne Light"/>
          <w:sz w:val="20"/>
        </w:rPr>
        <w:t xml:space="preserve"> et le produit </w:t>
      </w:r>
      <w:r w:rsidR="00453FA9" w:rsidRPr="00EC0B1D">
        <w:rPr>
          <w:rFonts w:ascii="Marianne Light" w:eastAsia="Arial Unicode MS" w:hAnsi="Marianne Light"/>
          <w:b/>
          <w:sz w:val="20"/>
        </w:rPr>
        <w:t>ne peut plus ré</w:t>
      </w:r>
      <w:r w:rsidR="00A64A0D" w:rsidRPr="00EC0B1D">
        <w:rPr>
          <w:rFonts w:ascii="Marianne Light" w:eastAsia="Arial Unicode MS" w:hAnsi="Marianne Light"/>
          <w:b/>
          <w:sz w:val="20"/>
        </w:rPr>
        <w:t xml:space="preserve">intégrer la chaîne alimentaire </w:t>
      </w:r>
      <w:r w:rsidR="00453FA9" w:rsidRPr="00EC0B1D">
        <w:rPr>
          <w:rFonts w:ascii="Marianne Light" w:eastAsia="Arial Unicode MS" w:hAnsi="Marianne Light"/>
          <w:b/>
          <w:sz w:val="20"/>
        </w:rPr>
        <w:t>animale ou humaine</w:t>
      </w:r>
      <w:r w:rsidR="00453FA9" w:rsidRPr="00EC0B1D">
        <w:rPr>
          <w:rFonts w:ascii="Marianne Light" w:eastAsia="Arial Unicode MS" w:hAnsi="Marianne Light"/>
          <w:sz w:val="20"/>
        </w:rPr>
        <w:t xml:space="preserve"> ultérieurement</w:t>
      </w:r>
      <w:r w:rsidR="00E75CDC" w:rsidRPr="00EC0B1D">
        <w:rPr>
          <w:rFonts w:ascii="Marianne Light" w:eastAsia="Arial Unicode MS" w:hAnsi="Marianne Light"/>
          <w:sz w:val="20"/>
        </w:rPr>
        <w:t>.</w:t>
      </w:r>
      <w:r w:rsidRPr="00EC0B1D">
        <w:rPr>
          <w:rFonts w:ascii="Marianne Light" w:eastAsia="Arial Unicode MS" w:hAnsi="Marianne Light"/>
          <w:sz w:val="20"/>
        </w:rPr>
        <w:t xml:space="preserve"> </w:t>
      </w:r>
    </w:p>
    <w:p w14:paraId="02D7ED5B" w14:textId="77777777"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Les aliments pour animaux doivent respecter les dispositions générales suivantes</w:t>
      </w:r>
      <w:r w:rsidRPr="00EC0B1D">
        <w:rPr>
          <w:rFonts w:ascii="Calibri" w:eastAsia="Arial Unicode MS" w:hAnsi="Calibri" w:cs="Calibri"/>
          <w:sz w:val="20"/>
        </w:rPr>
        <w:t> </w:t>
      </w:r>
      <w:r w:rsidRPr="00EC0B1D">
        <w:rPr>
          <w:rFonts w:ascii="Marianne Light" w:eastAsia="Arial Unicode MS" w:hAnsi="Marianne Light"/>
          <w:sz w:val="20"/>
        </w:rPr>
        <w:t>:</w:t>
      </w:r>
    </w:p>
    <w:p w14:paraId="07A7D1E7" w14:textId="77777777" w:rsidR="00E75CDC" w:rsidRPr="00EC0B1D" w:rsidRDefault="001D7800" w:rsidP="003D6F23">
      <w:pPr>
        <w:pStyle w:val="Paragraphedeliste"/>
        <w:numPr>
          <w:ilvl w:val="0"/>
          <w:numId w:val="23"/>
        </w:numPr>
        <w:spacing w:before="120" w:after="0"/>
        <w:contextualSpacing w:val="0"/>
        <w:rPr>
          <w:rFonts w:ascii="Marianne Light" w:hAnsi="Marianne Light"/>
          <w:sz w:val="20"/>
        </w:rPr>
      </w:pPr>
      <w:r w:rsidRPr="00EC0B1D">
        <w:rPr>
          <w:rFonts w:ascii="Marianne Light" w:hAnsi="Marianne Light"/>
          <w:b/>
          <w:sz w:val="20"/>
        </w:rPr>
        <w:t>Non-dangerosité</w:t>
      </w:r>
      <w:r w:rsidRPr="00EC0B1D">
        <w:rPr>
          <w:rFonts w:ascii="Calibri" w:hAnsi="Calibri" w:cs="Calibri"/>
          <w:sz w:val="20"/>
        </w:rPr>
        <w:t> </w:t>
      </w:r>
      <w:r w:rsidRPr="00EC0B1D">
        <w:rPr>
          <w:rFonts w:ascii="Marianne Light" w:hAnsi="Marianne Light"/>
          <w:sz w:val="20"/>
        </w:rPr>
        <w:t>: conform</w:t>
      </w:r>
      <w:r w:rsidRPr="00EC0B1D">
        <w:rPr>
          <w:rFonts w:ascii="Marianne Light" w:hAnsi="Marianne Light" w:cs="Marianne"/>
          <w:sz w:val="20"/>
        </w:rPr>
        <w:t>é</w:t>
      </w:r>
      <w:r w:rsidRPr="00EC0B1D">
        <w:rPr>
          <w:rFonts w:ascii="Marianne Light" w:hAnsi="Marianne Light"/>
          <w:sz w:val="20"/>
        </w:rPr>
        <w:t xml:space="preserve">ment </w:t>
      </w:r>
      <w:r w:rsidRPr="00EC0B1D">
        <w:rPr>
          <w:rFonts w:ascii="Marianne Light" w:hAnsi="Marianne Light" w:cs="Marianne"/>
          <w:sz w:val="20"/>
        </w:rPr>
        <w:t>à</w:t>
      </w:r>
      <w:r w:rsidRPr="00EC0B1D">
        <w:rPr>
          <w:rFonts w:ascii="Marianne Light" w:hAnsi="Marianne Light"/>
          <w:sz w:val="20"/>
        </w:rPr>
        <w:t xml:space="preserve"> l</w:t>
      </w:r>
      <w:r w:rsidRPr="00EC0B1D">
        <w:rPr>
          <w:rFonts w:ascii="Marianne Light" w:hAnsi="Marianne Light" w:cs="Marianne"/>
          <w:sz w:val="20"/>
        </w:rPr>
        <w:t>’</w:t>
      </w:r>
      <w:r w:rsidRPr="00EC0B1D">
        <w:rPr>
          <w:rFonts w:ascii="Marianne Light" w:hAnsi="Marianne Light"/>
          <w:sz w:val="20"/>
        </w:rPr>
        <w:t>article 15 du r</w:t>
      </w:r>
      <w:r w:rsidRPr="00EC0B1D">
        <w:rPr>
          <w:rFonts w:ascii="Marianne Light" w:hAnsi="Marianne Light" w:cs="Marianne"/>
          <w:sz w:val="20"/>
        </w:rPr>
        <w:t>è</w:t>
      </w:r>
      <w:r w:rsidRPr="00EC0B1D">
        <w:rPr>
          <w:rFonts w:ascii="Marianne Light" w:hAnsi="Marianne Light"/>
          <w:sz w:val="20"/>
        </w:rPr>
        <w:t>glement (CE) n</w:t>
      </w:r>
      <w:r w:rsidRPr="00EC0B1D">
        <w:rPr>
          <w:rFonts w:ascii="Marianne Light" w:hAnsi="Marianne Light" w:cs="Marianne"/>
          <w:sz w:val="20"/>
        </w:rPr>
        <w:t>°</w:t>
      </w:r>
      <w:r w:rsidRPr="00EC0B1D">
        <w:rPr>
          <w:rFonts w:ascii="Marianne Light" w:hAnsi="Marianne Light"/>
          <w:sz w:val="20"/>
        </w:rPr>
        <w:t xml:space="preserve">178/2002 et </w:t>
      </w:r>
      <w:r w:rsidRPr="00EC0B1D">
        <w:rPr>
          <w:rFonts w:ascii="Marianne Light" w:hAnsi="Marianne Light" w:cs="Marianne"/>
          <w:sz w:val="20"/>
        </w:rPr>
        <w:t>à</w:t>
      </w:r>
      <w:r w:rsidRPr="00EC0B1D">
        <w:rPr>
          <w:rFonts w:ascii="Marianne Light" w:hAnsi="Marianne Light"/>
          <w:sz w:val="20"/>
        </w:rPr>
        <w:t xml:space="preserve"> l</w:t>
      </w:r>
      <w:r w:rsidRPr="00EC0B1D">
        <w:rPr>
          <w:rFonts w:ascii="Marianne Light" w:hAnsi="Marianne Light" w:cs="Marianne"/>
          <w:sz w:val="20"/>
        </w:rPr>
        <w:t>’</w:t>
      </w:r>
      <w:r w:rsidRPr="00EC0B1D">
        <w:rPr>
          <w:rFonts w:ascii="Marianne Light" w:hAnsi="Marianne Light"/>
          <w:sz w:val="20"/>
        </w:rPr>
        <w:t>article 4, paragraphe 1, du règlement (CE) n°767/2009, aucun aliment pour animaux n'est mis sur le marché ou donné à des animaux s'il est dangereux. Un aliment pour animaux est dit dangereux compte tenu de l'utilisation prévue s'il est considéré qu'i</w:t>
      </w:r>
      <w:r w:rsidR="00655232" w:rsidRPr="00EC0B1D">
        <w:rPr>
          <w:rFonts w:ascii="Marianne Light" w:hAnsi="Marianne Light"/>
          <w:sz w:val="20"/>
        </w:rPr>
        <w:t>l</w:t>
      </w:r>
      <w:r w:rsidR="00655232" w:rsidRPr="00EC0B1D">
        <w:rPr>
          <w:rFonts w:ascii="Calibri" w:hAnsi="Calibri" w:cs="Calibri"/>
          <w:sz w:val="20"/>
        </w:rPr>
        <w:t> </w:t>
      </w:r>
      <w:r w:rsidR="00655232" w:rsidRPr="00EC0B1D">
        <w:rPr>
          <w:rFonts w:ascii="Marianne Light" w:hAnsi="Marianne Light"/>
          <w:sz w:val="20"/>
        </w:rPr>
        <w:t>:</w:t>
      </w:r>
    </w:p>
    <w:p w14:paraId="3AD0E9FA" w14:textId="58BDD43F" w:rsidR="00E75CDC" w:rsidRPr="00EC0B1D" w:rsidRDefault="001D7800" w:rsidP="003D6F23">
      <w:pPr>
        <w:pStyle w:val="Paragraphedeliste"/>
        <w:numPr>
          <w:ilvl w:val="1"/>
          <w:numId w:val="23"/>
        </w:numPr>
        <w:spacing w:before="120" w:after="0"/>
        <w:contextualSpacing w:val="0"/>
        <w:rPr>
          <w:rFonts w:ascii="Marianne Light" w:hAnsi="Marianne Light"/>
          <w:sz w:val="20"/>
        </w:rPr>
      </w:pPr>
      <w:r w:rsidRPr="00EC0B1D">
        <w:rPr>
          <w:rFonts w:ascii="Marianne Light" w:hAnsi="Marianne Light"/>
          <w:sz w:val="20"/>
        </w:rPr>
        <w:t>a un effet néfaste sur la santé humaine ou animale</w:t>
      </w:r>
      <w:r w:rsidR="00A64A0D" w:rsidRPr="00EC0B1D">
        <w:rPr>
          <w:rFonts w:ascii="Marianne Light" w:hAnsi="Marianne Light"/>
          <w:sz w:val="20"/>
        </w:rPr>
        <w:t xml:space="preserve"> </w:t>
      </w:r>
      <w:r w:rsidRPr="00EC0B1D">
        <w:rPr>
          <w:rFonts w:ascii="Marianne Light" w:hAnsi="Marianne Light"/>
          <w:sz w:val="20"/>
        </w:rPr>
        <w:t>;</w:t>
      </w:r>
    </w:p>
    <w:p w14:paraId="2A20EE19" w14:textId="15C99A08" w:rsidR="001D7800" w:rsidRPr="00EC0B1D" w:rsidRDefault="001D7800" w:rsidP="003D6F23">
      <w:pPr>
        <w:pStyle w:val="Paragraphedeliste"/>
        <w:numPr>
          <w:ilvl w:val="1"/>
          <w:numId w:val="23"/>
        </w:numPr>
        <w:spacing w:before="120" w:after="0"/>
        <w:contextualSpacing w:val="0"/>
        <w:rPr>
          <w:rFonts w:ascii="Marianne Light" w:hAnsi="Marianne Light"/>
          <w:sz w:val="20"/>
        </w:rPr>
      </w:pPr>
      <w:r w:rsidRPr="00EC0B1D">
        <w:rPr>
          <w:rFonts w:ascii="Marianne Light" w:hAnsi="Marianne Light"/>
          <w:sz w:val="20"/>
        </w:rPr>
        <w:t>rend dangereuses pour la consommation humaine les denrées alimentaires dérivées des animaux producteurs de denrées alimentaires.</w:t>
      </w:r>
    </w:p>
    <w:p w14:paraId="4C5AEE67" w14:textId="77777777" w:rsidR="001D7800" w:rsidRPr="00EC0B1D" w:rsidRDefault="001D7800" w:rsidP="003D6F23">
      <w:pPr>
        <w:pStyle w:val="Paragraphedeliste"/>
        <w:numPr>
          <w:ilvl w:val="0"/>
          <w:numId w:val="23"/>
        </w:numPr>
        <w:spacing w:before="120" w:after="0"/>
        <w:contextualSpacing w:val="0"/>
        <w:rPr>
          <w:rFonts w:ascii="Marianne Light" w:eastAsia="Arial Unicode MS" w:hAnsi="Marianne Light"/>
          <w:sz w:val="20"/>
        </w:rPr>
      </w:pPr>
      <w:r w:rsidRPr="00EC0B1D">
        <w:rPr>
          <w:rFonts w:ascii="Marianne Light" w:hAnsi="Marianne Light"/>
          <w:sz w:val="20"/>
        </w:rPr>
        <w:t>L’article 4 du règlement (CE) n°767/2009 dispose de surcroît que les aliments pour animaux ne peuvent être mis sur le marché et utilisés que</w:t>
      </w:r>
      <w:r w:rsidRPr="00EC0B1D">
        <w:rPr>
          <w:rFonts w:ascii="Calibri" w:hAnsi="Calibri" w:cs="Calibri"/>
          <w:sz w:val="20"/>
        </w:rPr>
        <w:t> </w:t>
      </w:r>
      <w:r w:rsidRPr="00EC0B1D">
        <w:rPr>
          <w:rFonts w:ascii="Marianne Light" w:hAnsi="Marianne Light"/>
          <w:sz w:val="20"/>
        </w:rPr>
        <w:t>:</w:t>
      </w:r>
    </w:p>
    <w:p w14:paraId="5778BD88" w14:textId="4B998A44" w:rsidR="001D7800" w:rsidRPr="00EC0B1D" w:rsidRDefault="00A64A0D" w:rsidP="003D6F23">
      <w:pPr>
        <w:pStyle w:val="Paragraphedeliste"/>
        <w:numPr>
          <w:ilvl w:val="1"/>
          <w:numId w:val="23"/>
        </w:numPr>
        <w:spacing w:before="120" w:after="0"/>
        <w:contextualSpacing w:val="0"/>
        <w:rPr>
          <w:rFonts w:ascii="Marianne Light" w:eastAsia="Arial Unicode MS" w:hAnsi="Marianne Light"/>
          <w:sz w:val="20"/>
        </w:rPr>
      </w:pPr>
      <w:r w:rsidRPr="00EC0B1D">
        <w:rPr>
          <w:rFonts w:ascii="Marianne Light" w:hAnsi="Marianne Light"/>
          <w:sz w:val="20"/>
        </w:rPr>
        <w:t>s</w:t>
      </w:r>
      <w:r w:rsidR="001D7800" w:rsidRPr="00EC0B1D">
        <w:rPr>
          <w:rFonts w:ascii="Marianne Light" w:hAnsi="Marianne Light"/>
          <w:sz w:val="20"/>
        </w:rPr>
        <w:t>’ils sont sûrs</w:t>
      </w:r>
      <w:r w:rsidR="001D7800" w:rsidRPr="00EC0B1D">
        <w:rPr>
          <w:rFonts w:ascii="Calibri" w:hAnsi="Calibri" w:cs="Calibri"/>
          <w:sz w:val="20"/>
        </w:rPr>
        <w:t> </w:t>
      </w:r>
      <w:r w:rsidR="001D7800" w:rsidRPr="00EC0B1D">
        <w:rPr>
          <w:rFonts w:ascii="Marianne Light" w:hAnsi="Marianne Light"/>
          <w:sz w:val="20"/>
        </w:rPr>
        <w:t>;</w:t>
      </w:r>
    </w:p>
    <w:p w14:paraId="4E0BFB9F" w14:textId="3A885A3A" w:rsidR="001D7800" w:rsidRPr="00EC0B1D" w:rsidRDefault="00A64A0D" w:rsidP="003D6F23">
      <w:pPr>
        <w:pStyle w:val="Paragraphedeliste"/>
        <w:numPr>
          <w:ilvl w:val="1"/>
          <w:numId w:val="23"/>
        </w:numPr>
        <w:spacing w:before="120" w:after="0"/>
        <w:contextualSpacing w:val="0"/>
        <w:rPr>
          <w:rFonts w:ascii="Marianne Light" w:eastAsia="Arial Unicode MS" w:hAnsi="Marianne Light"/>
          <w:sz w:val="20"/>
        </w:rPr>
      </w:pPr>
      <w:r w:rsidRPr="00EC0B1D">
        <w:rPr>
          <w:rFonts w:ascii="Marianne Light" w:hAnsi="Marianne Light"/>
          <w:sz w:val="20"/>
        </w:rPr>
        <w:t>s</w:t>
      </w:r>
      <w:r w:rsidR="001D7800" w:rsidRPr="00EC0B1D">
        <w:rPr>
          <w:rFonts w:ascii="Marianne Light" w:hAnsi="Marianne Light"/>
          <w:sz w:val="20"/>
        </w:rPr>
        <w:t>’ils n’ont pas d’effets négatifs directs sur l’environnement ou le bien-être des animaux</w:t>
      </w:r>
      <w:r w:rsidR="001D7800" w:rsidRPr="00EC0B1D">
        <w:rPr>
          <w:rFonts w:ascii="Calibri" w:hAnsi="Calibri" w:cs="Calibri"/>
          <w:sz w:val="20"/>
        </w:rPr>
        <w:t> </w:t>
      </w:r>
      <w:r w:rsidR="001D7800" w:rsidRPr="00EC0B1D">
        <w:rPr>
          <w:rFonts w:ascii="Marianne Light" w:hAnsi="Marianne Light"/>
          <w:sz w:val="20"/>
        </w:rPr>
        <w:t>;</w:t>
      </w:r>
    </w:p>
    <w:p w14:paraId="3CC0EE36" w14:textId="4B9A0ECE" w:rsidR="001D7800" w:rsidRPr="00EC0B1D" w:rsidRDefault="00A64A0D" w:rsidP="003D6F23">
      <w:pPr>
        <w:pStyle w:val="Paragraphedeliste"/>
        <w:numPr>
          <w:ilvl w:val="1"/>
          <w:numId w:val="23"/>
        </w:numPr>
        <w:spacing w:before="120" w:after="0"/>
        <w:contextualSpacing w:val="0"/>
        <w:rPr>
          <w:rFonts w:ascii="Marianne Light" w:eastAsia="Arial Unicode MS" w:hAnsi="Marianne Light"/>
          <w:sz w:val="20"/>
        </w:rPr>
      </w:pPr>
      <w:r w:rsidRPr="00EC0B1D">
        <w:rPr>
          <w:rFonts w:ascii="Marianne Light" w:hAnsi="Marianne Light"/>
          <w:sz w:val="20"/>
        </w:rPr>
        <w:t>s</w:t>
      </w:r>
      <w:r w:rsidR="001D7800" w:rsidRPr="00EC0B1D">
        <w:rPr>
          <w:rFonts w:ascii="Marianne Light" w:hAnsi="Marianne Light"/>
          <w:sz w:val="20"/>
        </w:rPr>
        <w:t>’ils sont sains, non altérés, loyaux, adaptés à leur usage et de qualité marchande.</w:t>
      </w:r>
    </w:p>
    <w:p w14:paraId="507F533A" w14:textId="42A63182"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Une denrée alimentaire dangereuse pour l’homme n’est pas automatiquement considérée comme dangereuse pour l’animal</w:t>
      </w:r>
      <w:r w:rsidRPr="00EC0B1D">
        <w:rPr>
          <w:rFonts w:ascii="Calibri" w:eastAsia="Arial Unicode MS" w:hAnsi="Calibri" w:cs="Calibri"/>
          <w:sz w:val="20"/>
        </w:rPr>
        <w:t> </w:t>
      </w:r>
      <w:r w:rsidRPr="00EC0B1D">
        <w:rPr>
          <w:rFonts w:ascii="Marianne Light" w:eastAsia="Arial Unicode MS" w:hAnsi="Marianne Light"/>
          <w:sz w:val="20"/>
        </w:rPr>
        <w:t>; inversement, une denr</w:t>
      </w:r>
      <w:r w:rsidRPr="00EC0B1D">
        <w:rPr>
          <w:rFonts w:ascii="Marianne Light" w:eastAsia="Arial Unicode MS" w:hAnsi="Marianne Light" w:cs="Marianne"/>
          <w:sz w:val="20"/>
        </w:rPr>
        <w:t>é</w:t>
      </w:r>
      <w:r w:rsidRPr="00EC0B1D">
        <w:rPr>
          <w:rFonts w:ascii="Marianne Light" w:eastAsia="Arial Unicode MS" w:hAnsi="Marianne Light"/>
          <w:sz w:val="20"/>
        </w:rPr>
        <w:t>e s</w:t>
      </w:r>
      <w:r w:rsidRPr="00EC0B1D">
        <w:rPr>
          <w:rFonts w:ascii="Marianne Light" w:eastAsia="Arial Unicode MS" w:hAnsi="Marianne Light" w:cs="Marianne"/>
          <w:sz w:val="20"/>
        </w:rPr>
        <w:t>û</w:t>
      </w:r>
      <w:r w:rsidRPr="00EC0B1D">
        <w:rPr>
          <w:rFonts w:ascii="Marianne Light" w:eastAsia="Arial Unicode MS" w:hAnsi="Marianne Light"/>
          <w:sz w:val="20"/>
        </w:rPr>
        <w:t>re pour l</w:t>
      </w:r>
      <w:r w:rsidRPr="00EC0B1D">
        <w:rPr>
          <w:rFonts w:ascii="Marianne Light" w:eastAsia="Arial Unicode MS" w:hAnsi="Marianne Light" w:cs="Marianne"/>
          <w:sz w:val="20"/>
        </w:rPr>
        <w:t>’</w:t>
      </w:r>
      <w:r w:rsidRPr="00EC0B1D">
        <w:rPr>
          <w:rFonts w:ascii="Marianne Light" w:eastAsia="Arial Unicode MS" w:hAnsi="Marianne Light"/>
          <w:sz w:val="20"/>
        </w:rPr>
        <w:t>homme n</w:t>
      </w:r>
      <w:r w:rsidRPr="00EC0B1D">
        <w:rPr>
          <w:rFonts w:ascii="Marianne Light" w:eastAsia="Arial Unicode MS" w:hAnsi="Marianne Light" w:cs="Marianne"/>
          <w:sz w:val="20"/>
        </w:rPr>
        <w:t>’</w:t>
      </w:r>
      <w:r w:rsidRPr="00EC0B1D">
        <w:rPr>
          <w:rFonts w:ascii="Marianne Light" w:eastAsia="Arial Unicode MS" w:hAnsi="Marianne Light"/>
          <w:sz w:val="20"/>
        </w:rPr>
        <w:t>est pas automatiquement consid</w:t>
      </w:r>
      <w:r w:rsidRPr="00EC0B1D">
        <w:rPr>
          <w:rFonts w:ascii="Marianne Light" w:eastAsia="Arial Unicode MS" w:hAnsi="Marianne Light" w:cs="Marianne"/>
          <w:sz w:val="20"/>
        </w:rPr>
        <w:t>é</w:t>
      </w:r>
      <w:r w:rsidRPr="00EC0B1D">
        <w:rPr>
          <w:rFonts w:ascii="Marianne Light" w:eastAsia="Arial Unicode MS" w:hAnsi="Marianne Light"/>
          <w:sz w:val="20"/>
        </w:rPr>
        <w:t>r</w:t>
      </w:r>
      <w:r w:rsidRPr="00EC0B1D">
        <w:rPr>
          <w:rFonts w:ascii="Marianne Light" w:eastAsia="Arial Unicode MS" w:hAnsi="Marianne Light" w:cs="Marianne"/>
          <w:sz w:val="20"/>
        </w:rPr>
        <w:t>é</w:t>
      </w:r>
      <w:r w:rsidRPr="00EC0B1D">
        <w:rPr>
          <w:rFonts w:ascii="Marianne Light" w:eastAsia="Arial Unicode MS" w:hAnsi="Marianne Light"/>
          <w:sz w:val="20"/>
        </w:rPr>
        <w:t>e comme s</w:t>
      </w:r>
      <w:r w:rsidRPr="00EC0B1D">
        <w:rPr>
          <w:rFonts w:ascii="Marianne Light" w:eastAsia="Arial Unicode MS" w:hAnsi="Marianne Light" w:cs="Marianne"/>
          <w:sz w:val="20"/>
        </w:rPr>
        <w:t>û</w:t>
      </w:r>
      <w:r w:rsidRPr="00EC0B1D">
        <w:rPr>
          <w:rFonts w:ascii="Marianne Light" w:eastAsia="Arial Unicode MS" w:hAnsi="Marianne Light"/>
          <w:sz w:val="20"/>
        </w:rPr>
        <w:t>re pour l</w:t>
      </w:r>
      <w:r w:rsidRPr="00EC0B1D">
        <w:rPr>
          <w:rFonts w:ascii="Marianne Light" w:eastAsia="Arial Unicode MS" w:hAnsi="Marianne Light" w:cs="Marianne"/>
          <w:sz w:val="20"/>
        </w:rPr>
        <w:t>’</w:t>
      </w:r>
      <w:r w:rsidRPr="00EC0B1D">
        <w:rPr>
          <w:rFonts w:ascii="Marianne Light" w:eastAsia="Arial Unicode MS" w:hAnsi="Marianne Light"/>
          <w:sz w:val="20"/>
        </w:rPr>
        <w:t xml:space="preserve">animal. Une </w:t>
      </w:r>
      <w:r w:rsidRPr="00EC0B1D">
        <w:rPr>
          <w:rFonts w:ascii="Marianne Light" w:eastAsia="Arial Unicode MS" w:hAnsi="Marianne Light"/>
          <w:b/>
          <w:sz w:val="20"/>
        </w:rPr>
        <w:t>analyse de risque tenant compte de l’utilisation prévue</w:t>
      </w:r>
      <w:r w:rsidRPr="00EC0B1D">
        <w:rPr>
          <w:rFonts w:ascii="Marianne Light" w:eastAsia="Arial Unicode MS" w:hAnsi="Marianne Light"/>
          <w:sz w:val="20"/>
        </w:rPr>
        <w:t xml:space="preserve"> doit être réalisée. </w:t>
      </w:r>
    </w:p>
    <w:p w14:paraId="44457A42" w14:textId="77777777"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La réglementation fixe des critères spécifiques pour certains dangers. Notamment :</w:t>
      </w:r>
    </w:p>
    <w:p w14:paraId="38701224" w14:textId="182547C8" w:rsidR="001D7800" w:rsidRPr="00EC0B1D" w:rsidRDefault="00A64A0D" w:rsidP="003D6F23">
      <w:pPr>
        <w:pStyle w:val="Paragraphedeliste"/>
        <w:numPr>
          <w:ilvl w:val="0"/>
          <w:numId w:val="23"/>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l</w:t>
      </w:r>
      <w:r w:rsidR="001D7800" w:rsidRPr="00EC0B1D">
        <w:rPr>
          <w:rFonts w:ascii="Marianne Light" w:eastAsia="Arial Unicode MS" w:hAnsi="Marianne Light"/>
          <w:sz w:val="20"/>
        </w:rPr>
        <w:t xml:space="preserve">a directive 2002/32/CE fixe des </w:t>
      </w:r>
      <w:r w:rsidR="001D7800" w:rsidRPr="00EC0B1D">
        <w:rPr>
          <w:rFonts w:ascii="Marianne Light" w:eastAsia="Arial Unicode MS" w:hAnsi="Marianne Light"/>
          <w:b/>
          <w:sz w:val="20"/>
        </w:rPr>
        <w:t>teneurs maximales</w:t>
      </w:r>
      <w:r w:rsidR="001D7800" w:rsidRPr="00EC0B1D">
        <w:rPr>
          <w:rFonts w:ascii="Marianne Light" w:eastAsia="Arial Unicode MS" w:hAnsi="Marianne Light"/>
          <w:sz w:val="20"/>
        </w:rPr>
        <w:t xml:space="preserve"> en substances indésirables. L’utilisation du produit en alimentation animale est conditionnée au respect de ces teneurs. </w:t>
      </w:r>
      <w:r w:rsidR="001D7800" w:rsidRPr="00EC0B1D">
        <w:rPr>
          <w:rFonts w:ascii="Marianne Light" w:eastAsia="Arial Unicode MS" w:hAnsi="Marianne Light"/>
          <w:b/>
          <w:sz w:val="20"/>
        </w:rPr>
        <w:t>Attention</w:t>
      </w:r>
      <w:r w:rsidR="001D7800" w:rsidRPr="00EC0B1D">
        <w:rPr>
          <w:rFonts w:ascii="Calibri" w:eastAsia="Arial Unicode MS" w:hAnsi="Calibri" w:cs="Calibri"/>
          <w:b/>
          <w:sz w:val="20"/>
        </w:rPr>
        <w:t> </w:t>
      </w:r>
      <w:r w:rsidR="001D7800" w:rsidRPr="00EC0B1D">
        <w:rPr>
          <w:rFonts w:ascii="Marianne Light" w:eastAsia="Arial Unicode MS" w:hAnsi="Marianne Light"/>
          <w:b/>
          <w:sz w:val="20"/>
        </w:rPr>
        <w:t>:</w:t>
      </w:r>
      <w:r w:rsidR="001D7800" w:rsidRPr="00EC0B1D">
        <w:rPr>
          <w:rFonts w:ascii="Marianne Light" w:eastAsia="Arial Unicode MS" w:hAnsi="Marianne Light"/>
          <w:sz w:val="20"/>
        </w:rPr>
        <w:t xml:space="preserve"> contrairement aux teneurs applicables à un usage en alimentation humaine, les teneurs maximales fixées par cette directive sont </w:t>
      </w:r>
      <w:r w:rsidR="001D7800" w:rsidRPr="00EC0B1D">
        <w:rPr>
          <w:rFonts w:ascii="Marianne Light" w:eastAsia="Arial Unicode MS" w:hAnsi="Marianne Light"/>
          <w:b/>
          <w:sz w:val="20"/>
        </w:rPr>
        <w:t>établies pour un aliment ramené à 12% d’humidité</w:t>
      </w:r>
      <w:r w:rsidR="001D7800" w:rsidRPr="00EC0B1D">
        <w:rPr>
          <w:rFonts w:ascii="Marianne Light" w:eastAsia="Arial Unicode MS" w:hAnsi="Marianne Light"/>
          <w:sz w:val="20"/>
        </w:rPr>
        <w:t>. Le résultat d’analyse réalisé pour la denrée n’est donc pas toujours directement comparable au seuil réglementaire conditionnant son usage en alimentation animale</w:t>
      </w:r>
      <w:r w:rsidR="00463153" w:rsidRPr="00EC0B1D">
        <w:rPr>
          <w:rFonts w:ascii="Calibri" w:eastAsia="Arial Unicode MS" w:hAnsi="Calibri" w:cs="Calibri"/>
          <w:sz w:val="20"/>
        </w:rPr>
        <w:t> </w:t>
      </w:r>
      <w:r w:rsidR="00463153" w:rsidRPr="00EC0B1D">
        <w:rPr>
          <w:rFonts w:ascii="Marianne Light" w:eastAsia="Arial Unicode MS" w:hAnsi="Marianne Light"/>
          <w:sz w:val="20"/>
        </w:rPr>
        <w:t>;</w:t>
      </w:r>
      <w:r w:rsidR="001D7800" w:rsidRPr="00EC0B1D">
        <w:rPr>
          <w:rFonts w:ascii="Marianne Light" w:eastAsia="Arial Unicode MS" w:hAnsi="Marianne Light"/>
          <w:sz w:val="20"/>
        </w:rPr>
        <w:t xml:space="preserve"> </w:t>
      </w:r>
    </w:p>
    <w:p w14:paraId="3E74B297" w14:textId="11EB78BC" w:rsidR="001D7800" w:rsidRPr="00EC0B1D" w:rsidRDefault="00463153" w:rsidP="003D6F23">
      <w:pPr>
        <w:pStyle w:val="Paragraphedeliste"/>
        <w:numPr>
          <w:ilvl w:val="0"/>
          <w:numId w:val="23"/>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t</w:t>
      </w:r>
      <w:r w:rsidR="001D7800" w:rsidRPr="00EC0B1D">
        <w:rPr>
          <w:rFonts w:ascii="Marianne Light" w:eastAsia="Arial Unicode MS" w:hAnsi="Marianne Light"/>
          <w:sz w:val="20"/>
        </w:rPr>
        <w:t xml:space="preserve">out comme en alimentation humaine, </w:t>
      </w:r>
      <w:r w:rsidR="001D7800" w:rsidRPr="00EC0B1D">
        <w:rPr>
          <w:rFonts w:ascii="Marianne Light" w:eastAsia="Arial Unicode MS" w:hAnsi="Marianne Light"/>
          <w:b/>
          <w:sz w:val="20"/>
        </w:rPr>
        <w:t>la dilution est interdite</w:t>
      </w:r>
      <w:r w:rsidRPr="00EC0B1D">
        <w:rPr>
          <w:rFonts w:ascii="Calibri" w:eastAsia="Arial Unicode MS" w:hAnsi="Calibri" w:cs="Calibri"/>
          <w:sz w:val="20"/>
        </w:rPr>
        <w:t> </w:t>
      </w:r>
      <w:r w:rsidRPr="00EC0B1D">
        <w:rPr>
          <w:rFonts w:ascii="Marianne Light" w:eastAsia="Arial Unicode MS" w:hAnsi="Marianne Light"/>
          <w:sz w:val="20"/>
        </w:rPr>
        <w:t>;</w:t>
      </w:r>
    </w:p>
    <w:p w14:paraId="1DF41796" w14:textId="0E0390C5" w:rsidR="001D7800" w:rsidRPr="00EC0B1D" w:rsidRDefault="00463153" w:rsidP="003D6F23">
      <w:pPr>
        <w:pStyle w:val="Paragraphedeliste"/>
        <w:numPr>
          <w:ilvl w:val="0"/>
          <w:numId w:val="23"/>
        </w:numPr>
        <w:spacing w:before="120" w:after="0"/>
        <w:contextualSpacing w:val="0"/>
        <w:rPr>
          <w:rFonts w:ascii="Marianne Light" w:eastAsia="Arial Unicode MS" w:hAnsi="Marianne Light"/>
          <w:b/>
          <w:sz w:val="20"/>
        </w:rPr>
      </w:pPr>
      <w:r w:rsidRPr="00EC0B1D">
        <w:rPr>
          <w:rFonts w:ascii="Marianne Light" w:eastAsia="Arial Unicode MS" w:hAnsi="Marianne Light"/>
          <w:sz w:val="20"/>
        </w:rPr>
        <w:t>c</w:t>
      </w:r>
      <w:r w:rsidR="001D7800" w:rsidRPr="00EC0B1D">
        <w:rPr>
          <w:rFonts w:ascii="Marianne Light" w:eastAsia="Arial Unicode MS" w:hAnsi="Marianne Light"/>
          <w:sz w:val="20"/>
        </w:rPr>
        <w:t xml:space="preserve">onformément au règlement (CE) n°396/2005, les LMR pesticides sont applicables aux denrées alimentaires et aux aliments pour animaux. </w:t>
      </w:r>
      <w:r w:rsidR="001D7800" w:rsidRPr="00EC0B1D">
        <w:rPr>
          <w:rFonts w:ascii="Marianne Light" w:eastAsia="Arial Unicode MS" w:hAnsi="Marianne Light"/>
          <w:b/>
          <w:sz w:val="20"/>
        </w:rPr>
        <w:t xml:space="preserve">Le dépassement d’une LMR pesticide sur une denrée alimentaire </w:t>
      </w:r>
      <w:r w:rsidR="001D7800" w:rsidRPr="00EC0B1D">
        <w:rPr>
          <w:rFonts w:ascii="Marianne Light" w:eastAsia="Arial Unicode MS" w:hAnsi="Marianne Light"/>
          <w:sz w:val="20"/>
        </w:rPr>
        <w:t>rend donc cette denrée</w:t>
      </w:r>
      <w:r w:rsidR="001D7800" w:rsidRPr="00EC0B1D">
        <w:rPr>
          <w:rFonts w:ascii="Marianne Light" w:eastAsia="Arial Unicode MS" w:hAnsi="Marianne Light"/>
          <w:b/>
          <w:sz w:val="20"/>
        </w:rPr>
        <w:t xml:space="preserve"> inutilisable en alimentation humaine </w:t>
      </w:r>
      <w:r w:rsidR="001D7800" w:rsidRPr="002F30FB">
        <w:rPr>
          <w:rFonts w:ascii="Marianne Light" w:eastAsia="Arial Unicode MS" w:hAnsi="Marianne Light"/>
          <w:b/>
          <w:sz w:val="20"/>
          <w:u w:val="single"/>
        </w:rPr>
        <w:t>et</w:t>
      </w:r>
      <w:r w:rsidR="001D7800" w:rsidRPr="00EC0B1D">
        <w:rPr>
          <w:rFonts w:ascii="Marianne Light" w:eastAsia="Arial Unicode MS" w:hAnsi="Marianne Light"/>
          <w:b/>
          <w:sz w:val="20"/>
        </w:rPr>
        <w:t xml:space="preserve"> en alimentation animale.</w:t>
      </w:r>
    </w:p>
    <w:p w14:paraId="7E282F97" w14:textId="4D6A53DB" w:rsidR="001D7800"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Les aliments pour animaux doivent aussi respecter les prescriptions en matière d’hygiène du règlement (CE) n°183/2005, les exigences de traçabilité du règlement (CE) n°178/2002 et les exigences d’étiquetage du règlement (CE) n°767/2009.</w:t>
      </w:r>
    </w:p>
    <w:p w14:paraId="3E181477" w14:textId="7D91C867" w:rsidR="00D76038" w:rsidRPr="00EC0B1D" w:rsidRDefault="001D7800" w:rsidP="00A63F49">
      <w:pPr>
        <w:spacing w:before="120" w:after="0"/>
        <w:rPr>
          <w:rFonts w:ascii="Marianne Light" w:eastAsia="Arial Unicode MS" w:hAnsi="Marianne Light"/>
          <w:sz w:val="20"/>
        </w:rPr>
      </w:pPr>
      <w:r w:rsidRPr="00EC0B1D">
        <w:rPr>
          <w:rFonts w:ascii="Marianne Light" w:eastAsia="Arial Unicode MS" w:hAnsi="Marianne Light"/>
          <w:sz w:val="20"/>
        </w:rPr>
        <w:t>L’exportation vers un pays tiers du produit en tant qu’aliment pour animaux est soumise aux mêmes conditions (article 12 du règlement (CE) n°178/2002) que son exportation en tant que denrée</w:t>
      </w:r>
      <w:r w:rsidR="004000C0" w:rsidRPr="00EC0B1D">
        <w:rPr>
          <w:rFonts w:ascii="Marianne Light" w:eastAsia="Arial Unicode MS" w:hAnsi="Marianne Light"/>
          <w:sz w:val="20"/>
        </w:rPr>
        <w:t xml:space="preserve"> alimentaire</w:t>
      </w:r>
      <w:r w:rsidRPr="00EC0B1D">
        <w:rPr>
          <w:rFonts w:ascii="Marianne Light" w:eastAsia="Arial Unicode MS" w:hAnsi="Marianne Light"/>
          <w:sz w:val="20"/>
        </w:rPr>
        <w:t>.</w:t>
      </w:r>
    </w:p>
    <w:p w14:paraId="1D4B298C" w14:textId="77777777" w:rsidR="00D76038" w:rsidRPr="00172FE0" w:rsidRDefault="00D76038" w:rsidP="00D76038">
      <w:pPr>
        <w:spacing w:after="0"/>
        <w:rPr>
          <w:rFonts w:ascii="Marianne Light" w:eastAsia="Arial Unicode MS" w:hAnsi="Marianne Light"/>
          <w:b/>
          <w:szCs w:val="22"/>
          <w:u w:val="single"/>
        </w:rPr>
        <w:sectPr w:rsidR="00D76038" w:rsidRPr="00172FE0" w:rsidSect="00EF2FF7">
          <w:pgSz w:w="11906" w:h="16838"/>
          <w:pgMar w:top="851" w:right="851" w:bottom="851" w:left="851" w:header="709" w:footer="709" w:gutter="0"/>
          <w:cols w:space="708"/>
          <w:docGrid w:linePitch="360"/>
        </w:sectPr>
      </w:pPr>
    </w:p>
    <w:p w14:paraId="5366263E" w14:textId="51593147" w:rsidR="000C5441" w:rsidRPr="00172FE0" w:rsidRDefault="000C5441" w:rsidP="00F64930">
      <w:pPr>
        <w:pStyle w:val="Lgende"/>
      </w:pPr>
      <w:bookmarkStart w:id="482" w:name="_Ref54368592"/>
      <w:bookmarkStart w:id="483" w:name="_Ref54368573"/>
      <w:bookmarkStart w:id="484" w:name="_Toc120728593"/>
      <w:bookmarkStart w:id="485" w:name="Annexe_XVIII"/>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XVIII</w:t>
      </w:r>
      <w:r w:rsidR="00361222" w:rsidRPr="00172FE0">
        <w:rPr>
          <w:noProof/>
        </w:rPr>
        <w:fldChar w:fldCharType="end"/>
      </w:r>
      <w:bookmarkEnd w:id="482"/>
      <w:r w:rsidRPr="00172FE0">
        <w:rPr>
          <w:rFonts w:ascii="Calibri" w:hAnsi="Calibri" w:cs="Calibri"/>
        </w:rPr>
        <w:t> </w:t>
      </w:r>
      <w:r w:rsidRPr="00172FE0">
        <w:t xml:space="preserve">: </w:t>
      </w:r>
      <w:r w:rsidR="004F5F52">
        <w:rPr>
          <w:noProof/>
        </w:rPr>
        <w:t>L</w:t>
      </w:r>
      <w:r w:rsidRPr="00172FE0">
        <w:rPr>
          <w:noProof/>
        </w:rPr>
        <w:t>es autocontrôles analytiques dans le cadre de la gestion des alertes</w:t>
      </w:r>
      <w:bookmarkEnd w:id="483"/>
      <w:bookmarkEnd w:id="484"/>
      <w:bookmarkEnd w:id="485"/>
    </w:p>
    <w:p w14:paraId="5A2D9FA2" w14:textId="13FC47EB" w:rsidR="0090142A" w:rsidRPr="00EC0B1D" w:rsidRDefault="0090142A" w:rsidP="002235B2">
      <w:pPr>
        <w:spacing w:before="120" w:after="0"/>
        <w:rPr>
          <w:rFonts w:ascii="Marianne Light" w:eastAsia="Arial Unicode MS" w:hAnsi="Marianne Light"/>
          <w:sz w:val="20"/>
        </w:rPr>
      </w:pPr>
      <w:r w:rsidRPr="00EC0B1D">
        <w:rPr>
          <w:rFonts w:ascii="Marianne Light" w:eastAsia="Arial Unicode MS" w:hAnsi="Marianne Light"/>
          <w:sz w:val="20"/>
        </w:rPr>
        <w:t>De nombreuses alertes ont pour point de départ un résulta</w:t>
      </w:r>
      <w:r w:rsidR="002235B2" w:rsidRPr="00EC0B1D">
        <w:rPr>
          <w:rFonts w:ascii="Marianne Light" w:eastAsia="Arial Unicode MS" w:hAnsi="Marianne Light"/>
          <w:sz w:val="20"/>
        </w:rPr>
        <w:t xml:space="preserve">t d’autocontrôle analytique </w:t>
      </w:r>
      <w:r w:rsidR="00F93ECE" w:rsidRPr="00EC0B1D">
        <w:rPr>
          <w:rFonts w:ascii="Marianne Light" w:eastAsia="Arial Unicode MS" w:hAnsi="Marianne Light"/>
          <w:sz w:val="20"/>
        </w:rPr>
        <w:t>non conforme</w:t>
      </w:r>
      <w:r w:rsidRPr="00EC0B1D">
        <w:rPr>
          <w:rFonts w:ascii="Marianne Light" w:eastAsia="Arial Unicode MS" w:hAnsi="Marianne Light"/>
          <w:sz w:val="20"/>
        </w:rPr>
        <w:t>. De même, la gestion de la plupart des alertes repose en partie sur l’exploitation des résultats d’autocontrôles analytiques</w:t>
      </w:r>
      <w:r w:rsidR="00540D8C" w:rsidRPr="00EC0B1D">
        <w:rPr>
          <w:rStyle w:val="Appelnotedebasdep"/>
          <w:rFonts w:ascii="Marianne Light" w:eastAsia="Arial Unicode MS" w:hAnsi="Marianne Light"/>
          <w:sz w:val="20"/>
        </w:rPr>
        <w:footnoteReference w:id="82"/>
      </w:r>
      <w:r w:rsidRPr="00EC0B1D">
        <w:rPr>
          <w:rFonts w:ascii="Marianne Light" w:eastAsia="Arial Unicode MS" w:hAnsi="Marianne Light"/>
          <w:sz w:val="20"/>
        </w:rPr>
        <w:t xml:space="preserve"> disponibles. </w:t>
      </w:r>
    </w:p>
    <w:p w14:paraId="2351EE7B" w14:textId="0FECB7C1" w:rsidR="0090142A" w:rsidRPr="00EC0B1D" w:rsidRDefault="0090142A" w:rsidP="002235B2">
      <w:pPr>
        <w:spacing w:before="120" w:after="0"/>
        <w:rPr>
          <w:rFonts w:ascii="Marianne Light" w:eastAsia="Arial Unicode MS" w:hAnsi="Marianne Light"/>
          <w:sz w:val="20"/>
        </w:rPr>
      </w:pPr>
      <w:r w:rsidRPr="00EC0B1D">
        <w:rPr>
          <w:rFonts w:ascii="Marianne Light" w:eastAsia="Arial Unicode MS" w:hAnsi="Marianne Light"/>
          <w:sz w:val="20"/>
        </w:rPr>
        <w:t xml:space="preserve">Pour une gestion optimale des alertes, il est donc indispensable que les </w:t>
      </w:r>
      <w:r w:rsidR="003801B7" w:rsidRPr="00EC0B1D">
        <w:rPr>
          <w:rFonts w:ascii="Marianne Light" w:eastAsia="Arial Unicode MS" w:hAnsi="Marianne Light"/>
          <w:sz w:val="20"/>
        </w:rPr>
        <w:t>exploitants</w:t>
      </w:r>
      <w:r w:rsidRPr="00EC0B1D">
        <w:rPr>
          <w:rFonts w:ascii="Marianne Light" w:eastAsia="Arial Unicode MS" w:hAnsi="Marianne Light"/>
          <w:sz w:val="20"/>
        </w:rPr>
        <w:t xml:space="preserve"> s’assurent que leurs autocontrôles analytiques sont réalisés dans le respect des bonnes pratiques reconnues</w:t>
      </w:r>
      <w:r w:rsidRPr="00EC0B1D">
        <w:rPr>
          <w:rFonts w:ascii="Marianne Light" w:eastAsia="Arial Unicode MS" w:hAnsi="Marianne Light"/>
          <w:sz w:val="20"/>
          <w:vertAlign w:val="superscript"/>
        </w:rPr>
        <w:footnoteReference w:id="83"/>
      </w:r>
      <w:r w:rsidRPr="00EC0B1D">
        <w:rPr>
          <w:rFonts w:ascii="Marianne Light" w:eastAsia="Arial Unicode MS" w:hAnsi="Marianne Light"/>
          <w:sz w:val="20"/>
        </w:rPr>
        <w:t xml:space="preserve">. Il convient également que les </w:t>
      </w:r>
      <w:r w:rsidR="003801B7" w:rsidRPr="00EC0B1D">
        <w:rPr>
          <w:rFonts w:ascii="Marianne Light" w:eastAsia="Arial Unicode MS" w:hAnsi="Marianne Light"/>
          <w:sz w:val="20"/>
        </w:rPr>
        <w:t>exploitants</w:t>
      </w:r>
      <w:r w:rsidRPr="00EC0B1D">
        <w:rPr>
          <w:rFonts w:ascii="Marianne Light" w:eastAsia="Arial Unicode MS" w:hAnsi="Marianne Light"/>
          <w:sz w:val="20"/>
        </w:rPr>
        <w:t xml:space="preserve"> prennent en compte les limites d’interprétation des résultats analytiques</w:t>
      </w:r>
      <w:r w:rsidRPr="00EC0B1D">
        <w:rPr>
          <w:rFonts w:ascii="Calibri" w:eastAsia="Arial Unicode MS" w:hAnsi="Calibri" w:cs="Calibri"/>
          <w:sz w:val="20"/>
        </w:rPr>
        <w:t> </w:t>
      </w:r>
      <w:r w:rsidRPr="00EC0B1D">
        <w:rPr>
          <w:rFonts w:ascii="Marianne Light" w:eastAsia="Arial Unicode MS" w:hAnsi="Marianne Light"/>
          <w:sz w:val="20"/>
        </w:rPr>
        <w:t xml:space="preserve">obtenus. </w:t>
      </w:r>
      <w:r w:rsidR="00CE7FCA" w:rsidRPr="00EC0B1D">
        <w:rPr>
          <w:rFonts w:ascii="Marianne Light" w:eastAsia="Arial Unicode MS" w:hAnsi="Marianne Light"/>
          <w:sz w:val="20"/>
        </w:rPr>
        <w:t>Par ailleurs, l</w:t>
      </w:r>
      <w:r w:rsidRPr="00EC0B1D">
        <w:rPr>
          <w:rFonts w:ascii="Marianne Light" w:eastAsia="Arial Unicode MS" w:hAnsi="Marianne Light"/>
          <w:sz w:val="20"/>
        </w:rPr>
        <w:t xml:space="preserve">e choix des actions correctives adaptées lors d’alertes ne saurait reposer uniquement sur des résultats d’analyses. </w:t>
      </w:r>
    </w:p>
    <w:p w14:paraId="1936BC5A" w14:textId="03F26A72" w:rsidR="0090142A" w:rsidRPr="00EC0B1D" w:rsidRDefault="0090142A" w:rsidP="002235B2">
      <w:pPr>
        <w:spacing w:before="120" w:after="0"/>
        <w:rPr>
          <w:rFonts w:ascii="Marianne Light" w:eastAsia="Arial Unicode MS" w:hAnsi="Marianne Light"/>
          <w:b/>
          <w:sz w:val="20"/>
        </w:rPr>
      </w:pPr>
      <w:r w:rsidRPr="00EC0B1D">
        <w:rPr>
          <w:rFonts w:ascii="Marianne Light" w:eastAsia="Arial Unicode MS" w:hAnsi="Marianne Light"/>
          <w:b/>
          <w:sz w:val="20"/>
        </w:rPr>
        <w:t xml:space="preserve">La présente annexe décrit </w:t>
      </w:r>
      <w:r w:rsidR="002235B2" w:rsidRPr="00EC0B1D">
        <w:rPr>
          <w:rFonts w:ascii="Marianne Light" w:eastAsia="Arial Unicode MS" w:hAnsi="Marianne Light"/>
          <w:b/>
          <w:sz w:val="20"/>
        </w:rPr>
        <w:t>certaines</w:t>
      </w:r>
      <w:r w:rsidRPr="00EC0B1D">
        <w:rPr>
          <w:rFonts w:ascii="Marianne Light" w:eastAsia="Arial Unicode MS" w:hAnsi="Marianne Light"/>
          <w:b/>
          <w:sz w:val="20"/>
        </w:rPr>
        <w:t xml:space="preserve"> bonnes pratiques </w:t>
      </w:r>
      <w:r w:rsidR="002235B2" w:rsidRPr="00EC0B1D">
        <w:rPr>
          <w:rFonts w:ascii="Marianne Light" w:eastAsia="Arial Unicode MS" w:hAnsi="Marianne Light"/>
          <w:b/>
          <w:sz w:val="20"/>
        </w:rPr>
        <w:t xml:space="preserve">attendues </w:t>
      </w:r>
      <w:r w:rsidRPr="00EC0B1D">
        <w:rPr>
          <w:rFonts w:ascii="Marianne Light" w:eastAsia="Arial Unicode MS" w:hAnsi="Marianne Light"/>
          <w:b/>
          <w:sz w:val="20"/>
        </w:rPr>
        <w:t xml:space="preserve">dans le cadre des autocontrôles analytiques ainsi que les limites du recours </w:t>
      </w:r>
      <w:r w:rsidR="004F5F52" w:rsidRPr="00EC0B1D">
        <w:rPr>
          <w:rFonts w:ascii="Marianne Light" w:eastAsia="Arial Unicode MS" w:hAnsi="Marianne Light"/>
          <w:b/>
          <w:sz w:val="20"/>
        </w:rPr>
        <w:t>aux</w:t>
      </w:r>
      <w:r w:rsidRPr="00EC0B1D">
        <w:rPr>
          <w:rFonts w:ascii="Marianne Light" w:eastAsia="Arial Unicode MS" w:hAnsi="Marianne Light"/>
          <w:b/>
          <w:sz w:val="20"/>
        </w:rPr>
        <w:t xml:space="preserve"> analyse</w:t>
      </w:r>
      <w:r w:rsidR="004F5F52" w:rsidRPr="00EC0B1D">
        <w:rPr>
          <w:rFonts w:ascii="Marianne Light" w:eastAsia="Arial Unicode MS" w:hAnsi="Marianne Light"/>
          <w:b/>
          <w:sz w:val="20"/>
        </w:rPr>
        <w:t>s</w:t>
      </w:r>
      <w:r w:rsidRPr="00EC0B1D">
        <w:rPr>
          <w:rFonts w:ascii="Marianne Light" w:eastAsia="Arial Unicode MS" w:hAnsi="Marianne Light"/>
          <w:b/>
          <w:sz w:val="20"/>
        </w:rPr>
        <w:t xml:space="preserve"> dans le cadre de la gestion des alertes. </w:t>
      </w:r>
    </w:p>
    <w:p w14:paraId="52791341" w14:textId="18FF328F" w:rsidR="0090142A" w:rsidRPr="00172FE0" w:rsidRDefault="0090142A" w:rsidP="002E4970">
      <w:pPr>
        <w:pStyle w:val="Style1"/>
      </w:pPr>
      <w:bookmarkStart w:id="486" w:name="_Toc93214667"/>
      <w:r w:rsidRPr="00172FE0">
        <w:t>BASES RÉGLEMENTAIRES</w:t>
      </w:r>
      <w:bookmarkEnd w:id="486"/>
    </w:p>
    <w:p w14:paraId="09E48E57" w14:textId="77777777" w:rsidR="0090142A" w:rsidRPr="00EC0B1D" w:rsidRDefault="0090142A" w:rsidP="002235B2">
      <w:pPr>
        <w:spacing w:before="120" w:after="0"/>
        <w:rPr>
          <w:rFonts w:ascii="Marianne Light" w:eastAsia="Arial Unicode MS" w:hAnsi="Marianne Light"/>
          <w:b/>
          <w:sz w:val="20"/>
        </w:rPr>
      </w:pPr>
      <w:r w:rsidRPr="00EC0B1D">
        <w:rPr>
          <w:rFonts w:ascii="Marianne Light" w:eastAsia="Arial Unicode MS" w:hAnsi="Marianne Light"/>
          <w:b/>
          <w:sz w:val="20"/>
        </w:rPr>
        <w:t>Principaux règlements s’appliquant dans le cadre des autocontrôles analytiques</w:t>
      </w:r>
      <w:r w:rsidRPr="00EC0B1D">
        <w:rPr>
          <w:rFonts w:ascii="Calibri" w:eastAsia="Arial Unicode MS" w:hAnsi="Calibri" w:cs="Calibri"/>
          <w:b/>
          <w:sz w:val="20"/>
        </w:rPr>
        <w:t> </w:t>
      </w:r>
      <w:r w:rsidRPr="00EC0B1D">
        <w:rPr>
          <w:rFonts w:ascii="Marianne Light" w:eastAsia="Arial Unicode MS" w:hAnsi="Marianne Light"/>
          <w:b/>
          <w:sz w:val="20"/>
        </w:rPr>
        <w:t>:</w:t>
      </w:r>
    </w:p>
    <w:p w14:paraId="20355E66" w14:textId="032A9959" w:rsidR="0090142A" w:rsidRPr="00EC0B1D" w:rsidRDefault="0090142A" w:rsidP="005F6F8B">
      <w:pPr>
        <w:numPr>
          <w:ilvl w:val="0"/>
          <w:numId w:val="11"/>
        </w:numPr>
        <w:spacing w:before="120" w:after="0" w:line="259" w:lineRule="auto"/>
        <w:rPr>
          <w:rFonts w:ascii="Marianne Light" w:eastAsia="Arial Unicode MS" w:hAnsi="Marianne Light" w:cs="Arial Unicode MS"/>
          <w:sz w:val="20"/>
        </w:rPr>
      </w:pPr>
      <w:r w:rsidRPr="00EC0B1D">
        <w:rPr>
          <w:rFonts w:ascii="Marianne Light" w:eastAsia="Arial Unicode MS" w:hAnsi="Marianne Light"/>
          <w:sz w:val="20"/>
        </w:rPr>
        <w:t>Règlement (CE) n°2073/2005 de la Commission du 15 novembre 2005 concernant les critères microbiologiques applicables aux denrées alimentaires</w:t>
      </w:r>
      <w:r w:rsidR="002B6AE5">
        <w:rPr>
          <w:rFonts w:ascii="Marianne Light" w:eastAsia="Arial Unicode MS" w:hAnsi="Marianne Light"/>
          <w:sz w:val="20"/>
        </w:rPr>
        <w:t> ;</w:t>
      </w:r>
      <w:r w:rsidRPr="00EC0B1D">
        <w:rPr>
          <w:rFonts w:ascii="Marianne Light" w:eastAsia="Arial Unicode MS" w:hAnsi="Marianne Light"/>
          <w:sz w:val="20"/>
        </w:rPr>
        <w:t xml:space="preserve"> </w:t>
      </w:r>
    </w:p>
    <w:p w14:paraId="3A732AC6" w14:textId="34B3DEE9"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(CE) n°1881/2006 de la Commission du 19 décembre 2006 portant fixation de teneurs maximales pour certains contaminants dans les denrées alimentaires</w:t>
      </w:r>
      <w:r w:rsidR="002B6AE5">
        <w:rPr>
          <w:rFonts w:ascii="Marianne Light" w:eastAsia="Arial Unicode MS" w:hAnsi="Marianne Light"/>
          <w:sz w:val="20"/>
        </w:rPr>
        <w:t> ;</w:t>
      </w:r>
    </w:p>
    <w:p w14:paraId="6F3CBEDA" w14:textId="411D6BB6"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Règlement (CE) n°396/2005 du Parlement européen et du Conseil du 23 février 2005 concernant les limites maximales applicables aux résidus de pesticides présents dans ou sur les denrées alimentaires et les aliments pour animaux d'origine végétale et animale et modifiant la </w:t>
      </w:r>
      <w:r w:rsidR="002B6AE5">
        <w:rPr>
          <w:rFonts w:ascii="Marianne Light" w:eastAsia="Arial Unicode MS" w:hAnsi="Marianne Light"/>
          <w:sz w:val="20"/>
        </w:rPr>
        <w:t>directive 91/414/CEE du Conseil ;</w:t>
      </w:r>
      <w:r w:rsidRPr="00EC0B1D">
        <w:rPr>
          <w:rFonts w:ascii="Marianne Light" w:eastAsia="Arial Unicode MS" w:hAnsi="Marianne Light"/>
          <w:sz w:val="20"/>
        </w:rPr>
        <w:t xml:space="preserve"> </w:t>
      </w:r>
    </w:p>
    <w:p w14:paraId="087291A2" w14:textId="2D2BE28D"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(CE) n°1935/2004 du Parlement européen et du Conseil du 27 octobre 2004 concernant les matériaux et objets destinés à entrer en contact avec des denrées alimentaires et abrogeant les directives 80/590/CEE et 89/109/CEE</w:t>
      </w:r>
      <w:r w:rsidR="002B6AE5">
        <w:rPr>
          <w:rFonts w:ascii="Marianne Light" w:eastAsia="Arial Unicode MS" w:hAnsi="Marianne Light"/>
          <w:sz w:val="20"/>
        </w:rPr>
        <w:t> ;</w:t>
      </w:r>
    </w:p>
    <w:p w14:paraId="2E499EA3" w14:textId="36B28820" w:rsidR="0090142A" w:rsidRPr="00EC0B1D" w:rsidRDefault="0090142A" w:rsidP="005F6F8B">
      <w:pPr>
        <w:numPr>
          <w:ilvl w:val="0"/>
          <w:numId w:val="11"/>
        </w:numPr>
        <w:spacing w:before="120" w:after="0" w:line="259" w:lineRule="auto"/>
        <w:rPr>
          <w:rFonts w:ascii="Marianne Light" w:eastAsia="Arial Unicode MS" w:hAnsi="Marianne Light"/>
          <w:i/>
          <w:sz w:val="20"/>
        </w:rPr>
      </w:pPr>
      <w:r w:rsidRPr="00EC0B1D">
        <w:rPr>
          <w:rFonts w:ascii="Marianne Light" w:eastAsia="Arial Unicode MS" w:hAnsi="Marianne Light"/>
          <w:sz w:val="20"/>
        </w:rPr>
        <w:t>Règlement (CE) n°333/2007 de la Commission du 28 mars 2007 portant fixation des modes de prélèvement d'échantillons et des méthodes d'analyse pour le contrôle des teneurs en éléments traces et en contaminants issus de procédés de transformation dans les denrées alimentaires</w:t>
      </w:r>
      <w:r w:rsidR="002B6AE5">
        <w:rPr>
          <w:rFonts w:ascii="Marianne Light" w:eastAsia="Arial Unicode MS" w:hAnsi="Marianne Light"/>
          <w:sz w:val="20"/>
        </w:rPr>
        <w:t> ;</w:t>
      </w:r>
    </w:p>
    <w:p w14:paraId="5957A230" w14:textId="3552A8F9"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(UE) n°2017/644 de la Commission du 5 avril 2017 portant fixation des méthodes de prélèvement et d'analyse d'échantillons à utiliser pour le contrôle des teneurs en dioxines, en PCB de type dioxine et en PCB autres que ceux de type dioxine de certaines denrées alimentaires et abrogean</w:t>
      </w:r>
      <w:r w:rsidR="002B6AE5">
        <w:rPr>
          <w:rFonts w:ascii="Marianne Light" w:eastAsia="Arial Unicode MS" w:hAnsi="Marianne Light"/>
          <w:sz w:val="20"/>
        </w:rPr>
        <w:t>t le règlement (UE) no 589/2014 ;</w:t>
      </w:r>
    </w:p>
    <w:p w14:paraId="11F5F683" w14:textId="6EB8D130"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Article R. 202-21-2 du </w:t>
      </w:r>
      <w:r w:rsidR="00611B17">
        <w:rPr>
          <w:rFonts w:ascii="Marianne Light" w:eastAsia="Arial Unicode MS" w:hAnsi="Marianne Light"/>
          <w:sz w:val="20"/>
        </w:rPr>
        <w:t>code rural et de la pêche maritime</w:t>
      </w:r>
      <w:r w:rsidR="002B6AE5">
        <w:rPr>
          <w:rFonts w:ascii="Marianne Light" w:eastAsia="Arial Unicode MS" w:hAnsi="Marianne Light"/>
          <w:sz w:val="20"/>
        </w:rPr>
        <w:t> ;</w:t>
      </w:r>
    </w:p>
    <w:p w14:paraId="23FEC8B9" w14:textId="24A11799"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Article L. 202-3 du </w:t>
      </w:r>
      <w:r w:rsidR="00611B17">
        <w:rPr>
          <w:rFonts w:ascii="Marianne Light" w:eastAsia="Arial Unicode MS" w:hAnsi="Marianne Light"/>
          <w:sz w:val="20"/>
        </w:rPr>
        <w:t>code rural et de la pêche maritime</w:t>
      </w:r>
      <w:r w:rsidR="002B6AE5">
        <w:rPr>
          <w:rFonts w:ascii="Marianne Light" w:eastAsia="Arial Unicode MS" w:hAnsi="Marianne Light"/>
          <w:sz w:val="20"/>
        </w:rPr>
        <w:t> ;</w:t>
      </w:r>
    </w:p>
    <w:p w14:paraId="0F2F3CA0" w14:textId="5F30A5DE" w:rsidR="0090142A" w:rsidRPr="00EC0B1D" w:rsidRDefault="00611B17" w:rsidP="005F6F8B">
      <w:pPr>
        <w:numPr>
          <w:ilvl w:val="0"/>
          <w:numId w:val="11"/>
        </w:numPr>
        <w:spacing w:before="120" w:after="0" w:line="259" w:lineRule="auto"/>
        <w:rPr>
          <w:rFonts w:ascii="Marianne Light" w:eastAsia="Arial Unicode MS" w:hAnsi="Marianne Light"/>
          <w:sz w:val="20"/>
        </w:rPr>
      </w:pPr>
      <w:r>
        <w:rPr>
          <w:rFonts w:ascii="Marianne Light" w:eastAsia="Arial Unicode MS" w:hAnsi="Marianne Light"/>
          <w:sz w:val="20"/>
        </w:rPr>
        <w:t>Décret n°</w:t>
      </w:r>
      <w:r w:rsidR="0090142A" w:rsidRPr="00EC0B1D">
        <w:rPr>
          <w:rFonts w:ascii="Marianne Light" w:eastAsia="Arial Unicode MS" w:hAnsi="Marianne Light"/>
          <w:sz w:val="20"/>
        </w:rPr>
        <w:t>2019-332 du 17 avril 2019 relatif aux conditions de mise en œuvre des analyses d'autocontrôle dans les secteurs alimentaires, des sous-produits animaux et de l'alimentation animale.</w:t>
      </w:r>
    </w:p>
    <w:p w14:paraId="22358D89" w14:textId="01D383F1" w:rsidR="0090142A" w:rsidRPr="00EC0B1D" w:rsidRDefault="0090142A" w:rsidP="002235B2">
      <w:pPr>
        <w:spacing w:before="120" w:after="0"/>
        <w:rPr>
          <w:rFonts w:ascii="Marianne Light" w:eastAsia="Arial Unicode MS" w:hAnsi="Marianne Light"/>
          <w:b/>
          <w:sz w:val="20"/>
        </w:rPr>
      </w:pPr>
      <w:r w:rsidRPr="00EC0B1D">
        <w:rPr>
          <w:rFonts w:ascii="Marianne Light" w:eastAsia="Arial Unicode MS" w:hAnsi="Marianne Light"/>
          <w:b/>
          <w:sz w:val="20"/>
        </w:rPr>
        <w:t>Bonnes pratiques</w:t>
      </w:r>
      <w:r w:rsidR="002235B2" w:rsidRPr="00EC0B1D">
        <w:rPr>
          <w:rFonts w:ascii="Marianne Light" w:eastAsia="Arial Unicode MS" w:hAnsi="Marianne Light"/>
          <w:b/>
          <w:sz w:val="20"/>
        </w:rPr>
        <w:t xml:space="preserve"> de </w:t>
      </w:r>
      <w:r w:rsidRPr="00EC0B1D">
        <w:rPr>
          <w:rFonts w:ascii="Marianne Light" w:eastAsia="Arial Unicode MS" w:hAnsi="Marianne Light"/>
          <w:b/>
          <w:sz w:val="20"/>
        </w:rPr>
        <w:t xml:space="preserve">prélèvement et </w:t>
      </w:r>
      <w:r w:rsidR="002235B2" w:rsidRPr="00EC0B1D">
        <w:rPr>
          <w:rFonts w:ascii="Marianne Light" w:eastAsia="Arial Unicode MS" w:hAnsi="Marianne Light"/>
          <w:b/>
          <w:sz w:val="20"/>
        </w:rPr>
        <w:t>d’</w:t>
      </w:r>
      <w:r w:rsidRPr="00EC0B1D">
        <w:rPr>
          <w:rFonts w:ascii="Marianne Light" w:eastAsia="Arial Unicode MS" w:hAnsi="Marianne Light"/>
          <w:b/>
          <w:sz w:val="20"/>
        </w:rPr>
        <w:t>analyse pour la réalisation des autocontrôles</w:t>
      </w:r>
      <w:r w:rsidRPr="00EC0B1D">
        <w:rPr>
          <w:rFonts w:ascii="Calibri" w:eastAsia="Arial Unicode MS" w:hAnsi="Calibri" w:cs="Calibri"/>
          <w:b/>
          <w:sz w:val="20"/>
        </w:rPr>
        <w:t> </w:t>
      </w:r>
      <w:r w:rsidRPr="00EC0B1D">
        <w:rPr>
          <w:rFonts w:ascii="Marianne Light" w:eastAsia="Arial Unicode MS" w:hAnsi="Marianne Light"/>
          <w:b/>
          <w:sz w:val="20"/>
        </w:rPr>
        <w:t>(liste non exhaustive) : règlements d</w:t>
      </w:r>
      <w:r w:rsidR="00B555CF" w:rsidRPr="00EC0B1D">
        <w:rPr>
          <w:rFonts w:ascii="Marianne Light" w:eastAsia="Arial Unicode MS" w:hAnsi="Marianne Light"/>
          <w:b/>
          <w:sz w:val="20"/>
        </w:rPr>
        <w:t>ont l’</w:t>
      </w:r>
      <w:r w:rsidRPr="00EC0B1D">
        <w:rPr>
          <w:rFonts w:ascii="Marianne Light" w:eastAsia="Arial Unicode MS" w:hAnsi="Marianne Light"/>
          <w:b/>
          <w:sz w:val="20"/>
        </w:rPr>
        <w:t>application obligatoire</w:t>
      </w:r>
      <w:r w:rsidR="00B555CF" w:rsidRPr="00EC0B1D">
        <w:rPr>
          <w:rFonts w:ascii="Marianne Light" w:eastAsia="Arial Unicode MS" w:hAnsi="Marianne Light"/>
          <w:b/>
          <w:sz w:val="20"/>
        </w:rPr>
        <w:t xml:space="preserve"> est</w:t>
      </w:r>
      <w:r w:rsidRPr="00EC0B1D">
        <w:rPr>
          <w:rFonts w:ascii="Marianne Light" w:eastAsia="Arial Unicode MS" w:hAnsi="Marianne Light"/>
          <w:b/>
          <w:sz w:val="20"/>
        </w:rPr>
        <w:t xml:space="preserve"> limitée aux contrôles officiels </w:t>
      </w:r>
    </w:p>
    <w:p w14:paraId="7B838695" w14:textId="24BA702D"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(CE) n°401/2006 de la Commission du 23 février 2006 modifié portant fixation des modes de prélèvement d'échantillons et des méthodes d'analyse pour le contrôle officiel des teneurs en mycot</w:t>
      </w:r>
      <w:r w:rsidR="002B6AE5">
        <w:rPr>
          <w:rFonts w:ascii="Marianne Light" w:eastAsia="Arial Unicode MS" w:hAnsi="Marianne Light"/>
          <w:sz w:val="20"/>
        </w:rPr>
        <w:t>oxines des denrées alimentaires ;</w:t>
      </w:r>
    </w:p>
    <w:p w14:paraId="7FCEEEEC" w14:textId="2C4BA95E"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(CE) n°1882/2006 de la Commission du 19 décembre 2006 portant fixation des méthodes de prélèvement et d'analyse d'échantillons utilisées pour le contrôle officiel des teneurs en nitrates de</w:t>
      </w:r>
      <w:r w:rsidR="002B6AE5">
        <w:rPr>
          <w:rFonts w:ascii="Marianne Light" w:eastAsia="Arial Unicode MS" w:hAnsi="Marianne Light"/>
          <w:sz w:val="20"/>
        </w:rPr>
        <w:t xml:space="preserve"> certaines denrées alimentaires ;</w:t>
      </w:r>
    </w:p>
    <w:p w14:paraId="40B0CA0C" w14:textId="1DCB1827"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Règlement (UE) n°2015/705 de la Commission du 30 avril 2015 portant fixation des modes de prélèvement d'échantillons et des critères de performance des méthodes d'analyse pour le contrôle officiel des teneurs en acide érucique dans les denrées alimentaires et abrogeant la direct</w:t>
      </w:r>
      <w:r w:rsidR="002B6AE5">
        <w:rPr>
          <w:rFonts w:ascii="Marianne Light" w:eastAsia="Arial Unicode MS" w:hAnsi="Marianne Light"/>
          <w:sz w:val="20"/>
        </w:rPr>
        <w:t>ive 80/891/CEE de la Commission ;</w:t>
      </w:r>
    </w:p>
    <w:p w14:paraId="59440101" w14:textId="233C6FA7" w:rsidR="0090142A" w:rsidRPr="00EC0B1D" w:rsidRDefault="0090142A" w:rsidP="005F6F8B">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Directive 2002/63/CE de la Commission du 11 juillet 2002 fixant des méthodes communautaires de prélèvement d’échantillons pour le contrôle officiel des résidus de pesticides sur et dans les produits d’origine végétale et animale et abr</w:t>
      </w:r>
      <w:r w:rsidR="002B6AE5">
        <w:rPr>
          <w:rFonts w:ascii="Marianne Light" w:eastAsia="Arial Unicode MS" w:hAnsi="Marianne Light"/>
          <w:sz w:val="20"/>
        </w:rPr>
        <w:t>ogeant la directive 79/700/CEE ;</w:t>
      </w:r>
    </w:p>
    <w:p w14:paraId="4564685A" w14:textId="4FFDF276" w:rsidR="002235B2" w:rsidRPr="00EC0B1D" w:rsidRDefault="00AD6835" w:rsidP="0047788F">
      <w:pPr>
        <w:numPr>
          <w:ilvl w:val="0"/>
          <w:numId w:val="11"/>
        </w:numPr>
        <w:spacing w:before="120" w:after="0" w:line="259" w:lineRule="auto"/>
        <w:rPr>
          <w:rFonts w:ascii="Marianne Light" w:eastAsia="Arial Unicode MS" w:hAnsi="Marianne Light"/>
          <w:sz w:val="20"/>
        </w:rPr>
      </w:pPr>
      <w:r w:rsidRPr="00EC0B1D">
        <w:rPr>
          <w:rFonts w:ascii="Marianne Light" w:eastAsia="Arial Unicode MS" w:hAnsi="Marianne Light"/>
          <w:sz w:val="20"/>
        </w:rPr>
        <w:t xml:space="preserve">Décision 2002/657/CE de la Commission du 12 août 2002 portant modalités d'application de la directive 96/23/CE du Conseil en ce qui concerne les performances des méthodes d'analyse et l'interprétation des résultats. </w:t>
      </w:r>
    </w:p>
    <w:p w14:paraId="20E76A9E" w14:textId="75F7C4C0" w:rsidR="0090142A" w:rsidRPr="00172FE0" w:rsidRDefault="0090142A" w:rsidP="002E4970">
      <w:pPr>
        <w:pStyle w:val="Style1"/>
      </w:pPr>
      <w:bookmarkStart w:id="487" w:name="_Toc93214668"/>
      <w:r w:rsidRPr="00172FE0">
        <w:t>BASES SCIENTIFIQUES, RESSOURCES RECONNUES</w:t>
      </w:r>
      <w:bookmarkEnd w:id="487"/>
    </w:p>
    <w:p w14:paraId="3903B0B0" w14:textId="61FA90D2" w:rsidR="002235B2" w:rsidRPr="00EC0B1D" w:rsidRDefault="002235B2" w:rsidP="002235B2">
      <w:pPr>
        <w:spacing w:before="120" w:after="0"/>
        <w:rPr>
          <w:rFonts w:ascii="Marianne Light" w:eastAsiaTheme="minorHAnsi" w:hAnsi="Marianne Light"/>
          <w:sz w:val="20"/>
          <w:lang w:eastAsia="en-US"/>
        </w:rPr>
      </w:pPr>
      <w:r w:rsidRPr="00EC0B1D">
        <w:rPr>
          <w:rFonts w:ascii="Marianne Light" w:eastAsia="Arial Unicode MS" w:hAnsi="Marianne Light"/>
          <w:b/>
          <w:sz w:val="20"/>
        </w:rPr>
        <w:t>Liste non exhaustive</w:t>
      </w:r>
    </w:p>
    <w:p w14:paraId="68F1EE69" w14:textId="14847831" w:rsidR="0090142A" w:rsidRPr="00EC0B1D" w:rsidRDefault="0090142A" w:rsidP="003D6F23">
      <w:pPr>
        <w:numPr>
          <w:ilvl w:val="0"/>
          <w:numId w:val="32"/>
        </w:numPr>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Saisine n°2007-SA-0174 - Avis de l’Agence française de sécurité sanitaire des aliments concernant les références applicables aux denrées alimentaires en tant que critères indicateurs d'hygiène des procédés.</w:t>
      </w:r>
    </w:p>
    <w:p w14:paraId="24542922" w14:textId="71F2719A" w:rsidR="0090142A" w:rsidRPr="00EC0B1D" w:rsidRDefault="0090142A" w:rsidP="003D6F23">
      <w:pPr>
        <w:numPr>
          <w:ilvl w:val="0"/>
          <w:numId w:val="32"/>
        </w:numPr>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Listes des méthodes certifiées AFNOR</w:t>
      </w:r>
      <w:r w:rsidRPr="00EC0B1D">
        <w:rPr>
          <w:rFonts w:ascii="Calibri" w:eastAsiaTheme="minorHAnsi" w:hAnsi="Calibri" w:cs="Calibri"/>
          <w:sz w:val="20"/>
          <w:lang w:eastAsia="en-US"/>
        </w:rPr>
        <w:t> </w:t>
      </w:r>
      <w:r w:rsidRPr="00EC0B1D">
        <w:rPr>
          <w:rFonts w:ascii="Marianne Light" w:eastAsiaTheme="minorHAnsi" w:hAnsi="Marianne Light"/>
          <w:sz w:val="20"/>
          <w:lang w:eastAsia="en-US"/>
        </w:rPr>
        <w:t xml:space="preserve">: </w:t>
      </w:r>
      <w:hyperlink r:id="rId86" w:history="1">
        <w:r w:rsidRPr="00EC0B1D">
          <w:rPr>
            <w:rFonts w:ascii="Marianne Light" w:eastAsiaTheme="minorHAnsi" w:hAnsi="Marianne Light"/>
            <w:color w:val="0000FF"/>
            <w:sz w:val="20"/>
            <w:u w:val="single"/>
            <w:lang w:eastAsia="en-US"/>
          </w:rPr>
          <w:t>https://nf-validation.afnor.org/domaine-agroalimentaire/</w:t>
        </w:r>
      </w:hyperlink>
      <w:r w:rsidR="00B555CF" w:rsidRPr="00EC0B1D">
        <w:rPr>
          <w:rFonts w:ascii="Marianne Light" w:eastAsiaTheme="minorHAnsi" w:hAnsi="Marianne Light"/>
          <w:color w:val="0000FF"/>
          <w:sz w:val="20"/>
          <w:u w:val="single"/>
          <w:lang w:eastAsia="en-US"/>
        </w:rPr>
        <w:t>.</w:t>
      </w:r>
    </w:p>
    <w:p w14:paraId="4939602C" w14:textId="7DEE39E6" w:rsidR="00321426" w:rsidRPr="00EC0B1D" w:rsidRDefault="0090142A" w:rsidP="003D6F23">
      <w:pPr>
        <w:numPr>
          <w:ilvl w:val="0"/>
          <w:numId w:val="32"/>
        </w:numPr>
        <w:spacing w:before="120" w:after="0" w:line="259" w:lineRule="auto"/>
        <w:rPr>
          <w:rFonts w:ascii="Marianne Light" w:eastAsiaTheme="minorHAnsi" w:hAnsi="Marianne Light"/>
          <w:sz w:val="20"/>
          <w:lang w:eastAsia="en-US"/>
        </w:rPr>
      </w:pPr>
      <w:r w:rsidRPr="00EC0B1D">
        <w:rPr>
          <w:rFonts w:ascii="Marianne Light" w:eastAsiaTheme="minorHAnsi" w:hAnsi="Marianne Light"/>
          <w:sz w:val="20"/>
          <w:lang w:eastAsia="en-US"/>
        </w:rPr>
        <w:t>Site COFRAC</w:t>
      </w:r>
      <w:r w:rsidRPr="00EC0B1D">
        <w:rPr>
          <w:rFonts w:ascii="Calibri" w:eastAsiaTheme="minorHAnsi" w:hAnsi="Calibri" w:cs="Calibri"/>
          <w:sz w:val="20"/>
          <w:lang w:eastAsia="en-US"/>
        </w:rPr>
        <w:t> </w:t>
      </w:r>
      <w:r w:rsidRPr="00EC0B1D">
        <w:rPr>
          <w:rFonts w:ascii="Marianne Light" w:eastAsiaTheme="minorHAnsi" w:hAnsi="Marianne Light"/>
          <w:sz w:val="20"/>
          <w:lang w:eastAsia="en-US"/>
        </w:rPr>
        <w:t xml:space="preserve">: </w:t>
      </w:r>
      <w:hyperlink r:id="rId87" w:history="1">
        <w:r w:rsidRPr="00EC0B1D">
          <w:rPr>
            <w:rFonts w:ascii="Marianne Light" w:eastAsiaTheme="minorHAnsi" w:hAnsi="Marianne Light"/>
            <w:color w:val="0000FF"/>
            <w:sz w:val="20"/>
            <w:u w:val="single"/>
            <w:lang w:eastAsia="en-US"/>
          </w:rPr>
          <w:t>https://www.cofrac.fr/</w:t>
        </w:r>
      </w:hyperlink>
      <w:r w:rsidRPr="00EC0B1D">
        <w:rPr>
          <w:rFonts w:ascii="Marianne Light" w:eastAsiaTheme="minorHAnsi" w:hAnsi="Marianne Light"/>
          <w:sz w:val="20"/>
          <w:lang w:eastAsia="en-US"/>
        </w:rPr>
        <w:t xml:space="preserve"> (la recherche</w:t>
      </w:r>
      <w:r w:rsidRPr="00EC0B1D">
        <w:rPr>
          <w:rFonts w:ascii="Marianne Light" w:eastAsiaTheme="minorHAnsi" w:hAnsi="Marianne Light" w:cstheme="minorBidi"/>
          <w:sz w:val="20"/>
          <w:lang w:eastAsia="en-US"/>
        </w:rPr>
        <w:t xml:space="preserve"> «</w:t>
      </w:r>
      <w:r w:rsidRPr="00EC0B1D">
        <w:rPr>
          <w:rFonts w:ascii="Calibri" w:eastAsiaTheme="minorHAnsi" w:hAnsi="Calibri" w:cs="Calibri"/>
          <w:i/>
          <w:sz w:val="20"/>
          <w:lang w:eastAsia="en-US"/>
        </w:rPr>
        <w:t> </w:t>
      </w:r>
      <w:r w:rsidRPr="00EC0B1D">
        <w:rPr>
          <w:rFonts w:ascii="Marianne Light" w:eastAsiaTheme="minorHAnsi" w:hAnsi="Marianne Light"/>
          <w:i/>
          <w:sz w:val="20"/>
          <w:lang w:eastAsia="en-US"/>
        </w:rPr>
        <w:t>Rechercher un organisme accrédité</w:t>
      </w:r>
      <w:r w:rsidRPr="00EC0B1D">
        <w:rPr>
          <w:rFonts w:ascii="Calibri" w:eastAsiaTheme="minorHAnsi" w:hAnsi="Calibri" w:cs="Calibri"/>
          <w:sz w:val="20"/>
          <w:lang w:eastAsia="en-US"/>
        </w:rPr>
        <w:t> </w:t>
      </w:r>
      <w:r w:rsidRPr="00EC0B1D">
        <w:rPr>
          <w:rFonts w:ascii="Marianne Light" w:eastAsiaTheme="minorHAnsi" w:hAnsi="Marianne Light" w:cs="Marianne"/>
          <w:sz w:val="20"/>
          <w:lang w:eastAsia="en-US"/>
        </w:rPr>
        <w:t>»</w:t>
      </w:r>
      <w:r w:rsidRPr="00EC0B1D">
        <w:rPr>
          <w:rFonts w:ascii="Marianne Light" w:eastAsiaTheme="minorHAnsi" w:hAnsi="Marianne Light"/>
          <w:sz w:val="20"/>
          <w:lang w:eastAsia="en-US"/>
        </w:rPr>
        <w:t xml:space="preserve">  en bas </w:t>
      </w:r>
      <w:r w:rsidRPr="00EC0B1D">
        <w:rPr>
          <w:rFonts w:ascii="Marianne Light" w:eastAsiaTheme="minorHAnsi" w:hAnsi="Marianne Light" w:cs="Marianne"/>
          <w:sz w:val="20"/>
          <w:lang w:eastAsia="en-US"/>
        </w:rPr>
        <w:t>à</w:t>
      </w:r>
      <w:r w:rsidRPr="00EC0B1D">
        <w:rPr>
          <w:rFonts w:ascii="Marianne Light" w:eastAsiaTheme="minorHAnsi" w:hAnsi="Marianne Light"/>
          <w:sz w:val="20"/>
          <w:lang w:eastAsia="en-US"/>
        </w:rPr>
        <w:t xml:space="preserve"> gauche de la page principale permet de rechercher les laboratoires accr</w:t>
      </w:r>
      <w:r w:rsidRPr="00EC0B1D">
        <w:rPr>
          <w:rFonts w:ascii="Marianne Light" w:eastAsiaTheme="minorHAnsi" w:hAnsi="Marianne Light" w:cs="Marianne"/>
          <w:sz w:val="20"/>
          <w:lang w:eastAsia="en-US"/>
        </w:rPr>
        <w:t>é</w:t>
      </w:r>
      <w:r w:rsidRPr="00EC0B1D">
        <w:rPr>
          <w:rFonts w:ascii="Marianne Light" w:eastAsiaTheme="minorHAnsi" w:hAnsi="Marianne Light"/>
          <w:sz w:val="20"/>
          <w:lang w:eastAsia="en-US"/>
        </w:rPr>
        <w:t>dit</w:t>
      </w:r>
      <w:r w:rsidRPr="00EC0B1D">
        <w:rPr>
          <w:rFonts w:ascii="Marianne Light" w:eastAsiaTheme="minorHAnsi" w:hAnsi="Marianne Light" w:cs="Marianne"/>
          <w:sz w:val="20"/>
          <w:lang w:eastAsia="en-US"/>
        </w:rPr>
        <w:t>é</w:t>
      </w:r>
      <w:r w:rsidRPr="00EC0B1D">
        <w:rPr>
          <w:rFonts w:ascii="Marianne Light" w:eastAsiaTheme="minorHAnsi" w:hAnsi="Marianne Light"/>
          <w:sz w:val="20"/>
          <w:lang w:eastAsia="en-US"/>
        </w:rPr>
        <w:t>s pour l</w:t>
      </w:r>
      <w:r w:rsidRPr="00EC0B1D">
        <w:rPr>
          <w:rFonts w:ascii="Marianne Light" w:eastAsiaTheme="minorHAnsi" w:hAnsi="Marianne Light" w:cs="Marianne"/>
          <w:sz w:val="20"/>
          <w:lang w:eastAsia="en-US"/>
        </w:rPr>
        <w:t>’</w:t>
      </w:r>
      <w:r w:rsidRPr="00EC0B1D">
        <w:rPr>
          <w:rFonts w:ascii="Marianne Light" w:eastAsiaTheme="minorHAnsi" w:hAnsi="Marianne Light"/>
          <w:sz w:val="20"/>
          <w:lang w:eastAsia="en-US"/>
        </w:rPr>
        <w:t>analyse souhait</w:t>
      </w:r>
      <w:r w:rsidRPr="00EC0B1D">
        <w:rPr>
          <w:rFonts w:ascii="Marianne Light" w:eastAsiaTheme="minorHAnsi" w:hAnsi="Marianne Light" w:cs="Marianne"/>
          <w:sz w:val="20"/>
          <w:lang w:eastAsia="en-US"/>
        </w:rPr>
        <w:t>é</w:t>
      </w:r>
      <w:r w:rsidRPr="00EC0B1D">
        <w:rPr>
          <w:rFonts w:ascii="Marianne Light" w:eastAsiaTheme="minorHAnsi" w:hAnsi="Marianne Light"/>
          <w:sz w:val="20"/>
          <w:lang w:eastAsia="en-US"/>
        </w:rPr>
        <w:t>e).</w:t>
      </w:r>
    </w:p>
    <w:p w14:paraId="373020C5" w14:textId="61C5F223" w:rsidR="00111186" w:rsidRPr="00EC0B1D" w:rsidRDefault="00111186" w:rsidP="003D6F23">
      <w:pPr>
        <w:numPr>
          <w:ilvl w:val="0"/>
          <w:numId w:val="32"/>
        </w:numPr>
        <w:spacing w:before="120" w:after="0" w:line="259" w:lineRule="auto"/>
        <w:rPr>
          <w:rFonts w:ascii="Marianne Light" w:eastAsiaTheme="minorHAnsi" w:hAnsi="Marianne Light"/>
          <w:sz w:val="20"/>
          <w:lang w:eastAsia="en-US"/>
        </w:rPr>
      </w:pPr>
      <w:r w:rsidRPr="00EC0B1D">
        <w:rPr>
          <w:rFonts w:ascii="Marianne Light" w:hAnsi="Marianne Light"/>
          <w:sz w:val="20"/>
        </w:rPr>
        <w:t>Directives générales sur l’échantillonnage CAC/GL 50-2004 du Codex Alimentarius, notamment page 41, cote 1-9</w:t>
      </w:r>
      <w:r w:rsidR="00611B17">
        <w:rPr>
          <w:rFonts w:ascii="Marianne Light" w:hAnsi="Marianne Light"/>
          <w:sz w:val="20"/>
        </w:rPr>
        <w:t>.</w:t>
      </w:r>
    </w:p>
    <w:p w14:paraId="68D83665" w14:textId="66EF65A9" w:rsidR="0090142A" w:rsidRPr="00172FE0" w:rsidRDefault="0090142A" w:rsidP="002E4970">
      <w:pPr>
        <w:pStyle w:val="Style1"/>
      </w:pPr>
      <w:bookmarkStart w:id="488" w:name="_Toc93214669"/>
      <w:r w:rsidRPr="00172FE0">
        <w:t xml:space="preserve">OBJECTIFS DES </w:t>
      </w:r>
      <w:r w:rsidR="00517E01" w:rsidRPr="00172FE0">
        <w:t>AUTOCONTRÔLES</w:t>
      </w:r>
      <w:r w:rsidR="003166D9" w:rsidRPr="00172FE0">
        <w:t xml:space="preserve"> ANALYTIQUES</w:t>
      </w:r>
      <w:r w:rsidRPr="00172FE0">
        <w:t xml:space="preserve"> </w:t>
      </w:r>
      <w:r w:rsidR="00FB4C24">
        <w:t xml:space="preserve">DANS LE CADRE DE LA SURVEILLANCE </w:t>
      </w:r>
      <w:r w:rsidR="00517E01" w:rsidRPr="00172FE0">
        <w:t>RÉGULI</w:t>
      </w:r>
      <w:r w:rsidR="002A0A68">
        <w:t>È</w:t>
      </w:r>
      <w:r w:rsidR="00517E01" w:rsidRPr="00172FE0">
        <w:t>R</w:t>
      </w:r>
      <w:r w:rsidR="00FB4C24">
        <w:t>E</w:t>
      </w:r>
      <w:bookmarkEnd w:id="488"/>
    </w:p>
    <w:p w14:paraId="5CA3C7E8" w14:textId="60F2DB04" w:rsidR="0090142A" w:rsidRPr="00EC0B1D" w:rsidRDefault="0090142A" w:rsidP="002235B2">
      <w:pPr>
        <w:spacing w:before="120" w:after="0"/>
        <w:rPr>
          <w:rFonts w:ascii="Marianne Light" w:eastAsia="Arial Unicode MS" w:hAnsi="Marianne Light"/>
          <w:sz w:val="20"/>
        </w:rPr>
      </w:pPr>
      <w:r w:rsidRPr="00EC0B1D">
        <w:rPr>
          <w:rFonts w:ascii="Marianne Light" w:eastAsia="Arial Unicode MS" w:hAnsi="Marianne Light"/>
          <w:sz w:val="20"/>
        </w:rPr>
        <w:t xml:space="preserve">La </w:t>
      </w:r>
      <w:r w:rsidRPr="00EC0B1D">
        <w:rPr>
          <w:rFonts w:ascii="Marianne Light" w:eastAsia="Arial Unicode MS" w:hAnsi="Marianne Light"/>
          <w:b/>
          <w:sz w:val="20"/>
        </w:rPr>
        <w:t>surveillance analytique</w:t>
      </w:r>
      <w:r w:rsidRPr="00EC0B1D">
        <w:rPr>
          <w:rFonts w:ascii="Marianne Light" w:eastAsia="Arial Unicode MS" w:hAnsi="Marianne Light"/>
          <w:sz w:val="20"/>
        </w:rPr>
        <w:t>, notamment pour la maîtrise des points critiques</w:t>
      </w:r>
      <w:r w:rsidR="00F8599E" w:rsidRPr="00EC0B1D">
        <w:rPr>
          <w:rFonts w:ascii="Marianne Light" w:eastAsia="Arial Unicode MS" w:hAnsi="Marianne Light"/>
          <w:sz w:val="20"/>
        </w:rPr>
        <w:t xml:space="preserve"> (CCP)</w:t>
      </w:r>
      <w:r w:rsidRPr="00EC0B1D">
        <w:rPr>
          <w:rFonts w:ascii="Marianne Light" w:eastAsia="Arial Unicode MS" w:hAnsi="Marianne Light"/>
          <w:sz w:val="20"/>
        </w:rPr>
        <w:t>, est une obligati</w:t>
      </w:r>
      <w:r w:rsidR="004D281A" w:rsidRPr="00EC0B1D">
        <w:rPr>
          <w:rFonts w:ascii="Marianne Light" w:eastAsia="Arial Unicode MS" w:hAnsi="Marianne Light"/>
          <w:sz w:val="20"/>
        </w:rPr>
        <w:t>on qui concourt à la sécurité sanitaire des denrées alimentaires</w:t>
      </w:r>
      <w:r w:rsidRPr="00EC0B1D">
        <w:rPr>
          <w:rFonts w:ascii="Marianne Light" w:eastAsia="Arial Unicode MS" w:hAnsi="Marianne Light"/>
          <w:sz w:val="20"/>
        </w:rPr>
        <w:t>.</w:t>
      </w:r>
    </w:p>
    <w:p w14:paraId="57CD53F2" w14:textId="17189E44" w:rsidR="003928A9" w:rsidRPr="00EC0B1D" w:rsidRDefault="001C3B58" w:rsidP="00EC0B1D">
      <w:pPr>
        <w:spacing w:before="120" w:after="0"/>
        <w:rPr>
          <w:rFonts w:ascii="Marianne Light" w:eastAsia="Arial Unicode MS" w:hAnsi="Marianne Light"/>
          <w:sz w:val="20"/>
        </w:rPr>
      </w:pPr>
      <w:r>
        <w:rPr>
          <w:rFonts w:ascii="Marianne Light" w:eastAsia="Arial Unicode MS" w:hAnsi="Marianne Light"/>
          <w:sz w:val="20"/>
        </w:rPr>
        <w:t>Il</w:t>
      </w:r>
      <w:r w:rsidR="0090142A" w:rsidRPr="00EC0B1D">
        <w:rPr>
          <w:rFonts w:ascii="Marianne Light" w:eastAsia="Arial Unicode MS" w:hAnsi="Marianne Light"/>
          <w:sz w:val="20"/>
        </w:rPr>
        <w:t xml:space="preserve"> importe que la surveill</w:t>
      </w:r>
      <w:r w:rsidR="002314D1" w:rsidRPr="00EC0B1D">
        <w:rPr>
          <w:rFonts w:ascii="Marianne Light" w:eastAsia="Arial Unicode MS" w:hAnsi="Marianne Light"/>
          <w:sz w:val="20"/>
        </w:rPr>
        <w:t xml:space="preserve">ance soit réalisée correctement, en termes </w:t>
      </w:r>
      <w:r w:rsidR="004D281A" w:rsidRPr="00EC0B1D">
        <w:rPr>
          <w:rFonts w:ascii="Marianne Light" w:eastAsia="Arial Unicode MS" w:hAnsi="Marianne Light"/>
          <w:sz w:val="20"/>
        </w:rPr>
        <w:t>de</w:t>
      </w:r>
      <w:r w:rsidR="0006616A" w:rsidRPr="00EC0B1D">
        <w:rPr>
          <w:rFonts w:ascii="Marianne Light" w:eastAsia="Arial Unicode MS" w:hAnsi="Marianne Light"/>
          <w:sz w:val="20"/>
        </w:rPr>
        <w:t xml:space="preserve"> ciblage, de</w:t>
      </w:r>
      <w:r w:rsidR="004D281A" w:rsidRPr="00EC0B1D">
        <w:rPr>
          <w:rFonts w:ascii="Marianne Light" w:eastAsia="Arial Unicode MS" w:hAnsi="Marianne Light"/>
          <w:sz w:val="20"/>
        </w:rPr>
        <w:t xml:space="preserve"> performances analytiques et </w:t>
      </w:r>
      <w:r w:rsidR="002314D1" w:rsidRPr="00EC0B1D">
        <w:rPr>
          <w:rFonts w:ascii="Marianne Light" w:eastAsia="Arial Unicode MS" w:hAnsi="Marianne Light"/>
          <w:sz w:val="20"/>
        </w:rPr>
        <w:t xml:space="preserve">d’optimisation de l’échantillonnage </w:t>
      </w:r>
      <w:r w:rsidR="004D281A" w:rsidRPr="00EC0B1D">
        <w:rPr>
          <w:rFonts w:ascii="Marianne Light" w:eastAsia="Arial Unicode MS" w:hAnsi="Marianne Light"/>
          <w:sz w:val="20"/>
        </w:rPr>
        <w:t>malgré les contraintes (co</w:t>
      </w:r>
      <w:r w:rsidR="004D281A" w:rsidRPr="00EC0B1D">
        <w:rPr>
          <w:rFonts w:ascii="Marianne Light" w:eastAsia="Arial Unicode MS" w:hAnsi="Marianne Light" w:cs="Marianne"/>
          <w:sz w:val="20"/>
        </w:rPr>
        <w:t>û</w:t>
      </w:r>
      <w:r w:rsidR="004D281A" w:rsidRPr="00EC0B1D">
        <w:rPr>
          <w:rFonts w:ascii="Marianne Light" w:eastAsia="Arial Unicode MS" w:hAnsi="Marianne Light"/>
          <w:sz w:val="20"/>
        </w:rPr>
        <w:t>t, quantit</w:t>
      </w:r>
      <w:r w:rsidR="004D281A" w:rsidRPr="00EC0B1D">
        <w:rPr>
          <w:rFonts w:ascii="Marianne Light" w:eastAsia="Arial Unicode MS" w:hAnsi="Marianne Light" w:cs="Marianne"/>
          <w:sz w:val="20"/>
        </w:rPr>
        <w:t>é</w:t>
      </w:r>
      <w:r w:rsidR="004D281A" w:rsidRPr="00EC0B1D">
        <w:rPr>
          <w:rFonts w:ascii="Marianne Light" w:eastAsia="Arial Unicode MS" w:hAnsi="Marianne Light"/>
          <w:sz w:val="20"/>
        </w:rPr>
        <w:t xml:space="preserve"> de produits, etc.)</w:t>
      </w:r>
      <w:r w:rsidR="0090142A" w:rsidRPr="00EC0B1D">
        <w:rPr>
          <w:rFonts w:ascii="Marianne Light" w:eastAsia="Arial Unicode MS" w:hAnsi="Marianne Light"/>
          <w:sz w:val="20"/>
          <w:vertAlign w:val="superscript"/>
        </w:rPr>
        <w:footnoteReference w:id="84"/>
      </w:r>
      <w:r w:rsidR="003928A9" w:rsidRPr="00EC0B1D">
        <w:rPr>
          <w:rFonts w:ascii="Marianne Light" w:eastAsia="Arial Unicode MS" w:hAnsi="Marianne Light"/>
          <w:sz w:val="20"/>
        </w:rPr>
        <w:t xml:space="preserve">. </w:t>
      </w:r>
    </w:p>
    <w:p w14:paraId="5D22A895" w14:textId="7A432F5A" w:rsidR="0090142A" w:rsidRPr="00EC0B1D" w:rsidRDefault="001C3B58" w:rsidP="002235B2">
      <w:pPr>
        <w:spacing w:before="120" w:after="0"/>
        <w:rPr>
          <w:rFonts w:ascii="Marianne Light" w:eastAsia="Arial Unicode MS" w:hAnsi="Marianne Light"/>
          <w:sz w:val="20"/>
        </w:rPr>
      </w:pPr>
      <w:r>
        <w:rPr>
          <w:rFonts w:ascii="Marianne Light" w:eastAsia="Arial Unicode MS" w:hAnsi="Marianne Light"/>
          <w:sz w:val="20"/>
        </w:rPr>
        <w:t>Il</w:t>
      </w:r>
      <w:r w:rsidR="0090142A" w:rsidRPr="00EC0B1D">
        <w:rPr>
          <w:rFonts w:ascii="Marianne Light" w:eastAsia="Arial Unicode MS" w:hAnsi="Marianne Light"/>
          <w:sz w:val="20"/>
        </w:rPr>
        <w:t xml:space="preserve"> est </w:t>
      </w:r>
      <w:r>
        <w:rPr>
          <w:rFonts w:ascii="Marianne Light" w:eastAsia="Arial Unicode MS" w:hAnsi="Marianne Light"/>
          <w:sz w:val="20"/>
        </w:rPr>
        <w:t xml:space="preserve">aussi </w:t>
      </w:r>
      <w:r w:rsidR="0090142A" w:rsidRPr="00EC0B1D">
        <w:rPr>
          <w:rFonts w:ascii="Marianne Light" w:eastAsia="Arial Unicode MS" w:hAnsi="Marianne Light"/>
          <w:sz w:val="20"/>
        </w:rPr>
        <w:t xml:space="preserve">recommandé d’aller aussi loin que nécessaire dans la </w:t>
      </w:r>
      <w:r w:rsidR="0090142A" w:rsidRPr="00EC0B1D">
        <w:rPr>
          <w:rFonts w:ascii="Marianne Light" w:eastAsia="Arial Unicode MS" w:hAnsi="Marianne Light"/>
          <w:b/>
          <w:sz w:val="20"/>
        </w:rPr>
        <w:t>caractérisation d’un pathogène</w:t>
      </w:r>
      <w:r w:rsidR="0090142A" w:rsidRPr="00EC0B1D">
        <w:rPr>
          <w:rFonts w:ascii="Marianne Light" w:eastAsia="Arial Unicode MS" w:hAnsi="Marianne Light"/>
          <w:sz w:val="20"/>
        </w:rPr>
        <w:t xml:space="preserve"> lorsque </w:t>
      </w:r>
      <w:r>
        <w:rPr>
          <w:rFonts w:ascii="Marianne Light" w:eastAsia="Arial Unicode MS" w:hAnsi="Marianne Light"/>
          <w:sz w:val="20"/>
        </w:rPr>
        <w:t>c’</w:t>
      </w:r>
      <w:r w:rsidR="0090142A" w:rsidRPr="00EC0B1D">
        <w:rPr>
          <w:rFonts w:ascii="Marianne Light" w:eastAsia="Arial Unicode MS" w:hAnsi="Marianne Light"/>
          <w:sz w:val="20"/>
        </w:rPr>
        <w:t xml:space="preserve">est nécessaire pour </w:t>
      </w:r>
      <w:r>
        <w:rPr>
          <w:rFonts w:ascii="Marianne Light" w:eastAsia="Arial Unicode MS" w:hAnsi="Marianne Light"/>
          <w:sz w:val="20"/>
        </w:rPr>
        <w:t>établir</w:t>
      </w:r>
      <w:r w:rsidRPr="00EC0B1D">
        <w:rPr>
          <w:rFonts w:ascii="Marianne Light" w:eastAsia="Arial Unicode MS" w:hAnsi="Marianne Light"/>
          <w:sz w:val="20"/>
        </w:rPr>
        <w:t xml:space="preserve"> </w:t>
      </w:r>
      <w:r w:rsidR="0090142A" w:rsidRPr="00EC0B1D">
        <w:rPr>
          <w:rFonts w:ascii="Marianne Light" w:eastAsia="Arial Unicode MS" w:hAnsi="Marianne Light"/>
          <w:sz w:val="20"/>
        </w:rPr>
        <w:t xml:space="preserve">s’il s’agit d’un danger faisant l’objet d’un critère de sécurité ou pas. </w:t>
      </w:r>
    </w:p>
    <w:p w14:paraId="424C0A12" w14:textId="24AD6E93" w:rsidR="0090142A" w:rsidRPr="00EC0B1D" w:rsidRDefault="0090142A" w:rsidP="00DB5969">
      <w:pPr>
        <w:spacing w:before="120" w:after="0"/>
        <w:rPr>
          <w:rFonts w:ascii="Marianne Light" w:eastAsia="Arial Unicode MS" w:hAnsi="Marianne Light"/>
          <w:i/>
          <w:color w:val="7F7F7F" w:themeColor="text1" w:themeTint="80"/>
          <w:sz w:val="20"/>
        </w:rPr>
      </w:pPr>
      <w:r w:rsidRPr="00EC0B1D">
        <w:rPr>
          <w:rFonts w:ascii="Marianne Light" w:eastAsia="Arial Unicode MS" w:hAnsi="Marianne Light"/>
          <w:i/>
          <w:color w:val="7F7F7F" w:themeColor="text1" w:themeTint="80"/>
          <w:sz w:val="20"/>
        </w:rPr>
        <w:t>Ex</w:t>
      </w:r>
      <w:r w:rsidR="00EC01D3" w:rsidRPr="00EC0B1D">
        <w:rPr>
          <w:rFonts w:ascii="Marianne Light" w:eastAsia="Arial Unicode MS" w:hAnsi="Marianne Light"/>
          <w:i/>
          <w:color w:val="7F7F7F" w:themeColor="text1" w:themeTint="80"/>
          <w:sz w:val="20"/>
        </w:rPr>
        <w:t>emples</w:t>
      </w:r>
      <w:r w:rsidR="00EC01D3" w:rsidRPr="00EC0B1D">
        <w:rPr>
          <w:rFonts w:ascii="Calibri" w:eastAsia="Arial Unicode MS" w:hAnsi="Calibri" w:cs="Calibri"/>
          <w:i/>
          <w:color w:val="7F7F7F" w:themeColor="text1" w:themeTint="80"/>
          <w:sz w:val="20"/>
        </w:rPr>
        <w:t> </w:t>
      </w:r>
      <w:r w:rsidR="00EC01D3" w:rsidRPr="00EC0B1D">
        <w:rPr>
          <w:rFonts w:ascii="Marianne Light" w:eastAsia="Arial Unicode MS" w:hAnsi="Marianne Light"/>
          <w:i/>
          <w:color w:val="7F7F7F" w:themeColor="text1" w:themeTint="80"/>
          <w:sz w:val="20"/>
        </w:rPr>
        <w:t>:</w:t>
      </w:r>
      <w:r w:rsidRPr="00EC0B1D">
        <w:rPr>
          <w:rFonts w:ascii="Marianne Light" w:eastAsia="Arial Unicode MS" w:hAnsi="Marianne Light"/>
          <w:i/>
          <w:color w:val="7F7F7F" w:themeColor="text1" w:themeTint="80"/>
          <w:sz w:val="20"/>
        </w:rPr>
        <w:t xml:space="preserve"> </w:t>
      </w:r>
      <w:r w:rsidR="001C3B58">
        <w:rPr>
          <w:rFonts w:ascii="Marianne Light" w:eastAsia="Arial Unicode MS" w:hAnsi="Marianne Light"/>
          <w:i/>
          <w:color w:val="7F7F7F" w:themeColor="text1" w:themeTint="80"/>
          <w:sz w:val="20"/>
        </w:rPr>
        <w:t>en cas de d</w:t>
      </w:r>
      <w:r w:rsidRPr="00EC0B1D">
        <w:rPr>
          <w:rFonts w:ascii="Marianne Light" w:eastAsia="Arial Unicode MS" w:hAnsi="Marianne Light"/>
          <w:i/>
          <w:color w:val="7F7F7F" w:themeColor="text1" w:themeTint="80"/>
          <w:sz w:val="20"/>
        </w:rPr>
        <w:t xml:space="preserve">étection de </w:t>
      </w:r>
      <w:r w:rsidRPr="00EC0B1D">
        <w:rPr>
          <w:rFonts w:ascii="Marianne Light" w:eastAsia="Arial Unicode MS" w:hAnsi="Marianne Light"/>
          <w:color w:val="7F7F7F" w:themeColor="text1" w:themeTint="80"/>
          <w:sz w:val="20"/>
        </w:rPr>
        <w:t>Listeria</w:t>
      </w:r>
      <w:r w:rsidRPr="00EC0B1D">
        <w:rPr>
          <w:rFonts w:ascii="Marianne Light" w:eastAsia="Arial Unicode MS" w:hAnsi="Marianne Light"/>
          <w:i/>
          <w:color w:val="7F7F7F" w:themeColor="text1" w:themeTint="80"/>
          <w:sz w:val="20"/>
        </w:rPr>
        <w:t xml:space="preserve"> spp</w:t>
      </w:r>
      <w:r w:rsidR="001C3B58">
        <w:rPr>
          <w:rFonts w:ascii="Marianne Light" w:eastAsia="Arial Unicode MS" w:hAnsi="Marianne Light"/>
          <w:i/>
          <w:color w:val="7F7F7F" w:themeColor="text1" w:themeTint="80"/>
          <w:sz w:val="20"/>
        </w:rPr>
        <w:t xml:space="preserve">, il est nécessaire </w:t>
      </w:r>
      <w:r w:rsidRPr="00EC0B1D">
        <w:rPr>
          <w:rFonts w:ascii="Marianne Light" w:eastAsia="Arial Unicode MS" w:hAnsi="Marianne Light"/>
          <w:i/>
          <w:color w:val="7F7F7F" w:themeColor="text1" w:themeTint="80"/>
          <w:sz w:val="20"/>
        </w:rPr>
        <w:t>d’aller jusqu’à l’identification de l’espèce</w:t>
      </w:r>
      <w:r w:rsidR="002235B2" w:rsidRPr="00EC0B1D">
        <w:rPr>
          <w:rFonts w:ascii="Marianne Light" w:eastAsia="Arial Unicode MS" w:hAnsi="Marianne Light"/>
          <w:i/>
          <w:color w:val="7F7F7F" w:themeColor="text1" w:themeTint="80"/>
          <w:sz w:val="20"/>
        </w:rPr>
        <w:t xml:space="preserve">, </w:t>
      </w:r>
      <w:r w:rsidRPr="00EC0B1D">
        <w:rPr>
          <w:rFonts w:ascii="Marianne Light" w:eastAsia="Arial Unicode MS" w:hAnsi="Marianne Light"/>
          <w:color w:val="7F7F7F" w:themeColor="text1" w:themeTint="80"/>
          <w:sz w:val="20"/>
        </w:rPr>
        <w:t>L. monocytogenes.</w:t>
      </w:r>
      <w:r w:rsidRPr="00EC0B1D">
        <w:rPr>
          <w:rFonts w:ascii="Marianne Light" w:eastAsia="Arial Unicode MS" w:hAnsi="Marianne Light"/>
          <w:sz w:val="20"/>
        </w:rPr>
        <w:t xml:space="preserve"> </w:t>
      </w:r>
      <w:r w:rsidR="00EC01D3" w:rsidRPr="00EC0B1D">
        <w:rPr>
          <w:rFonts w:ascii="Marianne Light" w:eastAsia="Arial Unicode MS" w:hAnsi="Marianne Light"/>
          <w:i/>
          <w:color w:val="7F7F7F" w:themeColor="text1" w:themeTint="80"/>
          <w:sz w:val="20"/>
        </w:rPr>
        <w:t>L</w:t>
      </w:r>
      <w:r w:rsidRPr="00EC0B1D">
        <w:rPr>
          <w:rFonts w:ascii="Marianne Light" w:eastAsia="Arial Unicode MS" w:hAnsi="Marianne Light"/>
          <w:i/>
          <w:color w:val="7F7F7F" w:themeColor="text1" w:themeTint="80"/>
          <w:sz w:val="20"/>
        </w:rPr>
        <w:t xml:space="preserve">ors de la mise en évidence de </w:t>
      </w:r>
      <w:r w:rsidR="00B555CF" w:rsidRPr="00EC0B1D">
        <w:rPr>
          <w:rFonts w:ascii="Marianne Light" w:eastAsia="Arial Unicode MS" w:hAnsi="Marianne Light"/>
          <w:i/>
          <w:color w:val="7F7F7F" w:themeColor="text1" w:themeTint="80"/>
          <w:sz w:val="20"/>
        </w:rPr>
        <w:t>s</w:t>
      </w:r>
      <w:r w:rsidRPr="00EC0B1D">
        <w:rPr>
          <w:rFonts w:ascii="Marianne Light" w:eastAsia="Arial Unicode MS" w:hAnsi="Marianne Light"/>
          <w:i/>
          <w:color w:val="7F7F7F" w:themeColor="text1" w:themeTint="80"/>
          <w:sz w:val="20"/>
        </w:rPr>
        <w:t xml:space="preserve">almonelles sur de la viande fraiche de volaille, il convient de sérotyper la souche isolée pour savoir s’il s’agit ou non de </w:t>
      </w:r>
      <w:r w:rsidRPr="00EC0B1D">
        <w:rPr>
          <w:rFonts w:ascii="Marianne Light" w:eastAsia="Arial Unicode MS" w:hAnsi="Marianne Light"/>
          <w:color w:val="7F7F7F" w:themeColor="text1" w:themeTint="80"/>
          <w:sz w:val="20"/>
        </w:rPr>
        <w:t xml:space="preserve">Salmonella </w:t>
      </w:r>
      <w:r w:rsidRPr="00611B17">
        <w:rPr>
          <w:rFonts w:ascii="Marianne Light" w:eastAsia="Arial Unicode MS" w:hAnsi="Marianne Light"/>
          <w:color w:val="7F7F7F" w:themeColor="text1" w:themeTint="80"/>
          <w:sz w:val="20"/>
        </w:rPr>
        <w:t>Typhimurium</w:t>
      </w:r>
      <w:r w:rsidRPr="00EC0B1D">
        <w:rPr>
          <w:rFonts w:ascii="Marianne Light" w:eastAsia="Arial Unicode MS" w:hAnsi="Marianne Light"/>
          <w:i/>
          <w:color w:val="7F7F7F" w:themeColor="text1" w:themeTint="80"/>
          <w:sz w:val="20"/>
        </w:rPr>
        <w:t xml:space="preserve"> ou de </w:t>
      </w:r>
      <w:r w:rsidRPr="00611B17">
        <w:rPr>
          <w:rFonts w:ascii="Marianne Light" w:eastAsia="Arial Unicode MS" w:hAnsi="Marianne Light"/>
          <w:color w:val="7F7F7F" w:themeColor="text1" w:themeTint="80"/>
          <w:sz w:val="20"/>
        </w:rPr>
        <w:t>Salmonella Enteritidis</w:t>
      </w:r>
      <w:r w:rsidRPr="00EC0B1D">
        <w:rPr>
          <w:rFonts w:ascii="Marianne Light" w:eastAsia="Arial Unicode MS" w:hAnsi="Marianne Light"/>
          <w:i/>
          <w:color w:val="7F7F7F" w:themeColor="text1" w:themeTint="80"/>
          <w:sz w:val="20"/>
        </w:rPr>
        <w:t xml:space="preserve"> puisque ce sont les deux </w:t>
      </w:r>
      <w:r w:rsidR="00F8599E" w:rsidRPr="00EC0B1D">
        <w:rPr>
          <w:rFonts w:ascii="Marianne Light" w:eastAsia="Arial Unicode MS" w:hAnsi="Marianne Light"/>
          <w:i/>
          <w:color w:val="7F7F7F" w:themeColor="text1" w:themeTint="80"/>
          <w:sz w:val="20"/>
        </w:rPr>
        <w:t>seuls sérotypes faisant l’objet d’un critère de sécurité pour les</w:t>
      </w:r>
      <w:r w:rsidRPr="00EC0B1D">
        <w:rPr>
          <w:rFonts w:ascii="Marianne Light" w:eastAsia="Arial Unicode MS" w:hAnsi="Marianne Light"/>
          <w:i/>
          <w:color w:val="7F7F7F" w:themeColor="text1" w:themeTint="80"/>
          <w:sz w:val="20"/>
        </w:rPr>
        <w:t xml:space="preserve"> viandes fraiches de volailles. </w:t>
      </w:r>
    </w:p>
    <w:p w14:paraId="4989B4C6" w14:textId="04972E5C" w:rsidR="002235B2" w:rsidRPr="00EC0B1D" w:rsidRDefault="0090142A" w:rsidP="00707532">
      <w:pPr>
        <w:spacing w:before="120" w:after="0"/>
        <w:rPr>
          <w:rFonts w:ascii="Marianne Light" w:eastAsia="Arial Unicode MS" w:hAnsi="Marianne Light"/>
          <w:sz w:val="20"/>
        </w:rPr>
      </w:pPr>
      <w:r w:rsidRPr="00EC0B1D">
        <w:rPr>
          <w:rFonts w:ascii="Marianne Light" w:eastAsia="Arial Unicode MS" w:hAnsi="Marianne Light"/>
          <w:sz w:val="20"/>
        </w:rPr>
        <w:t>Pour certains pathogènes, la caractérisation peut aussi être utile pour analyse</w:t>
      </w:r>
      <w:r w:rsidR="001C3B58">
        <w:rPr>
          <w:rFonts w:ascii="Marianne Light" w:eastAsia="Arial Unicode MS" w:hAnsi="Marianne Light"/>
          <w:sz w:val="20"/>
        </w:rPr>
        <w:t>r</w:t>
      </w:r>
      <w:r w:rsidRPr="00EC0B1D">
        <w:rPr>
          <w:rFonts w:ascii="Marianne Light" w:eastAsia="Arial Unicode MS" w:hAnsi="Marianne Light"/>
          <w:sz w:val="20"/>
        </w:rPr>
        <w:t xml:space="preserve"> la situation et recherche</w:t>
      </w:r>
      <w:r w:rsidR="001C3B58">
        <w:rPr>
          <w:rFonts w:ascii="Marianne Light" w:eastAsia="Arial Unicode MS" w:hAnsi="Marianne Light"/>
          <w:sz w:val="20"/>
        </w:rPr>
        <w:t>r</w:t>
      </w:r>
      <w:r w:rsidRPr="00EC0B1D">
        <w:rPr>
          <w:rFonts w:ascii="Marianne Light" w:eastAsia="Arial Unicode MS" w:hAnsi="Marianne Light"/>
          <w:sz w:val="20"/>
        </w:rPr>
        <w:t xml:space="preserve"> </w:t>
      </w:r>
      <w:r w:rsidR="001C3B58">
        <w:rPr>
          <w:rFonts w:ascii="Marianne Light" w:eastAsia="Arial Unicode MS" w:hAnsi="Marianne Light"/>
          <w:sz w:val="20"/>
        </w:rPr>
        <w:t>l</w:t>
      </w:r>
      <w:r w:rsidRPr="00EC0B1D">
        <w:rPr>
          <w:rFonts w:ascii="Marianne Light" w:eastAsia="Arial Unicode MS" w:hAnsi="Marianne Light"/>
          <w:sz w:val="20"/>
        </w:rPr>
        <w:t xml:space="preserve">es causes. </w:t>
      </w:r>
    </w:p>
    <w:p w14:paraId="7A2B29BB" w14:textId="21AFACE3" w:rsidR="0090142A" w:rsidRPr="00EC0B1D" w:rsidRDefault="0090142A" w:rsidP="00DB5969">
      <w:pPr>
        <w:spacing w:before="120" w:after="0"/>
        <w:rPr>
          <w:rFonts w:ascii="Marianne Light" w:eastAsia="Arial Unicode MS" w:hAnsi="Marianne Light"/>
          <w:i/>
          <w:sz w:val="20"/>
        </w:rPr>
      </w:pPr>
      <w:r w:rsidRPr="00EC0B1D">
        <w:rPr>
          <w:rFonts w:ascii="Marianne Light" w:eastAsia="Arial Unicode MS" w:hAnsi="Marianne Light"/>
          <w:i/>
          <w:color w:val="7F7F7F" w:themeColor="text1" w:themeTint="80"/>
          <w:sz w:val="20"/>
        </w:rPr>
        <w:t>Ex</w:t>
      </w:r>
      <w:r w:rsidR="00EC01D3" w:rsidRPr="00EC0B1D">
        <w:rPr>
          <w:rFonts w:ascii="Marianne Light" w:eastAsia="Arial Unicode MS" w:hAnsi="Marianne Light"/>
          <w:i/>
          <w:color w:val="7F7F7F" w:themeColor="text1" w:themeTint="80"/>
          <w:sz w:val="20"/>
        </w:rPr>
        <w:t>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le g</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notypage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xml:space="preserve">de </w:t>
      </w:r>
      <w:r w:rsidRPr="00EC0B1D">
        <w:rPr>
          <w:rFonts w:ascii="Marianne Light" w:eastAsia="Arial Unicode MS" w:hAnsi="Marianne Light"/>
          <w:color w:val="7F7F7F" w:themeColor="text1" w:themeTint="80"/>
          <w:sz w:val="20"/>
        </w:rPr>
        <w:t>Listeria monocytogenes</w:t>
      </w:r>
      <w:r w:rsidR="0095609E">
        <w:rPr>
          <w:rFonts w:ascii="Marianne Light" w:eastAsia="Arial Unicode MS" w:hAnsi="Marianne Light"/>
          <w:color w:val="7F7F7F" w:themeColor="text1" w:themeTint="80"/>
          <w:sz w:val="20"/>
        </w:rPr>
        <w:t xml:space="preserve"> </w:t>
      </w:r>
      <w:r w:rsidR="001C3B58">
        <w:rPr>
          <w:rFonts w:ascii="Marianne Light" w:eastAsia="Arial Unicode MS" w:hAnsi="Marianne Light"/>
          <w:i/>
          <w:color w:val="7F7F7F" w:themeColor="text1" w:themeTint="80"/>
          <w:sz w:val="20"/>
        </w:rPr>
        <w:t xml:space="preserve">permet d’explorer la proximité des souches trouvées dans un produit </w:t>
      </w:r>
      <w:r w:rsidR="0095609E">
        <w:rPr>
          <w:rFonts w:ascii="Marianne Light" w:eastAsia="Arial Unicode MS" w:hAnsi="Marianne Light"/>
          <w:i/>
          <w:color w:val="7F7F7F" w:themeColor="text1" w:themeTint="80"/>
          <w:sz w:val="20"/>
        </w:rPr>
        <w:t xml:space="preserve">avec leurs </w:t>
      </w:r>
      <w:r w:rsidR="001C3B58">
        <w:rPr>
          <w:rFonts w:ascii="Marianne Light" w:eastAsia="Arial Unicode MS" w:hAnsi="Marianne Light"/>
          <w:i/>
          <w:color w:val="7F7F7F" w:themeColor="text1" w:themeTint="80"/>
          <w:sz w:val="20"/>
        </w:rPr>
        <w:t>sources possibles</w:t>
      </w:r>
      <w:r w:rsidRPr="00EC0B1D">
        <w:rPr>
          <w:rFonts w:ascii="Marianne Light" w:eastAsia="Arial Unicode MS" w:hAnsi="Marianne Light"/>
          <w:i/>
          <w:color w:val="7F7F7F" w:themeColor="text1" w:themeTint="80"/>
          <w:sz w:val="20"/>
        </w:rPr>
        <w:t>.</w:t>
      </w:r>
      <w:r w:rsidR="0095609E">
        <w:rPr>
          <w:rFonts w:ascii="Marianne Light" w:eastAsia="Arial Unicode MS" w:hAnsi="Marianne Light"/>
          <w:color w:val="7F7F7F" w:themeColor="text1" w:themeTint="80"/>
          <w:sz w:val="20"/>
        </w:rPr>
        <w:t xml:space="preserve"> </w:t>
      </w:r>
      <w:r w:rsidR="0095609E">
        <w:rPr>
          <w:rFonts w:ascii="Marianne Light" w:eastAsia="Arial Unicode MS" w:hAnsi="Marianne Light"/>
          <w:i/>
          <w:color w:val="7F7F7F" w:themeColor="text1" w:themeTint="80"/>
          <w:sz w:val="20"/>
        </w:rPr>
        <w:t>Le génotypage</w:t>
      </w:r>
      <w:r w:rsidR="0095609E" w:rsidRPr="008B14F4">
        <w:rPr>
          <w:rFonts w:ascii="Marianne Light" w:eastAsia="Arial Unicode MS" w:hAnsi="Marianne Light"/>
          <w:i/>
          <w:color w:val="7F7F7F" w:themeColor="text1" w:themeTint="80"/>
          <w:sz w:val="20"/>
        </w:rPr>
        <w:t xml:space="preserve"> de </w:t>
      </w:r>
      <w:r w:rsidR="0095609E" w:rsidRPr="008B14F4">
        <w:rPr>
          <w:rFonts w:ascii="Marianne Light" w:eastAsia="Arial Unicode MS" w:hAnsi="Marianne Light"/>
          <w:color w:val="7F7F7F" w:themeColor="text1" w:themeTint="80"/>
          <w:sz w:val="20"/>
        </w:rPr>
        <w:t>Staphylococcus aureus</w:t>
      </w:r>
      <w:r w:rsidR="0095609E" w:rsidRPr="008B14F4">
        <w:rPr>
          <w:rFonts w:ascii="Marianne Light" w:eastAsia="Arial Unicode MS" w:hAnsi="Marianne Light"/>
          <w:i/>
          <w:color w:val="7F7F7F" w:themeColor="text1" w:themeTint="80"/>
          <w:sz w:val="20"/>
        </w:rPr>
        <w:t xml:space="preserve"> isolés lors de TIAC à entérotoxines staphylococciques</w:t>
      </w:r>
      <w:r w:rsidR="0095609E">
        <w:rPr>
          <w:rFonts w:ascii="Marianne Light" w:eastAsia="Arial Unicode MS" w:hAnsi="Marianne Light"/>
          <w:i/>
          <w:color w:val="7F7F7F" w:themeColor="text1" w:themeTint="80"/>
          <w:sz w:val="20"/>
        </w:rPr>
        <w:t xml:space="preserve"> peut permettre d’établir la capacité des souches trouvées à produire des toxines.</w:t>
      </w:r>
    </w:p>
    <w:p w14:paraId="08B30122" w14:textId="788FC07D" w:rsidR="0095609E" w:rsidRDefault="000E23CB" w:rsidP="002235B2">
      <w:pPr>
        <w:spacing w:before="120" w:after="0"/>
        <w:rPr>
          <w:rFonts w:ascii="Marianne Light" w:eastAsia="Arial Unicode MS" w:hAnsi="Marianne Light"/>
          <w:sz w:val="20"/>
        </w:rPr>
      </w:pPr>
      <w:r w:rsidRPr="00EC0B1D">
        <w:rPr>
          <w:rFonts w:ascii="Marianne Light" w:eastAsia="Arial Unicode MS" w:hAnsi="Marianne Light"/>
          <w:sz w:val="20"/>
        </w:rPr>
        <w:t>Les modalités de réalisation</w:t>
      </w:r>
      <w:r w:rsidR="00B6575B" w:rsidRPr="00EC0B1D">
        <w:rPr>
          <w:rFonts w:ascii="Marianne Light" w:eastAsia="Arial Unicode MS" w:hAnsi="Marianne Light"/>
          <w:sz w:val="20"/>
        </w:rPr>
        <w:t xml:space="preserve"> </w:t>
      </w:r>
      <w:r w:rsidRPr="00EC0B1D">
        <w:rPr>
          <w:rFonts w:ascii="Marianne Light" w:eastAsia="Arial Unicode MS" w:hAnsi="Marianne Light"/>
          <w:sz w:val="20"/>
        </w:rPr>
        <w:t xml:space="preserve">des autocontrôles analytiques doivent être </w:t>
      </w:r>
      <w:r w:rsidR="00B6575B" w:rsidRPr="00EC0B1D">
        <w:rPr>
          <w:rFonts w:ascii="Marianne Light" w:eastAsia="Arial Unicode MS" w:hAnsi="Marianne Light"/>
          <w:sz w:val="20"/>
        </w:rPr>
        <w:t>réfléchies avant</w:t>
      </w:r>
      <w:r w:rsidR="00555548" w:rsidRPr="00EC0B1D">
        <w:rPr>
          <w:rFonts w:ascii="Marianne Light" w:eastAsia="Arial Unicode MS" w:hAnsi="Marianne Light"/>
          <w:sz w:val="20"/>
        </w:rPr>
        <w:t xml:space="preserve"> la</w:t>
      </w:r>
      <w:r w:rsidR="00B6575B" w:rsidRPr="00EC0B1D">
        <w:rPr>
          <w:rFonts w:ascii="Marianne Light" w:eastAsia="Arial Unicode MS" w:hAnsi="Marianne Light"/>
          <w:sz w:val="20"/>
        </w:rPr>
        <w:t xml:space="preserve"> réalisation des autocontrôles</w:t>
      </w:r>
      <w:r w:rsidR="001C3B58">
        <w:rPr>
          <w:rFonts w:ascii="Marianne Light" w:eastAsia="Arial Unicode MS" w:hAnsi="Marianne Light"/>
          <w:sz w:val="20"/>
        </w:rPr>
        <w:t xml:space="preserve">. Pour les contrôles réguliers, elles doivent être </w:t>
      </w:r>
      <w:r w:rsidR="00B6575B" w:rsidRPr="00EC0B1D">
        <w:rPr>
          <w:rFonts w:ascii="Marianne Light" w:eastAsia="Arial Unicode MS" w:hAnsi="Marianne Light"/>
          <w:sz w:val="20"/>
        </w:rPr>
        <w:t>définies</w:t>
      </w:r>
      <w:r w:rsidR="003017D9" w:rsidRPr="00EC0B1D">
        <w:rPr>
          <w:rFonts w:ascii="Marianne Light" w:eastAsia="Arial Unicode MS" w:hAnsi="Marianne Light"/>
          <w:sz w:val="20"/>
        </w:rPr>
        <w:t xml:space="preserve"> dans</w:t>
      </w:r>
      <w:r w:rsidR="00B6575B" w:rsidRPr="00EC0B1D">
        <w:rPr>
          <w:rFonts w:ascii="Marianne Light" w:eastAsia="Arial Unicode MS" w:hAnsi="Marianne Light"/>
          <w:sz w:val="20"/>
        </w:rPr>
        <w:t xml:space="preserve"> </w:t>
      </w:r>
      <w:r w:rsidRPr="00EC0B1D">
        <w:rPr>
          <w:rFonts w:ascii="Marianne Light" w:eastAsia="Arial Unicode MS" w:hAnsi="Marianne Light"/>
          <w:sz w:val="20"/>
        </w:rPr>
        <w:t>les procédures de l’établissement.</w:t>
      </w:r>
    </w:p>
    <w:p w14:paraId="152E88E2" w14:textId="5A40737A" w:rsidR="001C3B58" w:rsidRDefault="0095609E" w:rsidP="002235B2">
      <w:pPr>
        <w:spacing w:before="120" w:after="0"/>
        <w:rPr>
          <w:rFonts w:ascii="Marianne Light" w:eastAsia="Arial Unicode MS" w:hAnsi="Marianne Light"/>
          <w:sz w:val="20"/>
        </w:rPr>
      </w:pPr>
      <w:r>
        <w:rPr>
          <w:rFonts w:ascii="Marianne Light" w:eastAsia="Arial Unicode MS" w:hAnsi="Marianne Light"/>
          <w:i/>
          <w:color w:val="7F7F7F" w:themeColor="text1" w:themeTint="80"/>
          <w:sz w:val="20"/>
        </w:rPr>
        <w:t>E</w:t>
      </w:r>
      <w:r w:rsidRPr="00727417">
        <w:rPr>
          <w:rFonts w:ascii="Marianne Light" w:eastAsia="Arial Unicode MS" w:hAnsi="Marianne Light"/>
          <w:i/>
          <w:color w:val="7F7F7F" w:themeColor="text1" w:themeTint="80"/>
          <w:sz w:val="20"/>
        </w:rPr>
        <w:t>xemple</w:t>
      </w:r>
      <w:r w:rsidRPr="00727417">
        <w:rPr>
          <w:rFonts w:ascii="Calibri" w:eastAsia="Arial Unicode MS" w:hAnsi="Calibri" w:cs="Calibri"/>
          <w:i/>
          <w:color w:val="7F7F7F" w:themeColor="text1" w:themeTint="80"/>
          <w:sz w:val="20"/>
        </w:rPr>
        <w:t> </w:t>
      </w:r>
      <w:r w:rsidRPr="00727417">
        <w:rPr>
          <w:rFonts w:ascii="Marianne Light" w:eastAsia="Arial Unicode MS" w:hAnsi="Marianne Light"/>
          <w:i/>
          <w:color w:val="7F7F7F" w:themeColor="text1" w:themeTint="80"/>
          <w:sz w:val="20"/>
        </w:rPr>
        <w:t xml:space="preserve">: </w:t>
      </w:r>
      <w:r>
        <w:rPr>
          <w:rFonts w:ascii="Marianne Light" w:eastAsia="Arial Unicode MS" w:hAnsi="Marianne Light"/>
          <w:i/>
          <w:color w:val="7F7F7F" w:themeColor="text1" w:themeTint="80"/>
          <w:sz w:val="20"/>
        </w:rPr>
        <w:t xml:space="preserve">la </w:t>
      </w:r>
      <w:r w:rsidRPr="00727417">
        <w:rPr>
          <w:rFonts w:ascii="Marianne Light" w:eastAsia="Arial Unicode MS" w:hAnsi="Marianne Light"/>
          <w:i/>
          <w:color w:val="7F7F7F" w:themeColor="text1" w:themeTint="80"/>
          <w:sz w:val="20"/>
        </w:rPr>
        <w:t xml:space="preserve">représentativité de l’échantillonnage </w:t>
      </w:r>
      <w:r>
        <w:rPr>
          <w:rFonts w:ascii="Marianne Light" w:eastAsia="Arial Unicode MS" w:hAnsi="Marianne Light"/>
          <w:i/>
          <w:color w:val="7F7F7F" w:themeColor="text1" w:themeTint="80"/>
          <w:sz w:val="20"/>
        </w:rPr>
        <w:t>est déterminante pour l’évaluation des</w:t>
      </w:r>
      <w:r w:rsidRPr="00727417">
        <w:rPr>
          <w:rFonts w:ascii="Marianne Light" w:eastAsia="Arial Unicode MS" w:hAnsi="Marianne Light"/>
          <w:i/>
          <w:color w:val="7F7F7F" w:themeColor="text1" w:themeTint="80"/>
          <w:sz w:val="20"/>
        </w:rPr>
        <w:t xml:space="preserve"> dangers chimiques faisant l’objet de teneurs maximales fixées par la réglementation</w:t>
      </w:r>
      <w:r>
        <w:rPr>
          <w:rFonts w:ascii="Marianne Light" w:eastAsia="Arial Unicode MS" w:hAnsi="Marianne Light"/>
          <w:i/>
          <w:color w:val="7F7F7F" w:themeColor="text1" w:themeTint="80"/>
          <w:sz w:val="20"/>
        </w:rPr>
        <w:t>.</w:t>
      </w:r>
    </w:p>
    <w:p w14:paraId="2545B022" w14:textId="3DD86C8D" w:rsidR="00B6575B" w:rsidRPr="00EC0B1D" w:rsidRDefault="001C3B58" w:rsidP="002235B2">
      <w:pPr>
        <w:spacing w:before="120" w:after="0"/>
        <w:rPr>
          <w:rFonts w:ascii="Marianne Light" w:eastAsia="Arial Unicode MS" w:hAnsi="Marianne Light"/>
          <w:sz w:val="20"/>
        </w:rPr>
      </w:pPr>
      <w:r>
        <w:rPr>
          <w:rFonts w:ascii="Marianne Light" w:eastAsia="Arial Unicode MS" w:hAnsi="Marianne Light"/>
          <w:sz w:val="20"/>
        </w:rPr>
        <w:t>Dans tous les cas, l’interprétation des résultats sera guidée par un objectif prioritaire de sécurité.</w:t>
      </w:r>
    </w:p>
    <w:p w14:paraId="05EEB9F9" w14:textId="4C245D71" w:rsidR="00B6575B" w:rsidRPr="00EC0B1D" w:rsidRDefault="00B6575B" w:rsidP="002235B2">
      <w:pPr>
        <w:spacing w:before="120" w:after="0"/>
        <w:rPr>
          <w:rFonts w:ascii="Marianne Light" w:eastAsia="Arial Unicode MS" w:hAnsi="Marianne Light"/>
          <w:sz w:val="20"/>
        </w:rPr>
      </w:pPr>
      <w:r w:rsidRPr="00EC0B1D">
        <w:rPr>
          <w:rFonts w:ascii="Marianne Light" w:eastAsia="Arial Unicode MS" w:hAnsi="Marianne Light"/>
          <w:sz w:val="20"/>
        </w:rPr>
        <w:t>Conséquence</w:t>
      </w:r>
      <w:r w:rsidR="00611B17">
        <w:rPr>
          <w:rFonts w:ascii="Marianne Light" w:eastAsia="Arial Unicode MS" w:hAnsi="Marianne Light"/>
          <w:sz w:val="20"/>
        </w:rPr>
        <w:t>s</w:t>
      </w:r>
      <w:r w:rsidRPr="00EC0B1D">
        <w:rPr>
          <w:rFonts w:ascii="Marianne Light" w:eastAsia="Arial Unicode MS" w:hAnsi="Marianne Light"/>
          <w:sz w:val="20"/>
        </w:rPr>
        <w:t xml:space="preserve"> pratiques</w:t>
      </w:r>
      <w:r w:rsidR="002235B2" w:rsidRPr="00EC0B1D">
        <w:rPr>
          <w:rFonts w:ascii="Marianne Light" w:eastAsia="Arial Unicode MS" w:hAnsi="Marianne Light"/>
          <w:sz w:val="20"/>
        </w:rPr>
        <w:t xml:space="preserve"> </w:t>
      </w:r>
      <w:r w:rsidRPr="00EC0B1D">
        <w:rPr>
          <w:rFonts w:ascii="Marianne Light" w:eastAsia="Arial Unicode MS" w:hAnsi="Marianne Light"/>
          <w:sz w:val="20"/>
        </w:rPr>
        <w:t xml:space="preserve">: </w:t>
      </w:r>
    </w:p>
    <w:p w14:paraId="186E8C46" w14:textId="21033AE6" w:rsidR="00B6575B" w:rsidRPr="00EC0B1D" w:rsidRDefault="00B6575B" w:rsidP="003D6F23">
      <w:pPr>
        <w:pStyle w:val="Paragraphedeliste"/>
        <w:numPr>
          <w:ilvl w:val="0"/>
          <w:numId w:val="61"/>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 xml:space="preserve">Lorsqu’un exploitant obtient un résultat d’autocontrôle </w:t>
      </w:r>
      <w:r w:rsidRPr="00EC0B1D">
        <w:rPr>
          <w:rFonts w:ascii="Marianne Light" w:eastAsia="Arial Unicode MS" w:hAnsi="Marianne Light"/>
          <w:b/>
          <w:sz w:val="20"/>
        </w:rPr>
        <w:t xml:space="preserve">conforme </w:t>
      </w:r>
      <w:r w:rsidRPr="00EC0B1D">
        <w:rPr>
          <w:rFonts w:ascii="Marianne Light" w:eastAsia="Arial Unicode MS" w:hAnsi="Marianne Light"/>
          <w:sz w:val="20"/>
        </w:rPr>
        <w:t xml:space="preserve">mais qu’il est avéré que cet autocontrôle a été </w:t>
      </w:r>
      <w:r w:rsidRPr="00EC0B1D">
        <w:rPr>
          <w:rFonts w:ascii="Marianne Light" w:eastAsia="Arial Unicode MS" w:hAnsi="Marianne Light"/>
          <w:b/>
          <w:sz w:val="20"/>
        </w:rPr>
        <w:t>mal réalisé</w:t>
      </w:r>
      <w:r w:rsidRPr="00EC0B1D">
        <w:rPr>
          <w:rFonts w:ascii="Marianne Light" w:eastAsia="Arial Unicode MS" w:hAnsi="Marianne Light"/>
          <w:sz w:val="20"/>
        </w:rPr>
        <w:t xml:space="preserve"> (échantillonnage non représentatif, méthode non reconnue, etc.), alors ce résultat d’autocontrôle</w:t>
      </w:r>
      <w:r w:rsidR="00FB4C24" w:rsidRPr="00EC0B1D">
        <w:rPr>
          <w:rFonts w:ascii="Marianne Light" w:eastAsia="Arial Unicode MS" w:hAnsi="Marianne Light"/>
          <w:sz w:val="20"/>
        </w:rPr>
        <w:t xml:space="preserve"> conforme</w:t>
      </w:r>
      <w:r w:rsidRPr="00EC0B1D">
        <w:rPr>
          <w:rFonts w:ascii="Marianne Light" w:eastAsia="Arial Unicode MS" w:hAnsi="Marianne Light"/>
          <w:sz w:val="20"/>
        </w:rPr>
        <w:t xml:space="preserve"> </w:t>
      </w:r>
      <w:r w:rsidRPr="00EC0B1D">
        <w:rPr>
          <w:rFonts w:ascii="Marianne Light" w:eastAsia="Arial Unicode MS" w:hAnsi="Marianne Light"/>
          <w:b/>
          <w:sz w:val="20"/>
        </w:rPr>
        <w:t>ne peut pas être pris en compte</w:t>
      </w:r>
      <w:r w:rsidRPr="00EC0B1D">
        <w:rPr>
          <w:rFonts w:ascii="Marianne Light" w:eastAsia="Arial Unicode MS" w:hAnsi="Marianne Light"/>
          <w:sz w:val="20"/>
        </w:rPr>
        <w:t xml:space="preserve"> dans la gestion de l’alerte. </w:t>
      </w:r>
    </w:p>
    <w:p w14:paraId="5CED87DC" w14:textId="298AD00B" w:rsidR="00FB4C24" w:rsidRPr="00EC0B1D" w:rsidRDefault="00B6575B" w:rsidP="003D6F23">
      <w:pPr>
        <w:pStyle w:val="Paragraphedeliste"/>
        <w:numPr>
          <w:ilvl w:val="0"/>
          <w:numId w:val="61"/>
        </w:numPr>
        <w:spacing w:before="120" w:after="0"/>
        <w:contextualSpacing w:val="0"/>
        <w:rPr>
          <w:rFonts w:ascii="Marianne Light" w:eastAsia="Arial Unicode MS" w:hAnsi="Marianne Light"/>
          <w:sz w:val="20"/>
        </w:rPr>
      </w:pPr>
      <w:r w:rsidRPr="00EC0B1D">
        <w:rPr>
          <w:rFonts w:ascii="Marianne Light" w:eastAsia="Arial Unicode MS" w:hAnsi="Marianne Light"/>
          <w:sz w:val="20"/>
        </w:rPr>
        <w:t>L</w:t>
      </w:r>
      <w:r w:rsidR="000E23CB" w:rsidRPr="00EC0B1D">
        <w:rPr>
          <w:rFonts w:ascii="Marianne Light" w:eastAsia="Arial Unicode MS" w:hAnsi="Marianne Light"/>
          <w:sz w:val="20"/>
        </w:rPr>
        <w:t>orsqu’un exploitant obtient le résultat d’une analyse dont il est le demandeur</w:t>
      </w:r>
      <w:r w:rsidR="0003134E" w:rsidRPr="00EC0B1D">
        <w:rPr>
          <w:rFonts w:ascii="Marianne Light" w:eastAsia="Arial Unicode MS" w:hAnsi="Marianne Light"/>
          <w:sz w:val="20"/>
        </w:rPr>
        <w:t>,</w:t>
      </w:r>
      <w:r w:rsidRPr="00EC0B1D">
        <w:rPr>
          <w:rFonts w:ascii="Marianne Light" w:eastAsia="Arial Unicode MS" w:hAnsi="Marianne Light"/>
          <w:sz w:val="20"/>
        </w:rPr>
        <w:t xml:space="preserve"> </w:t>
      </w:r>
      <w:r w:rsidR="0051753F" w:rsidRPr="00EC0B1D">
        <w:rPr>
          <w:rFonts w:ascii="Marianne Light" w:eastAsia="Arial Unicode MS" w:hAnsi="Marianne Light"/>
          <w:sz w:val="20"/>
        </w:rPr>
        <w:t>que</w:t>
      </w:r>
      <w:r w:rsidRPr="00EC0B1D">
        <w:rPr>
          <w:rFonts w:ascii="Marianne Light" w:eastAsia="Arial Unicode MS" w:hAnsi="Marianne Light"/>
          <w:sz w:val="20"/>
        </w:rPr>
        <w:t xml:space="preserve"> ce résultat est </w:t>
      </w:r>
      <w:r w:rsidR="00F93ECE" w:rsidRPr="00EC0B1D">
        <w:rPr>
          <w:rFonts w:ascii="Marianne Light" w:eastAsia="Arial Unicode MS" w:hAnsi="Marianne Light"/>
          <w:b/>
          <w:sz w:val="20"/>
        </w:rPr>
        <w:t>non conforme</w:t>
      </w:r>
      <w:r w:rsidRPr="00EC0B1D">
        <w:rPr>
          <w:rFonts w:ascii="Marianne Light" w:eastAsia="Arial Unicode MS" w:hAnsi="Marianne Light"/>
          <w:sz w:val="20"/>
        </w:rPr>
        <w:t xml:space="preserve">, </w:t>
      </w:r>
      <w:r w:rsidR="002235B2" w:rsidRPr="00EC0B1D">
        <w:rPr>
          <w:rFonts w:ascii="Marianne Light" w:eastAsia="Arial Unicode MS" w:hAnsi="Marianne Light"/>
          <w:sz w:val="20"/>
        </w:rPr>
        <w:t xml:space="preserve">et qu’il est avéré que cet autocontrôle a été </w:t>
      </w:r>
      <w:r w:rsidR="002235B2" w:rsidRPr="00EC0B1D">
        <w:rPr>
          <w:rFonts w:ascii="Marianne Light" w:eastAsia="Arial Unicode MS" w:hAnsi="Marianne Light"/>
          <w:b/>
          <w:sz w:val="20"/>
        </w:rPr>
        <w:t>mal réalisé</w:t>
      </w:r>
      <w:r w:rsidR="002235B2" w:rsidRPr="00EC0B1D">
        <w:rPr>
          <w:rFonts w:ascii="Marianne Light" w:eastAsia="Arial Unicode MS" w:hAnsi="Marianne Light"/>
          <w:sz w:val="20"/>
        </w:rPr>
        <w:t xml:space="preserve"> (échantillonnage non représentat</w:t>
      </w:r>
      <w:r w:rsidR="00386E9E" w:rsidRPr="00EC0B1D">
        <w:rPr>
          <w:rFonts w:ascii="Marianne Light" w:eastAsia="Arial Unicode MS" w:hAnsi="Marianne Light"/>
          <w:sz w:val="20"/>
        </w:rPr>
        <w:t>if, méthode non reconnue, etc.)</w:t>
      </w:r>
      <w:r w:rsidR="00FB4C24" w:rsidRPr="00EC0B1D">
        <w:rPr>
          <w:rFonts w:ascii="Marianne Light" w:eastAsia="Arial Unicode MS" w:hAnsi="Marianne Light"/>
          <w:sz w:val="20"/>
        </w:rPr>
        <w:t xml:space="preserve">, </w:t>
      </w:r>
      <w:r w:rsidR="000E23CB" w:rsidRPr="00EC0B1D">
        <w:rPr>
          <w:rFonts w:ascii="Marianne Light" w:eastAsia="Arial Unicode MS" w:hAnsi="Marianne Light"/>
          <w:sz w:val="20"/>
        </w:rPr>
        <w:t xml:space="preserve">il doit </w:t>
      </w:r>
      <w:r w:rsidR="00386E9E" w:rsidRPr="00EC0B1D">
        <w:rPr>
          <w:rFonts w:ascii="Marianne Light" w:eastAsia="Arial Unicode MS" w:hAnsi="Marianne Light"/>
          <w:b/>
          <w:sz w:val="20"/>
        </w:rPr>
        <w:t xml:space="preserve">néanmoins </w:t>
      </w:r>
      <w:r w:rsidR="000E23CB" w:rsidRPr="00EC0B1D">
        <w:rPr>
          <w:rFonts w:ascii="Marianne Light" w:eastAsia="Arial Unicode MS" w:hAnsi="Marianne Light"/>
          <w:b/>
          <w:sz w:val="20"/>
        </w:rPr>
        <w:t xml:space="preserve">le considérer comme </w:t>
      </w:r>
      <w:r w:rsidR="00F93ECE" w:rsidRPr="00EC0B1D">
        <w:rPr>
          <w:rFonts w:ascii="Marianne Light" w:eastAsia="Arial Unicode MS" w:hAnsi="Marianne Light"/>
          <w:b/>
          <w:sz w:val="20"/>
        </w:rPr>
        <w:t xml:space="preserve">non </w:t>
      </w:r>
      <w:r w:rsidR="003B296D" w:rsidRPr="00EC0B1D">
        <w:rPr>
          <w:rFonts w:ascii="Marianne Light" w:eastAsia="Arial Unicode MS" w:hAnsi="Marianne Light"/>
          <w:b/>
          <w:sz w:val="20"/>
        </w:rPr>
        <w:t xml:space="preserve">conforme </w:t>
      </w:r>
      <w:r w:rsidR="003B296D" w:rsidRPr="00EC0B1D">
        <w:rPr>
          <w:rFonts w:ascii="Marianne Light" w:eastAsia="Arial Unicode MS" w:hAnsi="Marianne Light"/>
          <w:sz w:val="20"/>
        </w:rPr>
        <w:t>et</w:t>
      </w:r>
      <w:r w:rsidR="000E23CB" w:rsidRPr="00EC0B1D">
        <w:rPr>
          <w:rFonts w:ascii="Marianne Light" w:eastAsia="Arial Unicode MS" w:hAnsi="Marianne Light"/>
          <w:sz w:val="20"/>
        </w:rPr>
        <w:t xml:space="preserve"> agir en conséquence</w:t>
      </w:r>
      <w:r w:rsidR="0003134E" w:rsidRPr="00EC0B1D">
        <w:rPr>
          <w:rFonts w:ascii="Marianne Light" w:eastAsia="Arial Unicode MS" w:hAnsi="Marianne Light"/>
          <w:sz w:val="20"/>
        </w:rPr>
        <w:t xml:space="preserve"> (retra</w:t>
      </w:r>
      <w:r w:rsidR="00386E9E" w:rsidRPr="00EC0B1D">
        <w:rPr>
          <w:rFonts w:ascii="Marianne Light" w:eastAsia="Arial Unicode MS" w:hAnsi="Marianne Light"/>
          <w:sz w:val="20"/>
        </w:rPr>
        <w:t>it/rappel</w:t>
      </w:r>
      <w:r w:rsidR="0003134E" w:rsidRPr="00EC0B1D">
        <w:rPr>
          <w:rFonts w:ascii="Marianne Light" w:eastAsia="Arial Unicode MS" w:hAnsi="Marianne Light"/>
          <w:sz w:val="20"/>
        </w:rPr>
        <w:t xml:space="preserve">, notification à l’administration </w:t>
      </w:r>
      <w:r w:rsidR="00386E9E" w:rsidRPr="00EC0B1D">
        <w:rPr>
          <w:rFonts w:ascii="Marianne Light" w:eastAsia="Arial Unicode MS" w:hAnsi="Marianne Light"/>
          <w:sz w:val="20"/>
        </w:rPr>
        <w:t>etc.</w:t>
      </w:r>
      <w:r w:rsidR="0003134E" w:rsidRPr="00EC0B1D">
        <w:rPr>
          <w:rFonts w:ascii="Marianne Light" w:eastAsia="Arial Unicode MS" w:hAnsi="Marianne Light"/>
          <w:sz w:val="20"/>
        </w:rPr>
        <w:t>)</w:t>
      </w:r>
      <w:r w:rsidR="0095609E">
        <w:rPr>
          <w:rFonts w:ascii="Marianne Light" w:eastAsia="Arial Unicode MS" w:hAnsi="Marianne Light"/>
          <w:sz w:val="20"/>
        </w:rPr>
        <w:t>, s</w:t>
      </w:r>
      <w:r w:rsidR="0095609E" w:rsidRPr="00941FF9">
        <w:rPr>
          <w:rFonts w:ascii="Marianne Light" w:eastAsia="Arial Unicode MS" w:hAnsi="Marianne Light"/>
          <w:sz w:val="20"/>
        </w:rPr>
        <w:t>auf erreur avérée</w:t>
      </w:r>
      <w:r w:rsidR="0095609E">
        <w:rPr>
          <w:rFonts w:ascii="Marianne Light" w:eastAsia="Arial Unicode MS" w:hAnsi="Marianne Light"/>
          <w:sz w:val="20"/>
        </w:rPr>
        <w:t xml:space="preserve"> et documentée qui explique pleinement le résultat non conforme obtenu.</w:t>
      </w:r>
    </w:p>
    <w:p w14:paraId="2414287C" w14:textId="043CEC31" w:rsidR="00386E9E" w:rsidRPr="00EC0B1D" w:rsidRDefault="00386E9E" w:rsidP="00EC0B1D">
      <w:pPr>
        <w:pStyle w:val="Paragraphedeliste"/>
        <w:numPr>
          <w:ilvl w:val="0"/>
          <w:numId w:val="61"/>
        </w:numPr>
        <w:spacing w:before="120" w:after="0"/>
        <w:contextualSpacing w:val="0"/>
        <w:rPr>
          <w:rFonts w:ascii="Marianne Light" w:eastAsia="Arial Unicode MS" w:hAnsi="Marianne Light"/>
          <w:b/>
          <w:sz w:val="20"/>
          <w:u w:val="single"/>
        </w:rPr>
      </w:pPr>
      <w:r w:rsidRPr="00EC0B1D">
        <w:rPr>
          <w:rFonts w:ascii="Marianne Light" w:eastAsia="Arial Unicode MS" w:hAnsi="Marianne Light"/>
          <w:sz w:val="20"/>
        </w:rPr>
        <w:t>L</w:t>
      </w:r>
      <w:r w:rsidR="000E23CB" w:rsidRPr="00EC0B1D">
        <w:rPr>
          <w:rFonts w:ascii="Marianne Light" w:eastAsia="Arial Unicode MS" w:hAnsi="Marianne Light"/>
          <w:sz w:val="20"/>
        </w:rPr>
        <w:t>orsque qu</w:t>
      </w:r>
      <w:r w:rsidR="0003134E" w:rsidRPr="00EC0B1D">
        <w:rPr>
          <w:rFonts w:ascii="Marianne Light" w:eastAsia="Arial Unicode MS" w:hAnsi="Marianne Light"/>
          <w:sz w:val="20"/>
        </w:rPr>
        <w:t>e le</w:t>
      </w:r>
      <w:r w:rsidRPr="00EC0B1D">
        <w:rPr>
          <w:rFonts w:ascii="Marianne Light" w:eastAsia="Arial Unicode MS" w:hAnsi="Marianne Light"/>
          <w:sz w:val="20"/>
        </w:rPr>
        <w:t xml:space="preserve"> résultat </w:t>
      </w:r>
      <w:r w:rsidR="00F93ECE" w:rsidRPr="00EC0B1D">
        <w:rPr>
          <w:rFonts w:ascii="Marianne Light" w:eastAsia="Arial Unicode MS" w:hAnsi="Marianne Light"/>
          <w:sz w:val="20"/>
        </w:rPr>
        <w:t>non conforme</w:t>
      </w:r>
      <w:r w:rsidR="0003134E" w:rsidRPr="00EC0B1D">
        <w:rPr>
          <w:rFonts w:ascii="Marianne Light" w:eastAsia="Arial Unicode MS" w:hAnsi="Marianne Light"/>
          <w:sz w:val="20"/>
        </w:rPr>
        <w:t xml:space="preserve"> porte sur une analyse qui</w:t>
      </w:r>
      <w:r w:rsidR="000E23CB" w:rsidRPr="00EC0B1D">
        <w:rPr>
          <w:rFonts w:ascii="Marianne Light" w:eastAsia="Arial Unicode MS" w:hAnsi="Marianne Light"/>
          <w:sz w:val="20"/>
        </w:rPr>
        <w:t xml:space="preserve"> </w:t>
      </w:r>
      <w:r w:rsidR="0003134E" w:rsidRPr="00EC0B1D">
        <w:rPr>
          <w:rFonts w:ascii="Marianne Light" w:eastAsia="Arial Unicode MS" w:hAnsi="Marianne Light"/>
          <w:sz w:val="20"/>
        </w:rPr>
        <w:t>a été objectivement réalis</w:t>
      </w:r>
      <w:r w:rsidR="00B6575B" w:rsidRPr="00EC0B1D">
        <w:rPr>
          <w:rFonts w:ascii="Marianne Light" w:eastAsia="Arial Unicode MS" w:hAnsi="Marianne Light"/>
          <w:sz w:val="20"/>
        </w:rPr>
        <w:t xml:space="preserve">ée dans de mauvaises conditions </w:t>
      </w:r>
      <w:r w:rsidR="0003134E" w:rsidRPr="00EC0B1D">
        <w:rPr>
          <w:rFonts w:ascii="Marianne Light" w:eastAsia="Arial Unicode MS" w:hAnsi="Marianne Light"/>
          <w:sz w:val="20"/>
        </w:rPr>
        <w:t>par un exploitant</w:t>
      </w:r>
      <w:r w:rsidR="0095609E">
        <w:rPr>
          <w:rFonts w:ascii="Marianne Light" w:eastAsia="Arial Unicode MS" w:hAnsi="Marianne Light"/>
          <w:sz w:val="20"/>
        </w:rPr>
        <w:t>,</w:t>
      </w:r>
      <w:r w:rsidR="0003134E" w:rsidRPr="00EC0B1D">
        <w:rPr>
          <w:rFonts w:ascii="Marianne Light" w:eastAsia="Arial Unicode MS" w:hAnsi="Marianne Light"/>
          <w:sz w:val="20"/>
        </w:rPr>
        <w:t xml:space="preserve"> et que ce dernier suspecte que la non-conformité est survenue en amont de son établissement, il </w:t>
      </w:r>
      <w:r w:rsidR="0095609E">
        <w:rPr>
          <w:rFonts w:ascii="Marianne Light" w:eastAsia="Arial Unicode MS" w:hAnsi="Marianne Light"/>
          <w:sz w:val="20"/>
        </w:rPr>
        <w:t xml:space="preserve">en </w:t>
      </w:r>
      <w:r w:rsidR="0003134E" w:rsidRPr="00EC0B1D">
        <w:rPr>
          <w:rFonts w:ascii="Marianne Light" w:eastAsia="Arial Unicode MS" w:hAnsi="Marianne Light"/>
          <w:sz w:val="20"/>
        </w:rPr>
        <w:t>informe son fournisseur</w:t>
      </w:r>
      <w:r w:rsidR="0095609E">
        <w:rPr>
          <w:rFonts w:ascii="Marianne Light" w:eastAsia="Arial Unicode MS" w:hAnsi="Marianne Light"/>
          <w:sz w:val="20"/>
        </w:rPr>
        <w:t>. L</w:t>
      </w:r>
      <w:r w:rsidR="0003134E" w:rsidRPr="00EC0B1D">
        <w:rPr>
          <w:rFonts w:ascii="Marianne Light" w:eastAsia="Arial Unicode MS" w:hAnsi="Marianne Light"/>
          <w:sz w:val="20"/>
        </w:rPr>
        <w:t xml:space="preserve">’ensemble du lot fournisseur dont est issu le produit qui a fait l’objet de l’analyse par le client ne </w:t>
      </w:r>
      <w:r w:rsidR="009F0382" w:rsidRPr="00EC0B1D">
        <w:rPr>
          <w:rFonts w:ascii="Marianne Light" w:eastAsia="Arial Unicode MS" w:hAnsi="Marianne Light"/>
          <w:sz w:val="20"/>
        </w:rPr>
        <w:t>sera pas néc</w:t>
      </w:r>
      <w:r w:rsidRPr="00EC0B1D">
        <w:rPr>
          <w:rFonts w:ascii="Marianne Light" w:eastAsia="Arial Unicode MS" w:hAnsi="Marianne Light"/>
          <w:sz w:val="20"/>
        </w:rPr>
        <w:t xml:space="preserve">essairement considéré comme </w:t>
      </w:r>
      <w:r w:rsidR="00F93ECE" w:rsidRPr="00EC0B1D">
        <w:rPr>
          <w:rFonts w:ascii="Marianne Light" w:eastAsia="Arial Unicode MS" w:hAnsi="Marianne Light"/>
          <w:sz w:val="20"/>
        </w:rPr>
        <w:t>non conforme</w:t>
      </w:r>
      <w:r w:rsidR="0003134E" w:rsidRPr="00EC0B1D">
        <w:rPr>
          <w:rFonts w:ascii="Marianne Light" w:eastAsia="Arial Unicode MS" w:hAnsi="Marianne Light"/>
          <w:sz w:val="20"/>
        </w:rPr>
        <w:t>. Des investigations complémentaires sont nécessaires</w:t>
      </w:r>
      <w:r w:rsidR="009F0382" w:rsidRPr="00EC0B1D">
        <w:rPr>
          <w:rFonts w:ascii="Marianne Light" w:eastAsia="Arial Unicode MS" w:hAnsi="Marianne Light"/>
          <w:sz w:val="20"/>
        </w:rPr>
        <w:t xml:space="preserve"> afin </w:t>
      </w:r>
      <w:r w:rsidR="00FB4C24" w:rsidRPr="00EC0B1D">
        <w:rPr>
          <w:rFonts w:ascii="Marianne Light" w:eastAsia="Arial Unicode MS" w:hAnsi="Marianne Light"/>
          <w:sz w:val="20"/>
        </w:rPr>
        <w:t>d’évaluer la situation</w:t>
      </w:r>
      <w:r w:rsidR="009F0382" w:rsidRPr="00EC0B1D">
        <w:rPr>
          <w:rFonts w:ascii="Marianne Light" w:eastAsia="Arial Unicode MS" w:hAnsi="Marianne Light"/>
          <w:sz w:val="20"/>
        </w:rPr>
        <w:t xml:space="preserve"> (cf. article 14, paragraphe 6 du règlement (CE) n°178/2002) qui pourra, le cas échéant, permettre de restreindre le périmètre de l’alerte</w:t>
      </w:r>
      <w:r w:rsidR="0003134E" w:rsidRPr="00EC0B1D">
        <w:rPr>
          <w:rFonts w:ascii="Marianne Light" w:eastAsia="Arial Unicode MS" w:hAnsi="Marianne Light"/>
          <w:sz w:val="20"/>
        </w:rPr>
        <w:t>.</w:t>
      </w:r>
    </w:p>
    <w:p w14:paraId="64ECD8ED" w14:textId="5B547288" w:rsidR="0090142A" w:rsidRPr="00172FE0" w:rsidRDefault="00185C34" w:rsidP="002E4970">
      <w:pPr>
        <w:pStyle w:val="Style1"/>
      </w:pPr>
      <w:bookmarkStart w:id="489" w:name="_Toc93214670"/>
      <w:r w:rsidRPr="00172FE0">
        <w:t xml:space="preserve">OBJECTIFS DES ANALYSES </w:t>
      </w:r>
      <w:r w:rsidR="0090142A" w:rsidRPr="00172FE0">
        <w:t>DANS LE CADRE DE LA GESTION DES ALERTES</w:t>
      </w:r>
      <w:bookmarkEnd w:id="489"/>
    </w:p>
    <w:p w14:paraId="3FF8D492" w14:textId="26464B4C" w:rsidR="00386E9E" w:rsidRPr="00EC0B1D" w:rsidRDefault="00321426" w:rsidP="002235B2">
      <w:pPr>
        <w:spacing w:before="120" w:after="0"/>
        <w:rPr>
          <w:rFonts w:ascii="Marianne Light" w:eastAsia="Arial Unicode MS" w:hAnsi="Marianne Light"/>
          <w:sz w:val="20"/>
        </w:rPr>
      </w:pPr>
      <w:r w:rsidRPr="00EC0B1D">
        <w:rPr>
          <w:rFonts w:ascii="Marianne Light" w:eastAsia="Arial Unicode MS" w:hAnsi="Marianne Light"/>
          <w:sz w:val="20"/>
        </w:rPr>
        <w:t>Étant</w:t>
      </w:r>
      <w:r w:rsidR="0090142A" w:rsidRPr="00EC0B1D">
        <w:rPr>
          <w:rFonts w:ascii="Marianne Light" w:eastAsia="Arial Unicode MS" w:hAnsi="Marianne Light"/>
          <w:sz w:val="20"/>
        </w:rPr>
        <w:t xml:space="preserve"> donné les limites des </w:t>
      </w:r>
      <w:r w:rsidR="00CE7FCA" w:rsidRPr="00EC0B1D">
        <w:rPr>
          <w:rFonts w:ascii="Marianne Light" w:eastAsia="Arial Unicode MS" w:hAnsi="Marianne Light"/>
          <w:sz w:val="20"/>
        </w:rPr>
        <w:t xml:space="preserve">prélèvements pour </w:t>
      </w:r>
      <w:r w:rsidR="0090142A" w:rsidRPr="00EC0B1D">
        <w:rPr>
          <w:rFonts w:ascii="Marianne Light" w:eastAsia="Arial Unicode MS" w:hAnsi="Marianne Light"/>
          <w:sz w:val="20"/>
        </w:rPr>
        <w:t xml:space="preserve">analyses décrites </w:t>
      </w:r>
      <w:r w:rsidR="0062655C" w:rsidRPr="00EC0B1D">
        <w:rPr>
          <w:rFonts w:ascii="Marianne Light" w:eastAsia="Arial Unicode MS" w:hAnsi="Marianne Light"/>
          <w:sz w:val="20"/>
        </w:rPr>
        <w:t>ci-dessous</w:t>
      </w:r>
      <w:r w:rsidR="0090142A" w:rsidRPr="00EC0B1D">
        <w:rPr>
          <w:rFonts w:ascii="Marianne Light" w:eastAsia="Arial Unicode MS" w:hAnsi="Marianne Light"/>
          <w:sz w:val="20"/>
        </w:rPr>
        <w:t xml:space="preserve">, et en particulier des limites statistiques </w:t>
      </w:r>
      <w:r w:rsidR="00FB4C24" w:rsidRPr="00EC0B1D">
        <w:rPr>
          <w:rFonts w:ascii="Marianne Light" w:eastAsia="Arial Unicode MS" w:hAnsi="Marianne Light"/>
          <w:sz w:val="20"/>
        </w:rPr>
        <w:t>des plans d’</w:t>
      </w:r>
      <w:r w:rsidR="0090142A" w:rsidRPr="00EC0B1D">
        <w:rPr>
          <w:rFonts w:ascii="Marianne Light" w:eastAsia="Arial Unicode MS" w:hAnsi="Marianne Light"/>
          <w:sz w:val="20"/>
        </w:rPr>
        <w:t xml:space="preserve">échantillonnage en industrie agro-alimentaire, les analyses chimiques et microbiologiques doivent être considérées comme </w:t>
      </w:r>
      <w:r w:rsidR="0090142A" w:rsidRPr="00EC0B1D">
        <w:rPr>
          <w:rFonts w:ascii="Marianne Light" w:eastAsia="Arial Unicode MS" w:hAnsi="Marianne Light"/>
          <w:b/>
          <w:sz w:val="20"/>
        </w:rPr>
        <w:t>un outil</w:t>
      </w:r>
      <w:r w:rsidR="007C2FCF" w:rsidRPr="00EC0B1D">
        <w:rPr>
          <w:rFonts w:ascii="Marianne Light" w:eastAsia="Arial Unicode MS" w:hAnsi="Marianne Light"/>
          <w:b/>
          <w:sz w:val="20"/>
        </w:rPr>
        <w:t xml:space="preserve"> de vérification parmi d’autres</w:t>
      </w:r>
      <w:r w:rsidR="00386E9E" w:rsidRPr="00EC0B1D">
        <w:rPr>
          <w:rFonts w:ascii="Marianne Light" w:eastAsia="Arial Unicode MS" w:hAnsi="Marianne Light"/>
          <w:sz w:val="20"/>
        </w:rPr>
        <w:t xml:space="preserve"> (</w:t>
      </w:r>
      <w:r w:rsidR="0095609E">
        <w:rPr>
          <w:rFonts w:ascii="Marianne Light" w:eastAsia="Arial Unicode MS" w:hAnsi="Marianne Light"/>
          <w:i/>
          <w:color w:val="808080" w:themeColor="background1" w:themeShade="80"/>
          <w:sz w:val="20"/>
        </w:rPr>
        <w:t>tels que des co</w:t>
      </w:r>
      <w:r w:rsidR="00386E9E" w:rsidRPr="00EC0B1D">
        <w:rPr>
          <w:rFonts w:ascii="Marianne Light" w:eastAsia="Arial Unicode MS" w:hAnsi="Marianne Light"/>
          <w:i/>
          <w:color w:val="808080" w:themeColor="background1" w:themeShade="80"/>
          <w:sz w:val="20"/>
        </w:rPr>
        <w:t>ntrôle</w:t>
      </w:r>
      <w:r w:rsidR="0095609E">
        <w:rPr>
          <w:rFonts w:ascii="Marianne Light" w:eastAsia="Arial Unicode MS" w:hAnsi="Marianne Light"/>
          <w:i/>
          <w:color w:val="808080" w:themeColor="background1" w:themeShade="80"/>
          <w:sz w:val="20"/>
        </w:rPr>
        <w:t>s</w:t>
      </w:r>
      <w:r w:rsidR="00386E9E" w:rsidRPr="00EC0B1D">
        <w:rPr>
          <w:rFonts w:ascii="Marianne Light" w:eastAsia="Arial Unicode MS" w:hAnsi="Marianne Light"/>
          <w:i/>
          <w:color w:val="808080" w:themeColor="background1" w:themeShade="80"/>
          <w:sz w:val="20"/>
        </w:rPr>
        <w:t xml:space="preserve"> </w:t>
      </w:r>
      <w:r w:rsidR="00431472">
        <w:rPr>
          <w:rFonts w:ascii="Marianne Light" w:eastAsia="Arial Unicode MS" w:hAnsi="Marianne Light"/>
          <w:i/>
          <w:color w:val="808080" w:themeColor="background1" w:themeShade="80"/>
          <w:sz w:val="20"/>
        </w:rPr>
        <w:t xml:space="preserve">dimensionnels </w:t>
      </w:r>
      <w:r w:rsidR="00386E9E" w:rsidRPr="00EC0B1D">
        <w:rPr>
          <w:rFonts w:ascii="Marianne Light" w:eastAsia="Arial Unicode MS" w:hAnsi="Marianne Light"/>
          <w:i/>
          <w:color w:val="808080" w:themeColor="background1" w:themeShade="80"/>
          <w:sz w:val="20"/>
        </w:rPr>
        <w:t>d</w:t>
      </w:r>
      <w:r w:rsidR="00431472">
        <w:rPr>
          <w:rFonts w:ascii="Marianne Light" w:eastAsia="Arial Unicode MS" w:hAnsi="Marianne Light"/>
          <w:i/>
          <w:color w:val="808080" w:themeColor="background1" w:themeShade="80"/>
          <w:sz w:val="20"/>
        </w:rPr>
        <w:t>e</w:t>
      </w:r>
      <w:r w:rsidR="00386E9E" w:rsidRPr="00EC0B1D">
        <w:rPr>
          <w:rFonts w:ascii="Marianne Light" w:eastAsia="Arial Unicode MS" w:hAnsi="Marianne Light"/>
          <w:i/>
          <w:color w:val="808080" w:themeColor="background1" w:themeShade="80"/>
          <w:sz w:val="20"/>
        </w:rPr>
        <w:t xml:space="preserve"> serti</w:t>
      </w:r>
      <w:r w:rsidR="00431472">
        <w:rPr>
          <w:rFonts w:ascii="Marianne Light" w:eastAsia="Arial Unicode MS" w:hAnsi="Marianne Light"/>
          <w:i/>
          <w:color w:val="808080" w:themeColor="background1" w:themeShade="80"/>
          <w:sz w:val="20"/>
        </w:rPr>
        <w:t>s</w:t>
      </w:r>
      <w:r w:rsidR="00386E9E" w:rsidRPr="00EC0B1D">
        <w:rPr>
          <w:rFonts w:ascii="Marianne Light" w:eastAsia="Arial Unicode MS" w:hAnsi="Marianne Light"/>
          <w:i/>
          <w:color w:val="808080" w:themeColor="background1" w:themeShade="80"/>
          <w:sz w:val="20"/>
        </w:rPr>
        <w:t xml:space="preserve">, </w:t>
      </w:r>
      <w:r w:rsidR="0090142A" w:rsidRPr="00EC0B1D">
        <w:rPr>
          <w:rFonts w:ascii="Marianne Light" w:eastAsia="Arial Unicode MS" w:hAnsi="Marianne Light"/>
          <w:i/>
          <w:color w:val="808080" w:themeColor="background1" w:themeShade="80"/>
          <w:sz w:val="20"/>
        </w:rPr>
        <w:t>con</w:t>
      </w:r>
      <w:r w:rsidR="0090142A" w:rsidRPr="00EC0B1D">
        <w:rPr>
          <w:rFonts w:ascii="Marianne Light" w:eastAsia="Arial Unicode MS" w:hAnsi="Marianne Light"/>
          <w:i/>
          <w:color w:val="7F7F7F" w:themeColor="text1" w:themeTint="80"/>
          <w:sz w:val="20"/>
        </w:rPr>
        <w:t>trôles v</w:t>
      </w:r>
      <w:r w:rsidR="007C2FCF" w:rsidRPr="00EC0B1D">
        <w:rPr>
          <w:rFonts w:ascii="Marianne Light" w:eastAsia="Arial Unicode MS" w:hAnsi="Marianne Light"/>
          <w:i/>
          <w:color w:val="7F7F7F" w:themeColor="text1" w:themeTint="80"/>
          <w:sz w:val="20"/>
        </w:rPr>
        <w:t>isuels du nettoyage-désinfection</w:t>
      </w:r>
      <w:r w:rsidR="00386E9E" w:rsidRPr="00EC0B1D">
        <w:rPr>
          <w:rFonts w:ascii="Marianne Light" w:eastAsia="Arial Unicode MS" w:hAnsi="Marianne Light"/>
          <w:i/>
          <w:color w:val="7F7F7F" w:themeColor="text1" w:themeTint="80"/>
          <w:sz w:val="20"/>
        </w:rPr>
        <w:t xml:space="preserve"> etc.)</w:t>
      </w:r>
      <w:r w:rsidR="0090142A" w:rsidRPr="00EC0B1D">
        <w:rPr>
          <w:rFonts w:ascii="Marianne Light" w:eastAsia="Arial Unicode MS" w:hAnsi="Marianne Light"/>
          <w:sz w:val="20"/>
        </w:rPr>
        <w:t xml:space="preserve">. </w:t>
      </w:r>
    </w:p>
    <w:p w14:paraId="36EA0A2A" w14:textId="73C0E896" w:rsidR="0090142A" w:rsidRPr="00EC0B1D" w:rsidRDefault="00FC60E2" w:rsidP="002235B2">
      <w:pPr>
        <w:spacing w:before="120" w:after="0"/>
        <w:rPr>
          <w:rFonts w:ascii="Marianne Light" w:eastAsia="Arial Unicode MS" w:hAnsi="Marianne Light"/>
          <w:sz w:val="20"/>
        </w:rPr>
      </w:pPr>
      <w:r w:rsidRPr="00EC0B1D">
        <w:rPr>
          <w:rFonts w:ascii="Marianne Light" w:eastAsia="Arial Unicode MS" w:hAnsi="Marianne Light"/>
          <w:sz w:val="20"/>
        </w:rPr>
        <w:t>En particulier, l</w:t>
      </w:r>
      <w:r w:rsidR="0090142A" w:rsidRPr="00EC0B1D">
        <w:rPr>
          <w:rFonts w:ascii="Marianne Light" w:eastAsia="Arial Unicode MS" w:hAnsi="Marianne Light"/>
          <w:sz w:val="20"/>
        </w:rPr>
        <w:t>es résultats d’analyses</w:t>
      </w:r>
      <w:r w:rsidRPr="00EC0B1D">
        <w:rPr>
          <w:rFonts w:ascii="Marianne Light" w:eastAsia="Arial Unicode MS" w:hAnsi="Marianne Light"/>
          <w:sz w:val="20"/>
        </w:rPr>
        <w:t xml:space="preserve"> </w:t>
      </w:r>
      <w:r w:rsidR="00FD1B0F" w:rsidRPr="00EC0B1D">
        <w:rPr>
          <w:rFonts w:ascii="Marianne Light" w:eastAsia="Arial Unicode MS" w:hAnsi="Marianne Light"/>
          <w:sz w:val="20"/>
        </w:rPr>
        <w:t>microbiologiques</w:t>
      </w:r>
      <w:r w:rsidR="0090142A" w:rsidRPr="00EC0B1D">
        <w:rPr>
          <w:rFonts w:ascii="Marianne Light" w:eastAsia="Arial Unicode MS" w:hAnsi="Marianne Light"/>
          <w:sz w:val="20"/>
        </w:rPr>
        <w:t xml:space="preserve"> ne </w:t>
      </w:r>
      <w:r w:rsidR="000F2744" w:rsidRPr="00EC0B1D">
        <w:rPr>
          <w:rFonts w:ascii="Marianne Light" w:eastAsia="Arial Unicode MS" w:hAnsi="Marianne Light"/>
          <w:sz w:val="20"/>
        </w:rPr>
        <w:t>doivent</w:t>
      </w:r>
      <w:r w:rsidR="0090142A" w:rsidRPr="00EC0B1D">
        <w:rPr>
          <w:rFonts w:ascii="Marianne Light" w:eastAsia="Arial Unicode MS" w:hAnsi="Marianne Light"/>
          <w:sz w:val="20"/>
        </w:rPr>
        <w:t xml:space="preserve"> pas constituer à eux</w:t>
      </w:r>
      <w:r w:rsidR="0006616A" w:rsidRPr="00EC0B1D">
        <w:rPr>
          <w:rFonts w:ascii="Marianne Light" w:eastAsia="Arial Unicode MS" w:hAnsi="Marianne Light"/>
          <w:sz w:val="20"/>
        </w:rPr>
        <w:t xml:space="preserve"> </w:t>
      </w:r>
      <w:r w:rsidR="0090142A" w:rsidRPr="00EC0B1D">
        <w:rPr>
          <w:rFonts w:ascii="Marianne Light" w:eastAsia="Arial Unicode MS" w:hAnsi="Marianne Light"/>
          <w:sz w:val="20"/>
        </w:rPr>
        <w:t>seuls une condition suffisante pour garantir la conformité sanitaire d’une denrée alimentaire</w:t>
      </w:r>
      <w:r w:rsidR="0090142A" w:rsidRPr="00EC0B1D">
        <w:rPr>
          <w:rFonts w:ascii="Calibri" w:eastAsia="Arial Unicode MS" w:hAnsi="Calibri" w:cs="Calibri"/>
          <w:sz w:val="20"/>
        </w:rPr>
        <w:t> </w:t>
      </w:r>
      <w:r w:rsidR="0090142A" w:rsidRPr="00EC0B1D">
        <w:rPr>
          <w:rFonts w:ascii="Marianne Light" w:eastAsia="Arial Unicode MS" w:hAnsi="Marianne Light"/>
          <w:sz w:val="20"/>
        </w:rPr>
        <w:t xml:space="preserve">: </w:t>
      </w:r>
      <w:r w:rsidR="0090142A" w:rsidRPr="00EC0B1D">
        <w:rPr>
          <w:rFonts w:ascii="Marianne Light" w:eastAsia="Arial Unicode MS" w:hAnsi="Marianne Light"/>
          <w:b/>
          <w:sz w:val="20"/>
        </w:rPr>
        <w:t>ils</w:t>
      </w:r>
      <w:r w:rsidR="007C2FCF" w:rsidRPr="00EC0B1D">
        <w:rPr>
          <w:rFonts w:ascii="Marianne Light" w:eastAsia="Arial Unicode MS" w:hAnsi="Marianne Light"/>
          <w:b/>
          <w:sz w:val="20"/>
        </w:rPr>
        <w:t xml:space="preserve"> doivent être confortés par</w:t>
      </w:r>
      <w:r w:rsidR="0090142A" w:rsidRPr="00EC0B1D">
        <w:rPr>
          <w:rFonts w:ascii="Marianne Light" w:eastAsia="Arial Unicode MS" w:hAnsi="Marianne Light"/>
          <w:b/>
          <w:sz w:val="20"/>
        </w:rPr>
        <w:t xml:space="preserve"> une analyse de </w:t>
      </w:r>
      <w:r w:rsidR="007C2FCF" w:rsidRPr="00EC0B1D">
        <w:rPr>
          <w:rFonts w:ascii="Marianne Light" w:eastAsia="Arial Unicode MS" w:hAnsi="Marianne Light"/>
          <w:b/>
          <w:sz w:val="20"/>
        </w:rPr>
        <w:t xml:space="preserve">la situation favorable </w:t>
      </w:r>
      <w:r w:rsidR="00FB4C24" w:rsidRPr="00EC0B1D">
        <w:rPr>
          <w:rFonts w:ascii="Marianne Light" w:eastAsia="Arial Unicode MS" w:hAnsi="Marianne Light"/>
          <w:b/>
          <w:sz w:val="20"/>
        </w:rPr>
        <w:t xml:space="preserve">et </w:t>
      </w:r>
      <w:r w:rsidR="0090142A" w:rsidRPr="00EC0B1D">
        <w:rPr>
          <w:rFonts w:ascii="Marianne Light" w:eastAsia="Arial Unicode MS" w:hAnsi="Marianne Light"/>
          <w:b/>
          <w:sz w:val="20"/>
        </w:rPr>
        <w:t>étayée</w:t>
      </w:r>
      <w:r w:rsidR="007C2FCF" w:rsidRPr="00EC0B1D">
        <w:rPr>
          <w:rFonts w:ascii="Marianne Light" w:eastAsia="Arial Unicode MS" w:hAnsi="Marianne Light"/>
          <w:sz w:val="20"/>
        </w:rPr>
        <w:t>.</w:t>
      </w:r>
    </w:p>
    <w:p w14:paraId="174AE175" w14:textId="611BE8EF" w:rsidR="00707532" w:rsidRPr="00EC0B1D" w:rsidRDefault="0090142A" w:rsidP="002235B2">
      <w:pPr>
        <w:spacing w:before="120" w:after="0"/>
        <w:rPr>
          <w:rFonts w:ascii="Marianne Light" w:eastAsia="Arial Unicode MS" w:hAnsi="Marianne Light"/>
          <w:b/>
          <w:sz w:val="20"/>
        </w:rPr>
      </w:pPr>
      <w:r w:rsidRPr="00EC0B1D">
        <w:rPr>
          <w:rFonts w:ascii="Marianne Light" w:eastAsia="Arial Unicode MS" w:hAnsi="Marianne Light"/>
          <w:sz w:val="20"/>
        </w:rPr>
        <w:t xml:space="preserve">Ainsi, </w:t>
      </w:r>
      <w:r w:rsidRPr="00EC0B1D">
        <w:rPr>
          <w:rFonts w:ascii="Marianne Light" w:eastAsia="Arial Unicode MS" w:hAnsi="Marianne Light"/>
          <w:b/>
          <w:sz w:val="20"/>
        </w:rPr>
        <w:t>dans le cadre d’une alerte</w:t>
      </w:r>
      <w:r w:rsidRPr="00EC0B1D">
        <w:rPr>
          <w:rFonts w:ascii="Marianne Light" w:eastAsia="Arial Unicode MS" w:hAnsi="Marianne Light"/>
          <w:sz w:val="20"/>
        </w:rPr>
        <w:t>, sauf except</w:t>
      </w:r>
      <w:r w:rsidR="007C2FCF" w:rsidRPr="00EC0B1D">
        <w:rPr>
          <w:rFonts w:ascii="Marianne Light" w:eastAsia="Arial Unicode MS" w:hAnsi="Marianne Light"/>
          <w:sz w:val="20"/>
        </w:rPr>
        <w:t>ions</w:t>
      </w:r>
      <w:r w:rsidRPr="00EC0B1D">
        <w:rPr>
          <w:rFonts w:ascii="Marianne Light" w:eastAsia="Arial Unicode MS" w:hAnsi="Marianne Light"/>
          <w:sz w:val="20"/>
          <w:vertAlign w:val="superscript"/>
        </w:rPr>
        <w:footnoteReference w:id="85"/>
      </w:r>
      <w:r w:rsidRPr="00EC0B1D">
        <w:rPr>
          <w:rFonts w:ascii="Marianne Light" w:eastAsia="Arial Unicode MS" w:hAnsi="Marianne Light"/>
          <w:sz w:val="20"/>
        </w:rPr>
        <w:t xml:space="preserve">, </w:t>
      </w:r>
      <w:r w:rsidRPr="00EC0B1D">
        <w:rPr>
          <w:rFonts w:ascii="Marianne Light" w:eastAsia="Arial Unicode MS" w:hAnsi="Marianne Light"/>
          <w:b/>
          <w:sz w:val="20"/>
        </w:rPr>
        <w:t>la libération de lots</w:t>
      </w:r>
      <w:r w:rsidRPr="00EC0B1D">
        <w:rPr>
          <w:rFonts w:ascii="Marianne Light" w:eastAsia="Arial Unicode MS" w:hAnsi="Marianne Light"/>
          <w:sz w:val="20"/>
        </w:rPr>
        <w:t xml:space="preserve"> bloqués ou la décision de ne pas retirer/rappeler certains lots ne peut se justifier uniquement par l’ob</w:t>
      </w:r>
      <w:r w:rsidR="00F931A9" w:rsidRPr="00EC0B1D">
        <w:rPr>
          <w:rFonts w:ascii="Marianne Light" w:eastAsia="Arial Unicode MS" w:hAnsi="Marianne Light"/>
          <w:sz w:val="20"/>
        </w:rPr>
        <w:t xml:space="preserve">tention de résultats d’autocontrôles analytiques </w:t>
      </w:r>
      <w:r w:rsidRPr="00EC0B1D">
        <w:rPr>
          <w:rFonts w:ascii="Marianne Light" w:eastAsia="Arial Unicode MS" w:hAnsi="Marianne Light"/>
          <w:sz w:val="20"/>
        </w:rPr>
        <w:t>conformes pour lesdits lots. En effet,</w:t>
      </w:r>
      <w:r w:rsidRPr="00EC0B1D">
        <w:rPr>
          <w:rFonts w:ascii="Marianne Light" w:eastAsia="Arial Unicode MS" w:hAnsi="Marianne Light"/>
          <w:b/>
          <w:sz w:val="20"/>
        </w:rPr>
        <w:t xml:space="preserve"> </w:t>
      </w:r>
      <w:r w:rsidRPr="00EC0B1D">
        <w:rPr>
          <w:rFonts w:ascii="Marianne Light" w:eastAsia="Arial Unicode MS" w:hAnsi="Marianne Light"/>
          <w:sz w:val="20"/>
        </w:rPr>
        <w:t xml:space="preserve">ces résultats ne peuvent que venir conforter </w:t>
      </w:r>
      <w:r w:rsidRPr="00EC0B1D">
        <w:rPr>
          <w:rFonts w:ascii="Marianne Light" w:eastAsia="Arial Unicode MS" w:hAnsi="Marianne Light"/>
          <w:b/>
          <w:sz w:val="20"/>
        </w:rPr>
        <w:t>une an</w:t>
      </w:r>
      <w:r w:rsidR="007C2FCF" w:rsidRPr="00EC0B1D">
        <w:rPr>
          <w:rFonts w:ascii="Marianne Light" w:eastAsia="Arial Unicode MS" w:hAnsi="Marianne Light"/>
          <w:b/>
          <w:sz w:val="20"/>
        </w:rPr>
        <w:t xml:space="preserve">alyse de la situation favorable. </w:t>
      </w:r>
    </w:p>
    <w:p w14:paraId="4B94AC6C" w14:textId="3413B92F" w:rsidR="0090142A" w:rsidRPr="00EC0B1D" w:rsidRDefault="00EC01D3" w:rsidP="00584AFC">
      <w:pPr>
        <w:spacing w:after="0"/>
        <w:rPr>
          <w:rFonts w:ascii="Marianne Light" w:eastAsia="Arial Unicode MS" w:hAnsi="Marianne Light"/>
          <w:sz w:val="20"/>
        </w:rPr>
      </w:pPr>
      <w:r w:rsidRPr="00EC0B1D">
        <w:rPr>
          <w:rFonts w:ascii="Marianne Light" w:eastAsia="Arial Unicode MS" w:hAnsi="Marianne Light"/>
          <w:i/>
          <w:color w:val="7F7F7F" w:themeColor="text1" w:themeTint="80"/>
          <w:sz w:val="20"/>
        </w:rPr>
        <w:t>E</w:t>
      </w:r>
      <w:r w:rsidR="0090142A" w:rsidRPr="00EC0B1D">
        <w:rPr>
          <w:rFonts w:ascii="Marianne Light" w:eastAsia="Arial Unicode MS" w:hAnsi="Marianne Light"/>
          <w:i/>
          <w:color w:val="7F7F7F" w:themeColor="text1" w:themeTint="80"/>
          <w:sz w:val="20"/>
        </w:rPr>
        <w:t>xemples</w:t>
      </w:r>
      <w:r w:rsidR="0090142A" w:rsidRPr="00EC0B1D">
        <w:rPr>
          <w:rFonts w:ascii="Calibri" w:eastAsia="Arial Unicode MS" w:hAnsi="Calibri" w:cs="Calibri"/>
          <w:i/>
          <w:color w:val="7F7F7F" w:themeColor="text1" w:themeTint="80"/>
          <w:sz w:val="20"/>
        </w:rPr>
        <w:t> </w:t>
      </w:r>
      <w:r w:rsidR="0090142A" w:rsidRPr="00EC0B1D">
        <w:rPr>
          <w:rFonts w:ascii="Marianne Light" w:eastAsia="Arial Unicode MS" w:hAnsi="Marianne Light"/>
          <w:i/>
          <w:color w:val="7F7F7F" w:themeColor="text1" w:themeTint="80"/>
          <w:sz w:val="20"/>
        </w:rPr>
        <w:t xml:space="preserve">: lesdits lots ont </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t</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 xml:space="preserve"> produits avant l</w:t>
      </w:r>
      <w:r w:rsidR="0090142A" w:rsidRPr="00EC0B1D">
        <w:rPr>
          <w:rFonts w:ascii="Marianne Light" w:eastAsia="Arial Unicode MS" w:hAnsi="Marianne Light" w:cs="Marianne"/>
          <w:i/>
          <w:color w:val="7F7F7F" w:themeColor="text1" w:themeTint="80"/>
          <w:sz w:val="20"/>
        </w:rPr>
        <w:t>’</w:t>
      </w:r>
      <w:r w:rsidR="0090142A" w:rsidRPr="00EC0B1D">
        <w:rPr>
          <w:rFonts w:ascii="Marianne Light" w:eastAsia="Arial Unicode MS" w:hAnsi="Marianne Light"/>
          <w:i/>
          <w:color w:val="7F7F7F" w:themeColor="text1" w:themeTint="80"/>
          <w:sz w:val="20"/>
        </w:rPr>
        <w:t xml:space="preserve">apparition du </w:t>
      </w:r>
      <w:r w:rsidR="0090142A" w:rsidRPr="00EC0B1D">
        <w:rPr>
          <w:rFonts w:ascii="Marianne Light" w:eastAsia="Arial Unicode MS" w:hAnsi="Marianne Light" w:cs="Marianne"/>
          <w:i/>
          <w:color w:val="7F7F7F" w:themeColor="text1" w:themeTint="80"/>
          <w:sz w:val="20"/>
        </w:rPr>
        <w:t>«</w:t>
      </w:r>
      <w:r w:rsidR="0090142A" w:rsidRPr="00EC0B1D">
        <w:rPr>
          <w:rFonts w:ascii="Calibri" w:eastAsia="Arial Unicode MS" w:hAnsi="Calibri" w:cs="Calibri"/>
          <w:i/>
          <w:color w:val="7F7F7F" w:themeColor="text1" w:themeTint="80"/>
          <w:sz w:val="20"/>
        </w:rPr>
        <w:t> </w:t>
      </w:r>
      <w:r w:rsidR="0090142A" w:rsidRPr="00EC0B1D">
        <w:rPr>
          <w:rFonts w:ascii="Marianne Light" w:eastAsia="Arial Unicode MS" w:hAnsi="Marianne Light"/>
          <w:i/>
          <w:color w:val="7F7F7F" w:themeColor="text1" w:themeTint="80"/>
          <w:sz w:val="20"/>
        </w:rPr>
        <w:t>ph</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nom</w:t>
      </w:r>
      <w:r w:rsidR="0090142A" w:rsidRPr="00EC0B1D">
        <w:rPr>
          <w:rFonts w:ascii="Marianne Light" w:eastAsia="Arial Unicode MS" w:hAnsi="Marianne Light" w:cs="Marianne"/>
          <w:i/>
          <w:color w:val="7F7F7F" w:themeColor="text1" w:themeTint="80"/>
          <w:sz w:val="20"/>
        </w:rPr>
        <w:t>è</w:t>
      </w:r>
      <w:r w:rsidR="0090142A" w:rsidRPr="00EC0B1D">
        <w:rPr>
          <w:rFonts w:ascii="Marianne Light" w:eastAsia="Arial Unicode MS" w:hAnsi="Marianne Light"/>
          <w:i/>
          <w:color w:val="7F7F7F" w:themeColor="text1" w:themeTint="80"/>
          <w:sz w:val="20"/>
        </w:rPr>
        <w:t>ne contaminant</w:t>
      </w:r>
      <w:r w:rsidR="0090142A" w:rsidRPr="00EC0B1D">
        <w:rPr>
          <w:rFonts w:ascii="Calibri" w:eastAsia="Arial Unicode MS" w:hAnsi="Calibri" w:cs="Calibri"/>
          <w:i/>
          <w:color w:val="7F7F7F" w:themeColor="text1" w:themeTint="80"/>
          <w:sz w:val="20"/>
        </w:rPr>
        <w:t> </w:t>
      </w:r>
      <w:r w:rsidR="0090142A" w:rsidRPr="00EC0B1D">
        <w:rPr>
          <w:rFonts w:ascii="Marianne Light" w:eastAsia="Arial Unicode MS" w:hAnsi="Marianne Light" w:cs="Marianne"/>
          <w:i/>
          <w:color w:val="7F7F7F" w:themeColor="text1" w:themeTint="80"/>
          <w:sz w:val="20"/>
        </w:rPr>
        <w:t>»</w:t>
      </w:r>
      <w:r w:rsidR="0090142A" w:rsidRPr="00EC0B1D">
        <w:rPr>
          <w:rFonts w:ascii="Marianne Light" w:eastAsia="Arial Unicode MS" w:hAnsi="Marianne Light"/>
          <w:i/>
          <w:color w:val="7F7F7F" w:themeColor="text1" w:themeTint="80"/>
          <w:sz w:val="20"/>
        </w:rPr>
        <w:t>, ce qui n</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cessite d</w:t>
      </w:r>
      <w:r w:rsidR="0090142A" w:rsidRPr="00EC0B1D">
        <w:rPr>
          <w:rFonts w:ascii="Marianne Light" w:eastAsia="Arial Unicode MS" w:hAnsi="Marianne Light" w:cs="Marianne"/>
          <w:i/>
          <w:color w:val="7F7F7F" w:themeColor="text1" w:themeTint="80"/>
          <w:sz w:val="20"/>
        </w:rPr>
        <w:t>’</w:t>
      </w:r>
      <w:r w:rsidR="0090142A" w:rsidRPr="00EC0B1D">
        <w:rPr>
          <w:rFonts w:ascii="Marianne Light" w:eastAsia="Arial Unicode MS" w:hAnsi="Marianne Light"/>
          <w:i/>
          <w:color w:val="7F7F7F" w:themeColor="text1" w:themeTint="80"/>
          <w:sz w:val="20"/>
        </w:rPr>
        <w:t>avoir identifi</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 xml:space="preserve"> un </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l</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ment causal</w:t>
      </w:r>
      <w:r w:rsidR="00FB4C24" w:rsidRPr="00EC0B1D">
        <w:rPr>
          <w:rFonts w:ascii="Marianne Light" w:eastAsia="Arial Unicode MS" w:hAnsi="Marianne Light"/>
          <w:i/>
          <w:color w:val="7F7F7F" w:themeColor="text1" w:themeTint="80"/>
          <w:sz w:val="20"/>
        </w:rPr>
        <w:t>,</w:t>
      </w:r>
      <w:r w:rsidR="0090142A" w:rsidRPr="00EC0B1D">
        <w:rPr>
          <w:rFonts w:ascii="Marianne Light" w:eastAsia="Arial Unicode MS" w:hAnsi="Marianne Light"/>
          <w:i/>
          <w:color w:val="7F7F7F" w:themeColor="text1" w:themeTint="80"/>
          <w:sz w:val="20"/>
        </w:rPr>
        <w:t xml:space="preserve"> ou bien lesdits lots ont </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t</w:t>
      </w:r>
      <w:r w:rsidR="0090142A" w:rsidRPr="00EC0B1D">
        <w:rPr>
          <w:rFonts w:ascii="Marianne Light" w:eastAsia="Arial Unicode MS" w:hAnsi="Marianne Light" w:cs="Marianne"/>
          <w:i/>
          <w:color w:val="7F7F7F" w:themeColor="text1" w:themeTint="80"/>
          <w:sz w:val="20"/>
        </w:rPr>
        <w:t>é</w:t>
      </w:r>
      <w:r w:rsidR="0090142A" w:rsidRPr="00EC0B1D">
        <w:rPr>
          <w:rFonts w:ascii="Marianne Light" w:eastAsia="Arial Unicode MS" w:hAnsi="Marianne Light"/>
          <w:i/>
          <w:color w:val="7F7F7F" w:themeColor="text1" w:themeTint="80"/>
          <w:sz w:val="20"/>
        </w:rPr>
        <w:t xml:space="preserve"> produits apr</w:t>
      </w:r>
      <w:r w:rsidR="0090142A" w:rsidRPr="00EC0B1D">
        <w:rPr>
          <w:rFonts w:ascii="Marianne Light" w:eastAsia="Arial Unicode MS" w:hAnsi="Marianne Light" w:cs="Marianne"/>
          <w:i/>
          <w:color w:val="7F7F7F" w:themeColor="text1" w:themeTint="80"/>
          <w:sz w:val="20"/>
        </w:rPr>
        <w:t>è</w:t>
      </w:r>
      <w:r w:rsidR="0090142A" w:rsidRPr="00EC0B1D">
        <w:rPr>
          <w:rFonts w:ascii="Marianne Light" w:eastAsia="Arial Unicode MS" w:hAnsi="Marianne Light"/>
          <w:i/>
          <w:color w:val="7F7F7F" w:themeColor="text1" w:themeTint="80"/>
          <w:sz w:val="20"/>
        </w:rPr>
        <w:t xml:space="preserve">s la mise en </w:t>
      </w:r>
      <w:r w:rsidR="0090142A" w:rsidRPr="00EC0B1D">
        <w:rPr>
          <w:rFonts w:ascii="Marianne Light" w:eastAsia="Arial Unicode MS" w:hAnsi="Marianne Light" w:cs="Marianne"/>
          <w:i/>
          <w:color w:val="7F7F7F" w:themeColor="text1" w:themeTint="80"/>
          <w:sz w:val="20"/>
        </w:rPr>
        <w:t>œ</w:t>
      </w:r>
      <w:r w:rsidR="0090142A" w:rsidRPr="00EC0B1D">
        <w:rPr>
          <w:rFonts w:ascii="Marianne Light" w:eastAsia="Arial Unicode MS" w:hAnsi="Marianne Light"/>
          <w:i/>
          <w:color w:val="7F7F7F" w:themeColor="text1" w:themeTint="80"/>
          <w:sz w:val="20"/>
        </w:rPr>
        <w:t>uvre d</w:t>
      </w:r>
      <w:r w:rsidR="0090142A" w:rsidRPr="00EC0B1D">
        <w:rPr>
          <w:rFonts w:ascii="Marianne Light" w:eastAsia="Arial Unicode MS" w:hAnsi="Marianne Light" w:cs="Marianne"/>
          <w:i/>
          <w:color w:val="7F7F7F" w:themeColor="text1" w:themeTint="80"/>
          <w:sz w:val="20"/>
        </w:rPr>
        <w:t>’</w:t>
      </w:r>
      <w:r w:rsidR="0090142A" w:rsidRPr="00EC0B1D">
        <w:rPr>
          <w:rFonts w:ascii="Marianne Light" w:eastAsia="Arial Unicode MS" w:hAnsi="Marianne Light"/>
          <w:i/>
          <w:color w:val="7F7F7F" w:themeColor="text1" w:themeTint="80"/>
          <w:sz w:val="20"/>
        </w:rPr>
        <w:t>actions correctives</w:t>
      </w:r>
      <w:r w:rsidR="0095609E">
        <w:rPr>
          <w:rFonts w:ascii="Marianne Light" w:eastAsia="Arial Unicode MS" w:hAnsi="Marianne Light"/>
          <w:i/>
          <w:color w:val="7F7F7F" w:themeColor="text1" w:themeTint="80"/>
          <w:sz w:val="20"/>
        </w:rPr>
        <w:t>,</w:t>
      </w:r>
      <w:r w:rsidR="0090142A" w:rsidRPr="00EC0B1D">
        <w:rPr>
          <w:rFonts w:ascii="Marianne Light" w:eastAsia="Arial Unicode MS" w:hAnsi="Marianne Light"/>
          <w:i/>
          <w:color w:val="7F7F7F" w:themeColor="text1" w:themeTint="80"/>
          <w:sz w:val="20"/>
        </w:rPr>
        <w:t xml:space="preserve"> ou encore lesdits lots n’ont pas été exposés à l’élément contaminant à l’origine de l’alerte, etc</w:t>
      </w:r>
      <w:r w:rsidR="0090142A" w:rsidRPr="00EC0B1D">
        <w:rPr>
          <w:rFonts w:ascii="Marianne Light" w:eastAsia="Arial Unicode MS" w:hAnsi="Marianne Light"/>
          <w:i/>
          <w:sz w:val="20"/>
        </w:rPr>
        <w:t>.</w:t>
      </w:r>
      <w:r w:rsidR="0090142A" w:rsidRPr="00EC0B1D">
        <w:rPr>
          <w:rFonts w:ascii="Marianne Light" w:eastAsia="Arial Unicode MS" w:hAnsi="Marianne Light"/>
          <w:sz w:val="20"/>
        </w:rPr>
        <w:t xml:space="preserve"> </w:t>
      </w:r>
    </w:p>
    <w:p w14:paraId="32399687" w14:textId="6990AFBF" w:rsidR="00386E9E" w:rsidRPr="00EC0B1D" w:rsidRDefault="0090142A" w:rsidP="002235B2">
      <w:pPr>
        <w:spacing w:before="120" w:after="0"/>
        <w:rPr>
          <w:rFonts w:ascii="Marianne Light" w:eastAsia="Arial Unicode MS" w:hAnsi="Marianne Light"/>
          <w:sz w:val="20"/>
        </w:rPr>
      </w:pPr>
      <w:r w:rsidRPr="00EC0B1D">
        <w:rPr>
          <w:rFonts w:ascii="Marianne Light" w:eastAsia="Arial Unicode MS" w:hAnsi="Marianne Light"/>
          <w:sz w:val="20"/>
        </w:rPr>
        <w:t>Les résultats d’analyses favorables viennent alors simplement conforter l’analyse de la situation</w:t>
      </w:r>
      <w:r w:rsidR="00FB4C24" w:rsidRPr="00EC0B1D">
        <w:rPr>
          <w:rFonts w:ascii="Marianne Light" w:eastAsia="Arial Unicode MS" w:hAnsi="Marianne Light"/>
          <w:sz w:val="20"/>
        </w:rPr>
        <w:t>,</w:t>
      </w:r>
      <w:r w:rsidRPr="00EC0B1D">
        <w:rPr>
          <w:rFonts w:ascii="Marianne Light" w:eastAsia="Arial Unicode MS" w:hAnsi="Marianne Light"/>
          <w:sz w:val="20"/>
        </w:rPr>
        <w:t xml:space="preserve"> à l’instar par exemple d’autocontrôles visuels </w:t>
      </w:r>
      <w:r w:rsidR="00FB4C24" w:rsidRPr="00EC0B1D">
        <w:rPr>
          <w:rFonts w:ascii="Marianne Light" w:eastAsia="Arial Unicode MS" w:hAnsi="Marianne Light"/>
          <w:sz w:val="20"/>
        </w:rPr>
        <w:t xml:space="preserve">de </w:t>
      </w:r>
      <w:r w:rsidRPr="00EC0B1D">
        <w:rPr>
          <w:rFonts w:ascii="Marianne Light" w:eastAsia="Arial Unicode MS" w:hAnsi="Marianne Light"/>
          <w:sz w:val="20"/>
        </w:rPr>
        <w:t>«</w:t>
      </w:r>
      <w:r w:rsidRPr="00EC0B1D">
        <w:rPr>
          <w:rFonts w:ascii="Calibri" w:eastAsia="Arial Unicode MS" w:hAnsi="Calibri" w:cs="Calibri"/>
          <w:sz w:val="20"/>
        </w:rPr>
        <w:t> </w:t>
      </w:r>
      <w:r w:rsidRPr="00EC0B1D">
        <w:rPr>
          <w:rFonts w:ascii="Marianne Light" w:eastAsia="Arial Unicode MS" w:hAnsi="Marianne Light"/>
          <w:sz w:val="20"/>
        </w:rPr>
        <w:t>nettoyage-d</w:t>
      </w:r>
      <w:r w:rsidRPr="00EC0B1D">
        <w:rPr>
          <w:rFonts w:ascii="Marianne Light" w:eastAsia="Arial Unicode MS" w:hAnsi="Marianne Light" w:cs="Marianne"/>
          <w:sz w:val="20"/>
        </w:rPr>
        <w:t>é</w:t>
      </w:r>
      <w:r w:rsidRPr="00EC0B1D">
        <w:rPr>
          <w:rFonts w:ascii="Marianne Light" w:eastAsia="Arial Unicode MS" w:hAnsi="Marianne Light"/>
          <w:sz w:val="20"/>
        </w:rPr>
        <w:t>sinfection</w:t>
      </w:r>
      <w:r w:rsidRPr="00EC0B1D">
        <w:rPr>
          <w:rFonts w:ascii="Calibri" w:eastAsia="Arial Unicode MS" w:hAnsi="Calibri" w:cs="Calibri"/>
          <w:sz w:val="20"/>
        </w:rPr>
        <w:t> </w:t>
      </w:r>
      <w:r w:rsidRPr="00EC0B1D">
        <w:rPr>
          <w:rFonts w:ascii="Marianne Light" w:eastAsia="Arial Unicode MS" w:hAnsi="Marianne Light"/>
          <w:sz w:val="20"/>
        </w:rPr>
        <w:t>» favorables pour les périodes de fabrication des</w:t>
      </w:r>
      <w:r w:rsidR="00E967F4" w:rsidRPr="00EC0B1D">
        <w:rPr>
          <w:rFonts w:ascii="Marianne Light" w:eastAsia="Arial Unicode MS" w:hAnsi="Marianne Light"/>
          <w:sz w:val="20"/>
        </w:rPr>
        <w:t xml:space="preserve"> </w:t>
      </w:r>
      <w:r w:rsidR="0047788F" w:rsidRPr="00EC0B1D">
        <w:rPr>
          <w:rFonts w:ascii="Marianne Light" w:eastAsia="Arial Unicode MS" w:hAnsi="Marianne Light"/>
          <w:sz w:val="20"/>
        </w:rPr>
        <w:t xml:space="preserve">produits. </w:t>
      </w:r>
    </w:p>
    <w:p w14:paraId="385A9F82" w14:textId="29F272D2" w:rsidR="00386E9E" w:rsidRPr="0047788F" w:rsidRDefault="0090142A" w:rsidP="002E4970">
      <w:pPr>
        <w:pStyle w:val="Style1"/>
      </w:pPr>
      <w:bookmarkStart w:id="490" w:name="_Toc93214671"/>
      <w:r w:rsidRPr="00172FE0">
        <w:t xml:space="preserve">LIMITES DES </w:t>
      </w:r>
      <w:r w:rsidR="00CE7FCA" w:rsidRPr="00172FE0">
        <w:t xml:space="preserve">PRÉLÈVEMENTS POUR </w:t>
      </w:r>
      <w:r w:rsidRPr="00172FE0">
        <w:t>ANALYSES</w:t>
      </w:r>
      <w:bookmarkEnd w:id="490"/>
    </w:p>
    <w:p w14:paraId="7FE6F1BB" w14:textId="7EB672AF" w:rsidR="00CE7FCA" w:rsidRPr="00EC0B1D" w:rsidRDefault="00CE7FCA" w:rsidP="00386E9E">
      <w:pPr>
        <w:pStyle w:val="western"/>
        <w:spacing w:before="120" w:beforeAutospacing="0"/>
        <w:jc w:val="both"/>
        <w:rPr>
          <w:rFonts w:ascii="Marianne Light" w:hAnsi="Marianne Light" w:cs="Arial"/>
          <w:b/>
          <w:color w:val="0070C0"/>
        </w:rPr>
      </w:pPr>
      <w:r w:rsidRPr="00EC0B1D">
        <w:rPr>
          <w:rFonts w:ascii="Marianne Light" w:hAnsi="Marianne Light" w:cs="Arial"/>
          <w:b/>
          <w:color w:val="0070C0"/>
        </w:rPr>
        <w:t>Limite de l’échantillonnage</w:t>
      </w:r>
    </w:p>
    <w:p w14:paraId="064F9383" w14:textId="77777777" w:rsidR="00386E9E" w:rsidRPr="00EC0B1D" w:rsidRDefault="00CE7FCA" w:rsidP="00386E9E">
      <w:pPr>
        <w:pStyle w:val="western"/>
        <w:spacing w:before="120" w:beforeAutospacing="0"/>
        <w:jc w:val="both"/>
        <w:rPr>
          <w:rFonts w:ascii="Marianne Light" w:hAnsi="Marianne Light" w:cs="Arial"/>
          <w:sz w:val="20"/>
          <w:szCs w:val="20"/>
        </w:rPr>
      </w:pPr>
      <w:r w:rsidRPr="00EC0B1D">
        <w:rPr>
          <w:rFonts w:ascii="Marianne Light" w:hAnsi="Marianne Light" w:cs="Arial"/>
          <w:sz w:val="20"/>
          <w:szCs w:val="20"/>
        </w:rPr>
        <w:t xml:space="preserve">L’échantillonnage est la première étape du prélèvement pour analyse. </w:t>
      </w:r>
    </w:p>
    <w:p w14:paraId="59D498D4" w14:textId="3720F479" w:rsidR="00CE7FCA" w:rsidRPr="00EC0B1D" w:rsidRDefault="00CE7FCA" w:rsidP="00386E9E">
      <w:pPr>
        <w:pStyle w:val="western"/>
        <w:spacing w:before="120" w:beforeAutospacing="0"/>
        <w:jc w:val="both"/>
        <w:rPr>
          <w:rFonts w:ascii="Marianne Light" w:hAnsi="Marianne Light" w:cs="Arial"/>
          <w:sz w:val="20"/>
          <w:szCs w:val="20"/>
        </w:rPr>
      </w:pPr>
      <w:r w:rsidRPr="00EC0B1D">
        <w:rPr>
          <w:rFonts w:ascii="Marianne Light" w:hAnsi="Marianne Light" w:cs="Arial"/>
          <w:sz w:val="20"/>
          <w:szCs w:val="20"/>
        </w:rPr>
        <w:t>La</w:t>
      </w:r>
      <w:r w:rsidRPr="00EC0B1D">
        <w:rPr>
          <w:rFonts w:ascii="Marianne Light" w:hAnsi="Marianne Light" w:cs="Arial"/>
          <w:b/>
          <w:sz w:val="20"/>
          <w:szCs w:val="20"/>
        </w:rPr>
        <w:t xml:space="preserve"> façon de réaliser le prélèvement</w:t>
      </w:r>
      <w:r w:rsidRPr="00EC0B1D">
        <w:rPr>
          <w:rFonts w:ascii="Marianne Light" w:hAnsi="Marianne Light" w:cs="Arial"/>
          <w:sz w:val="20"/>
          <w:szCs w:val="20"/>
        </w:rPr>
        <w:t xml:space="preserve"> est très importante. Ainsi, un prélèvement mal réalisé peut entraîner des </w:t>
      </w:r>
      <w:r w:rsidRPr="00EC0B1D">
        <w:rPr>
          <w:rFonts w:ascii="Marianne Light" w:hAnsi="Marianne Light" w:cs="Arial"/>
          <w:b/>
          <w:sz w:val="20"/>
          <w:szCs w:val="20"/>
        </w:rPr>
        <w:t>contaminations de l’échantillon</w:t>
      </w:r>
      <w:r w:rsidRPr="00EC0B1D">
        <w:rPr>
          <w:rFonts w:ascii="Marianne Light" w:hAnsi="Marianne Light" w:cs="Arial"/>
          <w:sz w:val="20"/>
          <w:szCs w:val="20"/>
        </w:rPr>
        <w:t xml:space="preserve"> (microbiologiques ou chimiques)</w:t>
      </w:r>
      <w:r w:rsidR="00177DF0" w:rsidRPr="00EC0B1D">
        <w:rPr>
          <w:rFonts w:ascii="Marianne Light" w:hAnsi="Marianne Light" w:cs="Arial"/>
          <w:sz w:val="20"/>
          <w:szCs w:val="20"/>
        </w:rPr>
        <w:t xml:space="preserve">. </w:t>
      </w:r>
    </w:p>
    <w:p w14:paraId="016439EB" w14:textId="4E65AEEE" w:rsidR="00CE7FCA" w:rsidRPr="00EC0B1D" w:rsidRDefault="00CE7FCA" w:rsidP="00386E9E">
      <w:pPr>
        <w:pStyle w:val="western"/>
        <w:spacing w:before="120" w:beforeAutospacing="0"/>
        <w:rPr>
          <w:rFonts w:ascii="Marianne Light" w:hAnsi="Marianne Light" w:cs="Arial"/>
          <w:sz w:val="20"/>
          <w:szCs w:val="20"/>
        </w:rPr>
      </w:pPr>
      <w:r w:rsidRPr="00EC0B1D">
        <w:rPr>
          <w:rFonts w:ascii="Marianne Light" w:hAnsi="Marianne Light" w:cs="Arial"/>
          <w:sz w:val="20"/>
          <w:szCs w:val="20"/>
        </w:rPr>
        <w:t>Une bonne</w:t>
      </w:r>
      <w:r w:rsidRPr="00EC0B1D">
        <w:rPr>
          <w:rFonts w:ascii="Marianne Light" w:hAnsi="Marianne Light" w:cs="Arial"/>
          <w:b/>
          <w:sz w:val="20"/>
          <w:szCs w:val="20"/>
        </w:rPr>
        <w:t xml:space="preserve"> représentativité de l’échantillon </w:t>
      </w:r>
      <w:r w:rsidRPr="00EC0B1D">
        <w:rPr>
          <w:rFonts w:ascii="Marianne Light" w:hAnsi="Marianne Light" w:cs="Arial"/>
          <w:sz w:val="20"/>
          <w:szCs w:val="20"/>
        </w:rPr>
        <w:t xml:space="preserve">est </w:t>
      </w:r>
      <w:r w:rsidR="00FB4C24" w:rsidRPr="00EC0B1D">
        <w:rPr>
          <w:rFonts w:ascii="Marianne Light" w:hAnsi="Marianne Light" w:cs="Arial"/>
          <w:sz w:val="20"/>
          <w:szCs w:val="20"/>
        </w:rPr>
        <w:t xml:space="preserve">par ailleurs </w:t>
      </w:r>
      <w:r w:rsidRPr="00EC0B1D">
        <w:rPr>
          <w:rFonts w:ascii="Marianne Light" w:hAnsi="Marianne Light" w:cs="Arial"/>
          <w:sz w:val="20"/>
          <w:szCs w:val="20"/>
        </w:rPr>
        <w:t>indispensable</w:t>
      </w:r>
      <w:r w:rsidRPr="00EC0B1D">
        <w:rPr>
          <w:rFonts w:ascii="Calibri" w:hAnsi="Calibri" w:cs="Calibri"/>
          <w:sz w:val="20"/>
          <w:szCs w:val="20"/>
        </w:rPr>
        <w:t> </w:t>
      </w:r>
      <w:r w:rsidRPr="00EC0B1D">
        <w:rPr>
          <w:rFonts w:ascii="Marianne Light" w:hAnsi="Marianne Light" w:cs="Arial"/>
          <w:sz w:val="20"/>
          <w:szCs w:val="20"/>
        </w:rPr>
        <w:t>:</w:t>
      </w:r>
    </w:p>
    <w:p w14:paraId="7D0EAC95" w14:textId="76B883CF" w:rsidR="00CE7FCA" w:rsidRPr="00EC0B1D" w:rsidRDefault="0095609E" w:rsidP="00136BAD">
      <w:pPr>
        <w:pStyle w:val="western"/>
        <w:numPr>
          <w:ilvl w:val="0"/>
          <w:numId w:val="93"/>
        </w:numPr>
        <w:spacing w:before="0" w:beforeAutospacing="0"/>
        <w:jc w:val="both"/>
        <w:rPr>
          <w:rFonts w:ascii="Marianne Light" w:hAnsi="Marianne Light" w:cs="Arial"/>
          <w:sz w:val="20"/>
          <w:szCs w:val="20"/>
        </w:rPr>
      </w:pPr>
      <w:r>
        <w:rPr>
          <w:rFonts w:ascii="Marianne Light" w:hAnsi="Marianne Light" w:cs="Arial"/>
          <w:sz w:val="20"/>
          <w:szCs w:val="20"/>
        </w:rPr>
        <w:t>l</w:t>
      </w:r>
      <w:r w:rsidR="00CE7FCA" w:rsidRPr="00EC0B1D">
        <w:rPr>
          <w:rFonts w:ascii="Marianne Light" w:hAnsi="Marianne Light" w:cs="Arial"/>
          <w:sz w:val="20"/>
          <w:szCs w:val="20"/>
        </w:rPr>
        <w:t xml:space="preserve">orsque la contamination est </w:t>
      </w:r>
      <w:r w:rsidR="00CE7FCA" w:rsidRPr="00EC0B1D">
        <w:rPr>
          <w:rFonts w:ascii="Marianne Light" w:hAnsi="Marianne Light" w:cs="Arial"/>
          <w:b/>
          <w:sz w:val="20"/>
          <w:szCs w:val="20"/>
        </w:rPr>
        <w:t>homogène</w:t>
      </w:r>
      <w:r w:rsidR="00CE7FCA" w:rsidRPr="00EC0B1D">
        <w:rPr>
          <w:rFonts w:ascii="Marianne Light" w:hAnsi="Marianne Light" w:cs="Arial"/>
          <w:sz w:val="20"/>
          <w:szCs w:val="20"/>
        </w:rPr>
        <w:t xml:space="preserve">, un prélèvement </w:t>
      </w:r>
      <w:r w:rsidR="00FB4C24" w:rsidRPr="00EC0B1D">
        <w:rPr>
          <w:rFonts w:ascii="Marianne Light" w:hAnsi="Marianne Light" w:cs="Arial"/>
          <w:sz w:val="20"/>
          <w:szCs w:val="20"/>
        </w:rPr>
        <w:t>d’un seul</w:t>
      </w:r>
      <w:r w:rsidR="00CE7FCA" w:rsidRPr="00EC0B1D">
        <w:rPr>
          <w:rFonts w:ascii="Marianne Light" w:hAnsi="Marianne Light" w:cs="Arial"/>
          <w:sz w:val="20"/>
          <w:szCs w:val="20"/>
        </w:rPr>
        <w:t xml:space="preserve"> échantillon </w:t>
      </w:r>
      <w:r w:rsidR="0006616A" w:rsidRPr="00EC0B1D">
        <w:rPr>
          <w:rFonts w:ascii="Marianne Light" w:hAnsi="Marianne Light" w:cs="Arial"/>
          <w:sz w:val="20"/>
          <w:szCs w:val="20"/>
        </w:rPr>
        <w:t xml:space="preserve">peut parfois </w:t>
      </w:r>
      <w:r w:rsidR="00FD1B0F" w:rsidRPr="00EC0B1D">
        <w:rPr>
          <w:rFonts w:ascii="Marianne Light" w:hAnsi="Marianne Light" w:cs="Arial"/>
          <w:sz w:val="20"/>
          <w:szCs w:val="20"/>
        </w:rPr>
        <w:t>permettre d’identifier</w:t>
      </w:r>
      <w:r w:rsidR="00CE7FCA" w:rsidRPr="00EC0B1D">
        <w:rPr>
          <w:rFonts w:ascii="Marianne Light" w:hAnsi="Marianne Light" w:cs="Arial"/>
          <w:sz w:val="20"/>
          <w:szCs w:val="20"/>
        </w:rPr>
        <w:t xml:space="preserve"> la présence de ce contaminant</w:t>
      </w:r>
      <w:r w:rsidR="004D281A" w:rsidRPr="00EC0B1D">
        <w:rPr>
          <w:rFonts w:ascii="Marianne Light" w:hAnsi="Marianne Light" w:cs="Arial"/>
          <w:sz w:val="20"/>
          <w:szCs w:val="20"/>
        </w:rPr>
        <w:t xml:space="preserve"> (en microbiologie, ce cas de figure est rare)</w:t>
      </w:r>
      <w:r w:rsidR="00AD6835" w:rsidRPr="00EC0B1D">
        <w:rPr>
          <w:rFonts w:ascii="Calibri" w:hAnsi="Calibri" w:cs="Calibri"/>
          <w:sz w:val="20"/>
          <w:szCs w:val="20"/>
        </w:rPr>
        <w:t> </w:t>
      </w:r>
      <w:r w:rsidR="00AD6835" w:rsidRPr="00EC0B1D">
        <w:rPr>
          <w:rFonts w:ascii="Marianne Light" w:hAnsi="Marianne Light" w:cs="Arial"/>
          <w:sz w:val="20"/>
          <w:szCs w:val="20"/>
        </w:rPr>
        <w:t>;</w:t>
      </w:r>
    </w:p>
    <w:p w14:paraId="1E661D14" w14:textId="1FA59D87" w:rsidR="00D2692F" w:rsidRPr="00EC0B1D" w:rsidRDefault="0095609E" w:rsidP="00136BAD">
      <w:pPr>
        <w:pStyle w:val="western"/>
        <w:numPr>
          <w:ilvl w:val="0"/>
          <w:numId w:val="93"/>
        </w:numPr>
        <w:spacing w:before="0" w:beforeAutospacing="0"/>
        <w:jc w:val="both"/>
        <w:rPr>
          <w:rFonts w:ascii="Marianne Light" w:hAnsi="Marianne Light" w:cs="Arial"/>
          <w:sz w:val="20"/>
          <w:szCs w:val="20"/>
        </w:rPr>
      </w:pPr>
      <w:r>
        <w:rPr>
          <w:rFonts w:ascii="Marianne Light" w:hAnsi="Marianne Light" w:cs="Arial"/>
          <w:sz w:val="20"/>
          <w:szCs w:val="20"/>
        </w:rPr>
        <w:t>e</w:t>
      </w:r>
      <w:r w:rsidR="00CE7FCA" w:rsidRPr="00EC0B1D">
        <w:rPr>
          <w:rFonts w:ascii="Marianne Light" w:hAnsi="Marianne Light" w:cs="Arial"/>
          <w:sz w:val="20"/>
          <w:szCs w:val="20"/>
        </w:rPr>
        <w:t xml:space="preserve">n revanche, lorsque la contamination est </w:t>
      </w:r>
      <w:r w:rsidR="00CE7FCA" w:rsidRPr="00EC0B1D">
        <w:rPr>
          <w:rFonts w:ascii="Marianne Light" w:hAnsi="Marianne Light" w:cs="Arial"/>
          <w:b/>
          <w:sz w:val="20"/>
          <w:szCs w:val="20"/>
        </w:rPr>
        <w:t>hétérogène</w:t>
      </w:r>
      <w:r w:rsidR="00CE7FCA" w:rsidRPr="00EC0B1D">
        <w:rPr>
          <w:rFonts w:ascii="Marianne Light" w:hAnsi="Marianne Light" w:cs="Arial"/>
          <w:sz w:val="20"/>
          <w:szCs w:val="20"/>
        </w:rPr>
        <w:t xml:space="preserve">, il </w:t>
      </w:r>
      <w:r w:rsidR="004D281A" w:rsidRPr="00EC0B1D">
        <w:rPr>
          <w:rFonts w:ascii="Marianne Light" w:hAnsi="Marianne Light" w:cs="Arial"/>
          <w:sz w:val="20"/>
          <w:szCs w:val="20"/>
        </w:rPr>
        <w:t>sera nécessaire de multiplier les échantillons</w:t>
      </w:r>
      <w:r w:rsidR="00CE7FCA" w:rsidRPr="00EC0B1D">
        <w:rPr>
          <w:rFonts w:ascii="Marianne Light" w:hAnsi="Marianne Light" w:cs="Arial"/>
          <w:sz w:val="20"/>
          <w:szCs w:val="20"/>
        </w:rPr>
        <w:t>, avec des sous-échantillons pris en d</w:t>
      </w:r>
      <w:r w:rsidR="00E967F4" w:rsidRPr="00EC0B1D">
        <w:rPr>
          <w:rFonts w:ascii="Marianne Light" w:hAnsi="Marianne Light" w:cs="Arial"/>
          <w:sz w:val="20"/>
          <w:szCs w:val="20"/>
        </w:rPr>
        <w:t>ivers points, homogénéisés, etc.</w:t>
      </w:r>
      <w:r w:rsidR="00CE7FCA" w:rsidRPr="00EC0B1D">
        <w:rPr>
          <w:rFonts w:ascii="Marianne Light" w:hAnsi="Marianne Light" w:cs="Arial"/>
          <w:sz w:val="20"/>
          <w:szCs w:val="20"/>
        </w:rPr>
        <w:t xml:space="preserve"> </w:t>
      </w:r>
      <w:r w:rsidR="00E967F4" w:rsidRPr="00EC0B1D">
        <w:rPr>
          <w:rFonts w:ascii="Marianne Light" w:hAnsi="Marianne Light" w:cs="Arial"/>
          <w:sz w:val="20"/>
          <w:szCs w:val="20"/>
        </w:rPr>
        <w:t>M</w:t>
      </w:r>
      <w:r w:rsidR="00CE7FCA" w:rsidRPr="00EC0B1D">
        <w:rPr>
          <w:rFonts w:ascii="Marianne Light" w:hAnsi="Marianne Light" w:cs="Arial"/>
          <w:sz w:val="20"/>
          <w:szCs w:val="20"/>
        </w:rPr>
        <w:t xml:space="preserve">ême en suivant de façon minutieuse les règles d’échantillonnage, il est possible que l’échantillon constitué au final </w:t>
      </w:r>
      <w:r w:rsidR="00CB307D" w:rsidRPr="00EC0B1D">
        <w:rPr>
          <w:rFonts w:ascii="Marianne Light" w:hAnsi="Marianne Light" w:cs="Arial"/>
          <w:sz w:val="20"/>
          <w:szCs w:val="20"/>
        </w:rPr>
        <w:t xml:space="preserve">ne </w:t>
      </w:r>
      <w:r w:rsidR="00CE7FCA" w:rsidRPr="00EC0B1D">
        <w:rPr>
          <w:rFonts w:ascii="Marianne Light" w:hAnsi="Marianne Light" w:cs="Arial"/>
          <w:sz w:val="20"/>
          <w:szCs w:val="20"/>
        </w:rPr>
        <w:t xml:space="preserve">présente pas le contaminant </w:t>
      </w:r>
      <w:r w:rsidR="00D80312" w:rsidRPr="00EC0B1D">
        <w:rPr>
          <w:rFonts w:ascii="Marianne Light" w:hAnsi="Marianne Light" w:cs="Arial"/>
          <w:sz w:val="20"/>
          <w:szCs w:val="20"/>
        </w:rPr>
        <w:t xml:space="preserve">pourtant </w:t>
      </w:r>
      <w:r w:rsidR="00CE7FCA" w:rsidRPr="00EC0B1D">
        <w:rPr>
          <w:rFonts w:ascii="Marianne Light" w:hAnsi="Marianne Light" w:cs="Arial"/>
          <w:sz w:val="20"/>
          <w:szCs w:val="20"/>
        </w:rPr>
        <w:t xml:space="preserve">présent dans le reste du lot. </w:t>
      </w:r>
    </w:p>
    <w:p w14:paraId="36FFC385" w14:textId="70A9A48D" w:rsidR="00CE7FCA" w:rsidRPr="00EC0B1D" w:rsidRDefault="00D2692F" w:rsidP="00584AFC">
      <w:pPr>
        <w:pStyle w:val="western"/>
        <w:spacing w:before="0" w:beforeAutospacing="0"/>
        <w:ind w:left="709"/>
        <w:jc w:val="both"/>
        <w:rPr>
          <w:rFonts w:ascii="Marianne Light" w:hAnsi="Marianne Light" w:cs="Arial"/>
          <w:i/>
          <w:color w:val="7F7F7F" w:themeColor="text1" w:themeTint="80"/>
          <w:sz w:val="20"/>
          <w:szCs w:val="20"/>
        </w:rPr>
      </w:pPr>
      <w:r w:rsidRPr="00EC0B1D">
        <w:rPr>
          <w:rFonts w:ascii="Marianne Light" w:hAnsi="Marianne Light" w:cs="Arial"/>
          <w:i/>
          <w:color w:val="7F7F7F" w:themeColor="text1" w:themeTint="80"/>
          <w:sz w:val="20"/>
          <w:szCs w:val="20"/>
        </w:rPr>
        <w:t>Exemple</w:t>
      </w:r>
      <w:r w:rsidRPr="00EC0B1D">
        <w:rPr>
          <w:rFonts w:ascii="Calibri" w:hAnsi="Calibri" w:cs="Calibri"/>
          <w:i/>
          <w:color w:val="7F7F7F" w:themeColor="text1" w:themeTint="80"/>
          <w:sz w:val="20"/>
          <w:szCs w:val="20"/>
        </w:rPr>
        <w:t> </w:t>
      </w:r>
      <w:r w:rsidRPr="00EC0B1D">
        <w:rPr>
          <w:rFonts w:ascii="Marianne Light" w:hAnsi="Marianne Light" w:cs="Arial"/>
          <w:i/>
          <w:color w:val="7F7F7F" w:themeColor="text1" w:themeTint="80"/>
          <w:sz w:val="20"/>
          <w:szCs w:val="20"/>
        </w:rPr>
        <w:t>:</w:t>
      </w:r>
      <w:r w:rsidR="00CE7FCA" w:rsidRPr="00EC0B1D">
        <w:rPr>
          <w:rFonts w:ascii="Marianne Light" w:hAnsi="Marianne Light" w:cs="Arial"/>
          <w:i/>
          <w:color w:val="7F7F7F" w:themeColor="text1" w:themeTint="80"/>
          <w:sz w:val="20"/>
          <w:szCs w:val="20"/>
        </w:rPr>
        <w:t xml:space="preserve"> les contaminations microbiologi</w:t>
      </w:r>
      <w:r w:rsidR="00CB307D" w:rsidRPr="00EC0B1D">
        <w:rPr>
          <w:rFonts w:ascii="Marianne Light" w:hAnsi="Marianne Light" w:cs="Arial"/>
          <w:i/>
          <w:color w:val="7F7F7F" w:themeColor="text1" w:themeTint="80"/>
          <w:sz w:val="20"/>
          <w:szCs w:val="20"/>
        </w:rPr>
        <w:t>ques</w:t>
      </w:r>
      <w:r w:rsidR="00CE7FCA" w:rsidRPr="00EC0B1D">
        <w:rPr>
          <w:rFonts w:ascii="Marianne Light" w:hAnsi="Marianne Light" w:cs="Arial"/>
          <w:i/>
          <w:color w:val="7F7F7F" w:themeColor="text1" w:themeTint="80"/>
          <w:sz w:val="20"/>
          <w:szCs w:val="20"/>
        </w:rPr>
        <w:t>, ainsi que les mycotoxines</w:t>
      </w:r>
      <w:r w:rsidR="00386E9E" w:rsidRPr="00EC0B1D">
        <w:rPr>
          <w:rFonts w:ascii="Marianne Light" w:hAnsi="Marianne Light" w:cs="Arial"/>
          <w:i/>
          <w:color w:val="7F7F7F" w:themeColor="text1" w:themeTint="80"/>
          <w:sz w:val="20"/>
          <w:szCs w:val="20"/>
        </w:rPr>
        <w:t>,</w:t>
      </w:r>
      <w:r w:rsidR="00CE7FCA" w:rsidRPr="00EC0B1D">
        <w:rPr>
          <w:rFonts w:ascii="Marianne Light" w:hAnsi="Marianne Light" w:cs="Arial"/>
          <w:i/>
          <w:color w:val="7F7F7F" w:themeColor="text1" w:themeTint="80"/>
          <w:sz w:val="20"/>
          <w:szCs w:val="20"/>
        </w:rPr>
        <w:t xml:space="preserve"> sont connu</w:t>
      </w:r>
      <w:r w:rsidR="001C6447" w:rsidRPr="00EC0B1D">
        <w:rPr>
          <w:rFonts w:ascii="Marianne Light" w:hAnsi="Marianne Light" w:cs="Arial"/>
          <w:i/>
          <w:color w:val="7F7F7F" w:themeColor="text1" w:themeTint="80"/>
          <w:sz w:val="20"/>
          <w:szCs w:val="20"/>
        </w:rPr>
        <w:t>e</w:t>
      </w:r>
      <w:r w:rsidR="00CE7FCA" w:rsidRPr="00EC0B1D">
        <w:rPr>
          <w:rFonts w:ascii="Marianne Light" w:hAnsi="Marianne Light" w:cs="Arial"/>
          <w:i/>
          <w:color w:val="7F7F7F" w:themeColor="text1" w:themeTint="80"/>
          <w:sz w:val="20"/>
          <w:szCs w:val="20"/>
        </w:rPr>
        <w:t xml:space="preserve">s pour présenter </w:t>
      </w:r>
      <w:r w:rsidR="00386E9E" w:rsidRPr="00EC0B1D">
        <w:rPr>
          <w:rFonts w:ascii="Marianne Light" w:hAnsi="Marianne Light" w:cs="Arial"/>
          <w:i/>
          <w:color w:val="7F7F7F" w:themeColor="text1" w:themeTint="80"/>
          <w:sz w:val="20"/>
          <w:szCs w:val="20"/>
        </w:rPr>
        <w:t xml:space="preserve">généralement </w:t>
      </w:r>
      <w:r w:rsidR="00CE7FCA" w:rsidRPr="00EC0B1D">
        <w:rPr>
          <w:rFonts w:ascii="Marianne Light" w:hAnsi="Marianne Light" w:cs="Arial"/>
          <w:i/>
          <w:color w:val="7F7F7F" w:themeColor="text1" w:themeTint="80"/>
          <w:sz w:val="20"/>
          <w:szCs w:val="20"/>
        </w:rPr>
        <w:t xml:space="preserve">une forte hétérogénéité. De même, des contaminations </w:t>
      </w:r>
      <w:r w:rsidR="001C6447" w:rsidRPr="00EC0B1D">
        <w:rPr>
          <w:rFonts w:ascii="Marianne Light" w:hAnsi="Marianne Light" w:cs="Arial"/>
          <w:i/>
          <w:color w:val="7F7F7F" w:themeColor="text1" w:themeTint="80"/>
          <w:sz w:val="20"/>
          <w:szCs w:val="20"/>
        </w:rPr>
        <w:t>par le</w:t>
      </w:r>
      <w:r w:rsidR="00315D70" w:rsidRPr="00EC0B1D">
        <w:rPr>
          <w:rFonts w:ascii="Marianne Light" w:hAnsi="Marianne Light" w:cs="Arial"/>
          <w:i/>
          <w:color w:val="7F7F7F" w:themeColor="text1" w:themeTint="80"/>
          <w:sz w:val="20"/>
          <w:szCs w:val="20"/>
        </w:rPr>
        <w:t xml:space="preserve"> datura</w:t>
      </w:r>
      <w:r w:rsidR="00CE7FCA" w:rsidRPr="00EC0B1D">
        <w:rPr>
          <w:rFonts w:ascii="Marianne Light" w:hAnsi="Marianne Light" w:cs="Arial"/>
          <w:i/>
          <w:color w:val="7F7F7F" w:themeColor="text1" w:themeTint="80"/>
          <w:sz w:val="20"/>
          <w:szCs w:val="20"/>
        </w:rPr>
        <w:t xml:space="preserve"> sont difficile</w:t>
      </w:r>
      <w:r w:rsidR="001C6447" w:rsidRPr="00EC0B1D">
        <w:rPr>
          <w:rFonts w:ascii="Marianne Light" w:hAnsi="Marianne Light" w:cs="Arial"/>
          <w:i/>
          <w:color w:val="7F7F7F" w:themeColor="text1" w:themeTint="80"/>
          <w:sz w:val="20"/>
          <w:szCs w:val="20"/>
        </w:rPr>
        <w:t>s</w:t>
      </w:r>
      <w:r w:rsidR="00E967F4" w:rsidRPr="00EC0B1D">
        <w:rPr>
          <w:rFonts w:ascii="Marianne Light" w:hAnsi="Marianne Light" w:cs="Arial"/>
          <w:i/>
          <w:color w:val="7F7F7F" w:themeColor="text1" w:themeTint="80"/>
          <w:sz w:val="20"/>
          <w:szCs w:val="20"/>
        </w:rPr>
        <w:t xml:space="preserve"> à mettre en évidence</w:t>
      </w:r>
      <w:r w:rsidR="00386E9E" w:rsidRPr="00EC0B1D">
        <w:rPr>
          <w:rFonts w:ascii="Marianne Light" w:hAnsi="Marianne Light" w:cs="Arial"/>
          <w:i/>
          <w:color w:val="7F7F7F" w:themeColor="text1" w:themeTint="80"/>
          <w:sz w:val="20"/>
          <w:szCs w:val="20"/>
        </w:rPr>
        <w:t xml:space="preserve">, </w:t>
      </w:r>
      <w:r w:rsidR="00E967F4" w:rsidRPr="00EC0B1D">
        <w:rPr>
          <w:rFonts w:ascii="Marianne Light" w:hAnsi="Marianne Light" w:cs="Arial"/>
          <w:i/>
          <w:color w:val="7F7F7F" w:themeColor="text1" w:themeTint="80"/>
          <w:sz w:val="20"/>
          <w:szCs w:val="20"/>
        </w:rPr>
        <w:t>i</w:t>
      </w:r>
      <w:r w:rsidR="00CE7FCA" w:rsidRPr="00EC0B1D">
        <w:rPr>
          <w:rFonts w:ascii="Marianne Light" w:hAnsi="Marianne Light" w:cs="Arial"/>
          <w:i/>
          <w:color w:val="7F7F7F" w:themeColor="text1" w:themeTint="80"/>
          <w:sz w:val="20"/>
          <w:szCs w:val="20"/>
        </w:rPr>
        <w:t xml:space="preserve">l suffit </w:t>
      </w:r>
      <w:r w:rsidR="007F24FA" w:rsidRPr="00EC0B1D">
        <w:rPr>
          <w:rFonts w:ascii="Marianne Light" w:hAnsi="Marianne Light" w:cs="Arial"/>
          <w:i/>
          <w:color w:val="7F7F7F" w:themeColor="text1" w:themeTint="80"/>
          <w:sz w:val="20"/>
          <w:szCs w:val="20"/>
        </w:rPr>
        <w:t>qu’une farine de sarrasin soit contaminée par</w:t>
      </w:r>
      <w:r w:rsidR="00CE7FCA" w:rsidRPr="00EC0B1D">
        <w:rPr>
          <w:rFonts w:ascii="Marianne Light" w:hAnsi="Marianne Light" w:cs="Arial"/>
          <w:i/>
          <w:color w:val="7F7F7F" w:themeColor="text1" w:themeTint="80"/>
          <w:sz w:val="20"/>
          <w:szCs w:val="20"/>
        </w:rPr>
        <w:t xml:space="preserve"> quelques graines</w:t>
      </w:r>
      <w:r w:rsidR="007F24FA" w:rsidRPr="00EC0B1D">
        <w:rPr>
          <w:rFonts w:ascii="Marianne Light" w:hAnsi="Marianne Light" w:cs="Arial"/>
          <w:i/>
          <w:color w:val="7F7F7F" w:themeColor="text1" w:themeTint="80"/>
          <w:sz w:val="20"/>
          <w:szCs w:val="20"/>
        </w:rPr>
        <w:t xml:space="preserve"> de datura</w:t>
      </w:r>
      <w:r w:rsidR="00CE7FCA" w:rsidRPr="00EC0B1D">
        <w:rPr>
          <w:rFonts w:ascii="Marianne Light" w:hAnsi="Marianne Light" w:cs="Arial"/>
          <w:i/>
          <w:color w:val="7F7F7F" w:themeColor="text1" w:themeTint="80"/>
          <w:sz w:val="20"/>
          <w:szCs w:val="20"/>
        </w:rPr>
        <w:t xml:space="preserve"> pour entraîner un risque grave</w:t>
      </w:r>
      <w:r w:rsidR="00CB307D" w:rsidRPr="00EC0B1D">
        <w:rPr>
          <w:rFonts w:ascii="Marianne Light" w:hAnsi="Marianne Light" w:cs="Arial"/>
          <w:i/>
          <w:color w:val="7F7F7F" w:themeColor="text1" w:themeTint="80"/>
          <w:sz w:val="20"/>
          <w:szCs w:val="20"/>
        </w:rPr>
        <w:t xml:space="preserve"> pour</w:t>
      </w:r>
      <w:r w:rsidR="00CE7FCA" w:rsidRPr="00EC0B1D">
        <w:rPr>
          <w:rFonts w:ascii="Marianne Light" w:hAnsi="Marianne Light" w:cs="Arial"/>
          <w:i/>
          <w:color w:val="7F7F7F" w:themeColor="text1" w:themeTint="80"/>
          <w:sz w:val="20"/>
          <w:szCs w:val="20"/>
        </w:rPr>
        <w:t xml:space="preserve"> la personne qui les ingère.</w:t>
      </w:r>
    </w:p>
    <w:p w14:paraId="77850ED3" w14:textId="2677D1E6" w:rsidR="00D2692F" w:rsidRPr="00EC0B1D" w:rsidRDefault="00D80312" w:rsidP="00386E9E">
      <w:pPr>
        <w:pStyle w:val="western"/>
        <w:spacing w:before="120" w:beforeAutospacing="0"/>
        <w:jc w:val="both"/>
        <w:rPr>
          <w:rFonts w:ascii="Marianne Light" w:hAnsi="Marianne Light" w:cs="Arial"/>
          <w:sz w:val="20"/>
          <w:szCs w:val="20"/>
        </w:rPr>
      </w:pPr>
      <w:r w:rsidRPr="00EC0B1D">
        <w:rPr>
          <w:rFonts w:ascii="Marianne Light" w:hAnsi="Marianne Light" w:cs="Arial"/>
          <w:sz w:val="20"/>
          <w:szCs w:val="20"/>
        </w:rPr>
        <w:t xml:space="preserve">La </w:t>
      </w:r>
      <w:r w:rsidR="00CE7FCA" w:rsidRPr="00EC0B1D">
        <w:rPr>
          <w:rFonts w:ascii="Marianne Light" w:hAnsi="Marianne Light" w:cs="Arial"/>
          <w:sz w:val="20"/>
          <w:szCs w:val="20"/>
        </w:rPr>
        <w:t xml:space="preserve">représentativité de l’échantillonnage </w:t>
      </w:r>
      <w:r w:rsidR="00CB307D" w:rsidRPr="00EC0B1D">
        <w:rPr>
          <w:rFonts w:ascii="Marianne Light" w:hAnsi="Marianne Light" w:cs="Arial"/>
          <w:sz w:val="20"/>
          <w:szCs w:val="20"/>
        </w:rPr>
        <w:t xml:space="preserve">demeure cependant </w:t>
      </w:r>
      <w:r w:rsidR="00CB307D" w:rsidRPr="00EC0B1D">
        <w:rPr>
          <w:rFonts w:ascii="Marianne Light" w:hAnsi="Marianne Light" w:cs="Arial"/>
          <w:b/>
          <w:sz w:val="20"/>
          <w:szCs w:val="20"/>
        </w:rPr>
        <w:t>souvent faible dans</w:t>
      </w:r>
      <w:r w:rsidR="00CE7FCA" w:rsidRPr="00EC0B1D">
        <w:rPr>
          <w:rFonts w:ascii="Marianne Light" w:hAnsi="Marianne Light" w:cs="Arial"/>
          <w:b/>
          <w:sz w:val="20"/>
          <w:szCs w:val="20"/>
        </w:rPr>
        <w:t xml:space="preserve"> la </w:t>
      </w:r>
      <w:r w:rsidR="00CB307D" w:rsidRPr="00EC0B1D">
        <w:rPr>
          <w:rFonts w:ascii="Marianne Light" w:hAnsi="Marianne Light" w:cs="Arial"/>
          <w:b/>
          <w:sz w:val="20"/>
          <w:szCs w:val="20"/>
        </w:rPr>
        <w:t>réalité</w:t>
      </w:r>
      <w:r w:rsidR="0043463F" w:rsidRPr="00EC0B1D">
        <w:rPr>
          <w:rFonts w:ascii="Marianne Light" w:hAnsi="Marianne Light" w:cs="Arial"/>
          <w:b/>
          <w:sz w:val="20"/>
          <w:szCs w:val="20"/>
        </w:rPr>
        <w:t xml:space="preserve">. </w:t>
      </w:r>
      <w:r w:rsidR="0043463F" w:rsidRPr="00EC0B1D">
        <w:rPr>
          <w:rFonts w:ascii="Marianne Light" w:hAnsi="Marianne Light" w:cs="Arial"/>
          <w:sz w:val="20"/>
          <w:szCs w:val="20"/>
        </w:rPr>
        <w:t>E</w:t>
      </w:r>
      <w:r w:rsidR="00CE7FCA" w:rsidRPr="00EC0B1D">
        <w:rPr>
          <w:rFonts w:ascii="Marianne Light" w:hAnsi="Marianne Light" w:cs="Arial"/>
          <w:sz w:val="20"/>
          <w:szCs w:val="20"/>
        </w:rPr>
        <w:t>n raison de leur coût et de leur aspect «</w:t>
      </w:r>
      <w:r w:rsidR="00CE7FCA" w:rsidRPr="00EC0B1D">
        <w:rPr>
          <w:rFonts w:ascii="Calibri" w:hAnsi="Calibri" w:cs="Calibri"/>
          <w:sz w:val="20"/>
          <w:szCs w:val="20"/>
        </w:rPr>
        <w:t> </w:t>
      </w:r>
      <w:r w:rsidR="00CE7FCA" w:rsidRPr="00EC0B1D">
        <w:rPr>
          <w:rFonts w:ascii="Marianne Light" w:hAnsi="Marianne Light" w:cs="Arial"/>
          <w:sz w:val="20"/>
          <w:szCs w:val="20"/>
        </w:rPr>
        <w:t>destructif</w:t>
      </w:r>
      <w:r w:rsidR="00CE7FCA" w:rsidRPr="00EC0B1D">
        <w:rPr>
          <w:rFonts w:ascii="Calibri" w:hAnsi="Calibri" w:cs="Calibri"/>
          <w:sz w:val="20"/>
          <w:szCs w:val="20"/>
        </w:rPr>
        <w:t> </w:t>
      </w:r>
      <w:r w:rsidR="00CE7FCA" w:rsidRPr="00EC0B1D">
        <w:rPr>
          <w:rFonts w:ascii="Marianne Light" w:hAnsi="Marianne Light" w:cs="Marianne"/>
          <w:sz w:val="20"/>
          <w:szCs w:val="20"/>
        </w:rPr>
        <w:t>»</w:t>
      </w:r>
      <w:r w:rsidR="00CE7FCA" w:rsidRPr="00EC0B1D">
        <w:rPr>
          <w:rFonts w:ascii="Marianne Light" w:hAnsi="Marianne Light" w:cs="Arial"/>
          <w:sz w:val="20"/>
          <w:szCs w:val="20"/>
        </w:rPr>
        <w:t xml:space="preserve"> </w:t>
      </w:r>
      <w:r w:rsidR="00CE7FCA" w:rsidRPr="00EC0B1D">
        <w:rPr>
          <w:rFonts w:ascii="Marianne Light" w:hAnsi="Marianne Light" w:cs="Arial"/>
          <w:i/>
          <w:sz w:val="20"/>
          <w:szCs w:val="20"/>
        </w:rPr>
        <w:t>(</w:t>
      </w:r>
      <w:r w:rsidR="00555548" w:rsidRPr="00EC0B1D">
        <w:rPr>
          <w:rFonts w:ascii="Marianne Light" w:hAnsi="Marianne Light" w:cs="Arial"/>
          <w:i/>
          <w:sz w:val="20"/>
          <w:szCs w:val="20"/>
        </w:rPr>
        <w:t>c’est</w:t>
      </w:r>
      <w:r w:rsidR="00CE7FCA" w:rsidRPr="00EC0B1D">
        <w:rPr>
          <w:rFonts w:ascii="Marianne Light" w:hAnsi="Marianne Light" w:cs="Arial"/>
          <w:i/>
          <w:sz w:val="20"/>
          <w:szCs w:val="20"/>
        </w:rPr>
        <w:t>-à-dire que ce qui est analysé ne peut être commercialisé),</w:t>
      </w:r>
      <w:r w:rsidR="004D281A" w:rsidRPr="00EC0B1D">
        <w:rPr>
          <w:rFonts w:ascii="Marianne Light" w:hAnsi="Marianne Light" w:cs="Arial"/>
          <w:sz w:val="20"/>
          <w:szCs w:val="20"/>
        </w:rPr>
        <w:t xml:space="preserve"> le nombre </w:t>
      </w:r>
      <w:r w:rsidR="0043463F" w:rsidRPr="00EC0B1D">
        <w:rPr>
          <w:rFonts w:ascii="Marianne Light" w:hAnsi="Marianne Light" w:cs="Arial"/>
          <w:sz w:val="20"/>
          <w:szCs w:val="20"/>
        </w:rPr>
        <w:t>d’</w:t>
      </w:r>
      <w:r w:rsidR="00CE7FCA" w:rsidRPr="00EC0B1D">
        <w:rPr>
          <w:rFonts w:ascii="Marianne Light" w:hAnsi="Marianne Light" w:cs="Arial"/>
          <w:sz w:val="20"/>
          <w:szCs w:val="20"/>
        </w:rPr>
        <w:t xml:space="preserve">analyses sur un </w:t>
      </w:r>
      <w:r w:rsidR="004D281A" w:rsidRPr="00EC0B1D">
        <w:rPr>
          <w:rFonts w:ascii="Marianne Light" w:hAnsi="Marianne Light" w:cs="Arial"/>
          <w:sz w:val="20"/>
          <w:szCs w:val="20"/>
        </w:rPr>
        <w:t>lot est limité</w:t>
      </w:r>
      <w:r w:rsidR="00CE7FCA" w:rsidRPr="00EC0B1D">
        <w:rPr>
          <w:rFonts w:ascii="Marianne Light" w:hAnsi="Marianne Light" w:cs="Arial"/>
          <w:sz w:val="20"/>
          <w:szCs w:val="20"/>
        </w:rPr>
        <w:t>.</w:t>
      </w:r>
      <w:r w:rsidR="004D281A" w:rsidRPr="00EC0B1D">
        <w:rPr>
          <w:rFonts w:ascii="Marianne Light" w:hAnsi="Marianne Light" w:cs="Arial"/>
          <w:sz w:val="20"/>
          <w:szCs w:val="20"/>
        </w:rPr>
        <w:t xml:space="preserve"> Ainsi, l</w:t>
      </w:r>
      <w:r w:rsidR="00CE7FCA" w:rsidRPr="00EC0B1D">
        <w:rPr>
          <w:rFonts w:ascii="Marianne Light" w:hAnsi="Marianne Light" w:cs="Arial"/>
          <w:sz w:val="20"/>
          <w:szCs w:val="20"/>
        </w:rPr>
        <w:t>es échantillonnages usuellement utilisés en agroalimentaire, y compris ceux prévus au niveau réglementaire</w:t>
      </w:r>
      <w:r w:rsidR="00E967F4" w:rsidRPr="00EC0B1D">
        <w:rPr>
          <w:rFonts w:ascii="Marianne Light" w:hAnsi="Marianne Light" w:cs="Arial"/>
          <w:sz w:val="20"/>
          <w:szCs w:val="20"/>
        </w:rPr>
        <w:t>,</w:t>
      </w:r>
      <w:r w:rsidR="00CE7FCA" w:rsidRPr="00EC0B1D">
        <w:rPr>
          <w:rFonts w:ascii="Marianne Light" w:hAnsi="Marianne Light" w:cs="Arial"/>
          <w:sz w:val="20"/>
          <w:szCs w:val="20"/>
        </w:rPr>
        <w:t xml:space="preserve"> présentent une puissance statistique faible</w:t>
      </w:r>
      <w:r w:rsidR="00CE7FCA" w:rsidRPr="00EC0B1D">
        <w:rPr>
          <w:rStyle w:val="Appelnotedebasdep"/>
          <w:rFonts w:ascii="Marianne Light" w:hAnsi="Marianne Light" w:cs="Arial"/>
          <w:sz w:val="20"/>
          <w:szCs w:val="20"/>
        </w:rPr>
        <w:footnoteReference w:id="86"/>
      </w:r>
      <w:r w:rsidR="00315D70" w:rsidRPr="00EC0B1D">
        <w:rPr>
          <w:rFonts w:ascii="Marianne Light" w:hAnsi="Marianne Light" w:cs="Arial"/>
          <w:sz w:val="20"/>
          <w:szCs w:val="20"/>
        </w:rPr>
        <w:t xml:space="preserve">. </w:t>
      </w:r>
    </w:p>
    <w:p w14:paraId="0A4A884D" w14:textId="78F25461" w:rsidR="00707532" w:rsidRPr="00EC0B1D" w:rsidRDefault="00315D70" w:rsidP="00DB5969">
      <w:pPr>
        <w:pStyle w:val="western"/>
        <w:spacing w:before="120" w:beforeAutospacing="0"/>
        <w:jc w:val="both"/>
        <w:rPr>
          <w:rFonts w:ascii="Marianne Light" w:hAnsi="Marianne Light" w:cs="Arial"/>
          <w:i/>
          <w:color w:val="7F7F7F" w:themeColor="text1" w:themeTint="80"/>
          <w:sz w:val="20"/>
          <w:szCs w:val="20"/>
        </w:rPr>
      </w:pPr>
      <w:r w:rsidRPr="00EC0B1D">
        <w:rPr>
          <w:rFonts w:ascii="Marianne Light" w:hAnsi="Marianne Light" w:cs="Arial"/>
          <w:i/>
          <w:color w:val="7F7F7F" w:themeColor="text1" w:themeTint="80"/>
          <w:sz w:val="20"/>
          <w:szCs w:val="20"/>
        </w:rPr>
        <w:t xml:space="preserve">Exemple </w:t>
      </w:r>
      <w:r w:rsidR="00CE7FCA" w:rsidRPr="00EC0B1D">
        <w:rPr>
          <w:rFonts w:ascii="Marianne Light" w:hAnsi="Marianne Light" w:cs="Arial"/>
          <w:i/>
          <w:color w:val="7F7F7F" w:themeColor="text1" w:themeTint="80"/>
          <w:sz w:val="20"/>
          <w:szCs w:val="20"/>
        </w:rPr>
        <w:t>: pour beaucoup de dangers microbiologiques, le règlement CE 2073/2005 prévoit un échantillonnage minimal de «</w:t>
      </w:r>
      <w:r w:rsidR="00CE7FCA" w:rsidRPr="00EC0B1D">
        <w:rPr>
          <w:rFonts w:ascii="Calibri" w:hAnsi="Calibri" w:cs="Calibri"/>
          <w:i/>
          <w:color w:val="7F7F7F" w:themeColor="text1" w:themeTint="80"/>
          <w:sz w:val="20"/>
          <w:szCs w:val="20"/>
        </w:rPr>
        <w:t> </w:t>
      </w:r>
      <w:r w:rsidR="00CE7FCA" w:rsidRPr="00EC0B1D">
        <w:rPr>
          <w:rFonts w:ascii="Marianne Light" w:hAnsi="Marianne Light" w:cs="Arial"/>
          <w:i/>
          <w:color w:val="7F7F7F" w:themeColor="text1" w:themeTint="80"/>
          <w:sz w:val="20"/>
          <w:szCs w:val="20"/>
        </w:rPr>
        <w:t>n=5</w:t>
      </w:r>
      <w:r w:rsidR="00CE7FCA" w:rsidRPr="00EC0B1D">
        <w:rPr>
          <w:rFonts w:ascii="Calibri" w:hAnsi="Calibri" w:cs="Calibri"/>
          <w:i/>
          <w:color w:val="7F7F7F" w:themeColor="text1" w:themeTint="80"/>
          <w:sz w:val="20"/>
          <w:szCs w:val="20"/>
        </w:rPr>
        <w:t> </w:t>
      </w:r>
      <w:r w:rsidR="00CE7FCA" w:rsidRPr="00EC0B1D">
        <w:rPr>
          <w:rFonts w:ascii="Marianne Light" w:hAnsi="Marianne Light" w:cs="Marianne"/>
          <w:i/>
          <w:color w:val="7F7F7F" w:themeColor="text1" w:themeTint="80"/>
          <w:sz w:val="20"/>
          <w:szCs w:val="20"/>
        </w:rPr>
        <w:t>»</w:t>
      </w:r>
      <w:r w:rsidR="00CE7FCA" w:rsidRPr="00EC0B1D">
        <w:rPr>
          <w:rFonts w:ascii="Marianne Light" w:hAnsi="Marianne Light" w:cs="Arial"/>
          <w:i/>
          <w:color w:val="7F7F7F" w:themeColor="text1" w:themeTint="80"/>
          <w:sz w:val="20"/>
          <w:szCs w:val="20"/>
        </w:rPr>
        <w:t>, c</w:t>
      </w:r>
      <w:r w:rsidR="00CE7FCA" w:rsidRPr="00EC0B1D">
        <w:rPr>
          <w:rFonts w:ascii="Marianne Light" w:hAnsi="Marianne Light" w:cs="Marianne"/>
          <w:i/>
          <w:color w:val="7F7F7F" w:themeColor="text1" w:themeTint="80"/>
          <w:sz w:val="20"/>
          <w:szCs w:val="20"/>
        </w:rPr>
        <w:t>’</w:t>
      </w:r>
      <w:r w:rsidR="00CE7FCA" w:rsidRPr="00EC0B1D">
        <w:rPr>
          <w:rFonts w:ascii="Marianne Light" w:hAnsi="Marianne Light" w:cs="Arial"/>
          <w:i/>
          <w:color w:val="7F7F7F" w:themeColor="text1" w:themeTint="80"/>
          <w:sz w:val="20"/>
          <w:szCs w:val="20"/>
        </w:rPr>
        <w:t xml:space="preserve">est </w:t>
      </w:r>
      <w:r w:rsidR="00CE7FCA" w:rsidRPr="00EC0B1D">
        <w:rPr>
          <w:rFonts w:ascii="Marianne Light" w:hAnsi="Marianne Light" w:cs="Marianne"/>
          <w:i/>
          <w:color w:val="7F7F7F" w:themeColor="text1" w:themeTint="80"/>
          <w:sz w:val="20"/>
          <w:szCs w:val="20"/>
        </w:rPr>
        <w:t>à</w:t>
      </w:r>
      <w:r w:rsidR="00CE7FCA" w:rsidRPr="00EC0B1D">
        <w:rPr>
          <w:rFonts w:ascii="Marianne Light" w:hAnsi="Marianne Light" w:cs="Arial"/>
          <w:i/>
          <w:color w:val="7F7F7F" w:themeColor="text1" w:themeTint="80"/>
          <w:sz w:val="20"/>
          <w:szCs w:val="20"/>
        </w:rPr>
        <w:t xml:space="preserve"> dire 5 </w:t>
      </w:r>
      <w:r w:rsidR="00CE7FCA" w:rsidRPr="00EC0B1D">
        <w:rPr>
          <w:rFonts w:ascii="Marianne Light" w:hAnsi="Marianne Light" w:cs="Marianne"/>
          <w:i/>
          <w:color w:val="7F7F7F" w:themeColor="text1" w:themeTint="80"/>
          <w:sz w:val="20"/>
          <w:szCs w:val="20"/>
        </w:rPr>
        <w:t>é</w:t>
      </w:r>
      <w:r w:rsidR="00CE7FCA" w:rsidRPr="00EC0B1D">
        <w:rPr>
          <w:rFonts w:ascii="Marianne Light" w:hAnsi="Marianne Light" w:cs="Arial"/>
          <w:i/>
          <w:color w:val="7F7F7F" w:themeColor="text1" w:themeTint="80"/>
          <w:sz w:val="20"/>
          <w:szCs w:val="20"/>
        </w:rPr>
        <w:t xml:space="preserve">chantillons par lot avec 1 analyse par </w:t>
      </w:r>
      <w:r w:rsidR="00CE7FCA" w:rsidRPr="00EC0B1D">
        <w:rPr>
          <w:rFonts w:ascii="Marianne Light" w:hAnsi="Marianne Light" w:cs="Marianne"/>
          <w:i/>
          <w:color w:val="7F7F7F" w:themeColor="text1" w:themeTint="80"/>
          <w:sz w:val="20"/>
          <w:szCs w:val="20"/>
        </w:rPr>
        <w:t>é</w:t>
      </w:r>
      <w:r w:rsidR="00CE7FCA" w:rsidRPr="00EC0B1D">
        <w:rPr>
          <w:rFonts w:ascii="Marianne Light" w:hAnsi="Marianne Light" w:cs="Arial"/>
          <w:i/>
          <w:color w:val="7F7F7F" w:themeColor="text1" w:themeTint="80"/>
          <w:sz w:val="20"/>
          <w:szCs w:val="20"/>
        </w:rPr>
        <w:t>chantillon. C</w:t>
      </w:r>
      <w:r w:rsidR="00CE7FCA" w:rsidRPr="00EC0B1D">
        <w:rPr>
          <w:rFonts w:ascii="Marianne Light" w:hAnsi="Marianne Light" w:cs="Marianne"/>
          <w:i/>
          <w:color w:val="7F7F7F" w:themeColor="text1" w:themeTint="80"/>
          <w:sz w:val="20"/>
          <w:szCs w:val="20"/>
        </w:rPr>
        <w:t>’</w:t>
      </w:r>
      <w:r w:rsidR="00CE7FCA" w:rsidRPr="00EC0B1D">
        <w:rPr>
          <w:rFonts w:ascii="Marianne Light" w:hAnsi="Marianne Light" w:cs="Arial"/>
          <w:i/>
          <w:color w:val="7F7F7F" w:themeColor="text1" w:themeTint="80"/>
          <w:sz w:val="20"/>
          <w:szCs w:val="20"/>
        </w:rPr>
        <w:t xml:space="preserve">est un </w:t>
      </w:r>
      <w:r w:rsidR="00CE7FCA" w:rsidRPr="00EC0B1D">
        <w:rPr>
          <w:rFonts w:ascii="Marianne Light" w:hAnsi="Marianne Light" w:cs="Marianne"/>
          <w:i/>
          <w:color w:val="7F7F7F" w:themeColor="text1" w:themeTint="80"/>
          <w:sz w:val="20"/>
          <w:szCs w:val="20"/>
        </w:rPr>
        <w:t>é</w:t>
      </w:r>
      <w:r w:rsidR="00CE7FCA" w:rsidRPr="00EC0B1D">
        <w:rPr>
          <w:rFonts w:ascii="Marianne Light" w:hAnsi="Marianne Light" w:cs="Arial"/>
          <w:i/>
          <w:color w:val="7F7F7F" w:themeColor="text1" w:themeTint="80"/>
          <w:sz w:val="20"/>
          <w:szCs w:val="20"/>
        </w:rPr>
        <w:t>chantillonnage peu repr</w:t>
      </w:r>
      <w:r w:rsidR="00CE7FCA" w:rsidRPr="00EC0B1D">
        <w:rPr>
          <w:rFonts w:ascii="Marianne Light" w:hAnsi="Marianne Light" w:cs="Marianne"/>
          <w:i/>
          <w:color w:val="7F7F7F" w:themeColor="text1" w:themeTint="80"/>
          <w:sz w:val="20"/>
          <w:szCs w:val="20"/>
        </w:rPr>
        <w:t>é</w:t>
      </w:r>
      <w:r w:rsidR="00CE7FCA" w:rsidRPr="00EC0B1D">
        <w:rPr>
          <w:rFonts w:ascii="Marianne Light" w:hAnsi="Marianne Light" w:cs="Arial"/>
          <w:i/>
          <w:color w:val="7F7F7F" w:themeColor="text1" w:themeTint="80"/>
          <w:sz w:val="20"/>
          <w:szCs w:val="20"/>
        </w:rPr>
        <w:t xml:space="preserve">sentatif lorsque les </w:t>
      </w:r>
      <w:r w:rsidR="0047788F" w:rsidRPr="00EC0B1D">
        <w:rPr>
          <w:rFonts w:ascii="Marianne Light" w:hAnsi="Marianne Light" w:cs="Arial"/>
          <w:i/>
          <w:color w:val="7F7F7F" w:themeColor="text1" w:themeTint="80"/>
          <w:sz w:val="20"/>
          <w:szCs w:val="20"/>
        </w:rPr>
        <w:t>lots sont de taille importante.</w:t>
      </w:r>
      <w:r w:rsidR="0095609E">
        <w:rPr>
          <w:rFonts w:ascii="Marianne Light" w:hAnsi="Marianne Light" w:cs="Arial"/>
          <w:i/>
          <w:color w:val="7F7F7F" w:themeColor="text1" w:themeTint="80"/>
          <w:sz w:val="20"/>
          <w:szCs w:val="20"/>
        </w:rPr>
        <w:t xml:space="preserve"> </w:t>
      </w:r>
      <w:r w:rsidR="003F3DFA">
        <w:rPr>
          <w:rFonts w:ascii="Marianne Light" w:hAnsi="Marianne Light" w:cs="Arial"/>
          <w:i/>
          <w:color w:val="7F7F7F" w:themeColor="text1" w:themeTint="80"/>
          <w:sz w:val="20"/>
          <w:szCs w:val="20"/>
        </w:rPr>
        <w:t>L</w:t>
      </w:r>
      <w:r w:rsidR="0095609E">
        <w:rPr>
          <w:rFonts w:ascii="Marianne Light" w:hAnsi="Marianne Light" w:cs="Arial"/>
          <w:i/>
          <w:color w:val="7F7F7F" w:themeColor="text1" w:themeTint="80"/>
          <w:sz w:val="20"/>
          <w:szCs w:val="20"/>
        </w:rPr>
        <w:t>e risque de ne pas détecter la non-conformité est élevé.</w:t>
      </w:r>
    </w:p>
    <w:p w14:paraId="78881186" w14:textId="1D6FDABE" w:rsidR="008550E9" w:rsidRPr="00EC0B1D" w:rsidRDefault="00707532" w:rsidP="00707532">
      <w:pPr>
        <w:pStyle w:val="western"/>
        <w:spacing w:before="120" w:beforeAutospacing="0"/>
        <w:jc w:val="both"/>
        <w:rPr>
          <w:rFonts w:ascii="Marianne Light" w:hAnsi="Marianne Light" w:cs="Arial"/>
          <w:i/>
          <w:color w:val="0070C0"/>
        </w:rPr>
      </w:pPr>
      <w:r w:rsidRPr="00EC0B1D">
        <w:rPr>
          <w:rFonts w:ascii="Marianne Light" w:hAnsi="Marianne Light" w:cs="Arial"/>
          <w:b/>
          <w:color w:val="0070C0"/>
        </w:rPr>
        <w:t>Limite des méthodes d’analyse</w:t>
      </w:r>
    </w:p>
    <w:p w14:paraId="5C2E195D" w14:textId="48A01835" w:rsidR="00707532" w:rsidRPr="00EC0B1D" w:rsidRDefault="0043463F" w:rsidP="00707532">
      <w:pPr>
        <w:pStyle w:val="western"/>
        <w:spacing w:before="120" w:beforeAutospacing="0"/>
        <w:jc w:val="both"/>
        <w:rPr>
          <w:rFonts w:ascii="Marianne Light" w:hAnsi="Marianne Light" w:cs="Arial"/>
          <w:sz w:val="20"/>
          <w:szCs w:val="20"/>
        </w:rPr>
      </w:pPr>
      <w:r w:rsidRPr="00EC0B1D">
        <w:rPr>
          <w:rFonts w:ascii="Marianne Light" w:hAnsi="Marianne Light" w:cs="Arial"/>
          <w:sz w:val="20"/>
          <w:szCs w:val="20"/>
        </w:rPr>
        <w:t>La</w:t>
      </w:r>
      <w:r w:rsidR="008550E9" w:rsidRPr="00EC0B1D">
        <w:rPr>
          <w:rFonts w:ascii="Marianne Light" w:hAnsi="Marianne Light" w:cs="Arial"/>
          <w:sz w:val="20"/>
          <w:szCs w:val="20"/>
        </w:rPr>
        <w:t xml:space="preserve"> </w:t>
      </w:r>
      <w:r w:rsidRPr="00EC0B1D">
        <w:rPr>
          <w:rFonts w:ascii="Marianne Light" w:hAnsi="Marianne Light" w:cs="Arial"/>
          <w:sz w:val="20"/>
          <w:szCs w:val="20"/>
        </w:rPr>
        <w:t xml:space="preserve">probabilité de résultats </w:t>
      </w:r>
      <w:r w:rsidR="008550E9" w:rsidRPr="00EC0B1D">
        <w:rPr>
          <w:rFonts w:ascii="Marianne Light" w:hAnsi="Marianne Light" w:cs="Arial"/>
          <w:sz w:val="20"/>
          <w:szCs w:val="20"/>
        </w:rPr>
        <w:t>«</w:t>
      </w:r>
      <w:r w:rsidR="008550E9" w:rsidRPr="00EC0B1D">
        <w:rPr>
          <w:rFonts w:ascii="Calibri" w:hAnsi="Calibri" w:cs="Calibri"/>
          <w:sz w:val="20"/>
          <w:szCs w:val="20"/>
        </w:rPr>
        <w:t> </w:t>
      </w:r>
      <w:r w:rsidR="008550E9" w:rsidRPr="00EC0B1D">
        <w:rPr>
          <w:rFonts w:ascii="Marianne Light" w:hAnsi="Marianne Light" w:cs="Arial"/>
          <w:b/>
          <w:sz w:val="20"/>
          <w:szCs w:val="20"/>
        </w:rPr>
        <w:t>faux</w:t>
      </w:r>
      <w:r w:rsidR="0006616A" w:rsidRPr="00EC0B1D">
        <w:rPr>
          <w:rFonts w:ascii="Marianne Light" w:hAnsi="Marianne Light" w:cs="Arial"/>
          <w:b/>
          <w:sz w:val="20"/>
          <w:szCs w:val="20"/>
        </w:rPr>
        <w:t xml:space="preserve"> </w:t>
      </w:r>
      <w:r w:rsidR="008550E9" w:rsidRPr="00EC0B1D">
        <w:rPr>
          <w:rFonts w:ascii="Marianne Light" w:hAnsi="Marianne Light" w:cs="Arial"/>
          <w:b/>
          <w:sz w:val="20"/>
          <w:szCs w:val="20"/>
        </w:rPr>
        <w:t>négatif</w:t>
      </w:r>
      <w:r w:rsidRPr="00EC0B1D">
        <w:rPr>
          <w:rFonts w:ascii="Marianne Light" w:hAnsi="Marianne Light" w:cs="Arial"/>
          <w:b/>
          <w:sz w:val="20"/>
          <w:szCs w:val="20"/>
        </w:rPr>
        <w:t>s</w:t>
      </w:r>
      <w:r w:rsidR="008550E9" w:rsidRPr="00EC0B1D">
        <w:rPr>
          <w:rFonts w:ascii="Calibri" w:hAnsi="Calibri" w:cs="Calibri"/>
          <w:sz w:val="20"/>
          <w:szCs w:val="20"/>
        </w:rPr>
        <w:t> </w:t>
      </w:r>
      <w:r w:rsidR="008550E9" w:rsidRPr="00EC0B1D">
        <w:rPr>
          <w:rFonts w:ascii="Marianne Light" w:hAnsi="Marianne Light" w:cs="Marianne"/>
          <w:sz w:val="20"/>
          <w:szCs w:val="20"/>
        </w:rPr>
        <w:t>»</w:t>
      </w:r>
      <w:r w:rsidR="008550E9" w:rsidRPr="00EC0B1D">
        <w:rPr>
          <w:rFonts w:ascii="Marianne Light" w:hAnsi="Marianne Light" w:cs="Arial"/>
          <w:sz w:val="20"/>
          <w:szCs w:val="20"/>
        </w:rPr>
        <w:t xml:space="preserve"> </w:t>
      </w:r>
      <w:r w:rsidR="00177DF0" w:rsidRPr="00EC0B1D">
        <w:rPr>
          <w:rFonts w:ascii="Marianne Light" w:hAnsi="Marianne Light" w:cs="Arial"/>
          <w:sz w:val="20"/>
          <w:szCs w:val="20"/>
        </w:rPr>
        <w:t xml:space="preserve">(c’est-à-dire de ne pas détecter un </w:t>
      </w:r>
      <w:r w:rsidR="0006616A" w:rsidRPr="00EC0B1D">
        <w:rPr>
          <w:rFonts w:ascii="Marianne Light" w:hAnsi="Marianne Light" w:cs="Arial"/>
          <w:sz w:val="20"/>
          <w:szCs w:val="20"/>
        </w:rPr>
        <w:t xml:space="preserve">contaminant </w:t>
      </w:r>
      <w:r w:rsidR="00177DF0" w:rsidRPr="00EC0B1D">
        <w:rPr>
          <w:rFonts w:ascii="Marianne Light" w:hAnsi="Marianne Light" w:cs="Arial"/>
          <w:sz w:val="20"/>
          <w:szCs w:val="20"/>
        </w:rPr>
        <w:t>dans un écha</w:t>
      </w:r>
      <w:r w:rsidR="00450951" w:rsidRPr="00EC0B1D">
        <w:rPr>
          <w:rFonts w:ascii="Marianne Light" w:hAnsi="Marianne Light" w:cs="Arial"/>
          <w:sz w:val="20"/>
          <w:szCs w:val="20"/>
        </w:rPr>
        <w:t>ntillon alors qu’il est présent</w:t>
      </w:r>
      <w:r w:rsidR="00177DF0" w:rsidRPr="00EC0B1D">
        <w:rPr>
          <w:rFonts w:ascii="Marianne Light" w:hAnsi="Marianne Light" w:cs="Arial"/>
          <w:sz w:val="20"/>
          <w:szCs w:val="20"/>
        </w:rPr>
        <w:t xml:space="preserve">) </w:t>
      </w:r>
      <w:r w:rsidR="008550E9" w:rsidRPr="00EC0B1D">
        <w:rPr>
          <w:rFonts w:ascii="Marianne Light" w:hAnsi="Marianne Light" w:cs="Arial"/>
          <w:sz w:val="20"/>
          <w:szCs w:val="20"/>
        </w:rPr>
        <w:t>est lié</w:t>
      </w:r>
      <w:r w:rsidRPr="00EC0B1D">
        <w:rPr>
          <w:rFonts w:ascii="Marianne Light" w:hAnsi="Marianne Light" w:cs="Arial"/>
          <w:sz w:val="20"/>
          <w:szCs w:val="20"/>
        </w:rPr>
        <w:t>e</w:t>
      </w:r>
      <w:r w:rsidR="008550E9" w:rsidRPr="00EC0B1D">
        <w:rPr>
          <w:rFonts w:ascii="Marianne Light" w:hAnsi="Marianne Light" w:cs="Arial"/>
          <w:sz w:val="20"/>
          <w:szCs w:val="20"/>
        </w:rPr>
        <w:t xml:space="preserve"> à la </w:t>
      </w:r>
      <w:r w:rsidR="008550E9" w:rsidRPr="00EC0B1D">
        <w:rPr>
          <w:rFonts w:ascii="Marianne Light" w:hAnsi="Marianne Light" w:cs="Arial"/>
          <w:b/>
          <w:sz w:val="20"/>
          <w:szCs w:val="20"/>
        </w:rPr>
        <w:t>sensibilité</w:t>
      </w:r>
      <w:r w:rsidR="008550E9" w:rsidRPr="00EC0B1D">
        <w:rPr>
          <w:rFonts w:ascii="Marianne Light" w:hAnsi="Marianne Light" w:cs="Arial"/>
          <w:sz w:val="20"/>
          <w:szCs w:val="20"/>
        </w:rPr>
        <w:t xml:space="preserve"> de la méthode employée.</w:t>
      </w:r>
      <w:r w:rsidR="00177DF0" w:rsidRPr="00EC0B1D">
        <w:rPr>
          <w:rFonts w:ascii="Marianne Light" w:hAnsi="Marianne Light" w:cs="Arial"/>
          <w:sz w:val="20"/>
          <w:szCs w:val="20"/>
        </w:rPr>
        <w:t xml:space="preserve"> </w:t>
      </w:r>
    </w:p>
    <w:p w14:paraId="116CCF9C" w14:textId="14DC83A9" w:rsidR="008550E9" w:rsidRPr="00EC0B1D" w:rsidRDefault="003166D9" w:rsidP="00DB5969">
      <w:pPr>
        <w:pStyle w:val="western"/>
        <w:spacing w:before="120" w:beforeAutospacing="0"/>
        <w:jc w:val="both"/>
        <w:rPr>
          <w:rFonts w:ascii="Marianne Light" w:hAnsi="Marianne Light" w:cs="Arial"/>
          <w:i/>
          <w:color w:val="7F7F7F" w:themeColor="text1" w:themeTint="80"/>
          <w:sz w:val="20"/>
          <w:szCs w:val="20"/>
        </w:rPr>
      </w:pPr>
      <w:r w:rsidRPr="00EC0B1D">
        <w:rPr>
          <w:rFonts w:ascii="Marianne Light" w:hAnsi="Marianne Light" w:cs="Arial"/>
          <w:i/>
          <w:color w:val="7F7F7F" w:themeColor="text1" w:themeTint="80"/>
          <w:sz w:val="20"/>
          <w:szCs w:val="20"/>
        </w:rPr>
        <w:t>E</w:t>
      </w:r>
      <w:r w:rsidR="008550E9" w:rsidRPr="00EC0B1D">
        <w:rPr>
          <w:rFonts w:ascii="Marianne Light" w:hAnsi="Marianne Light" w:cs="Arial"/>
          <w:i/>
          <w:color w:val="7F7F7F" w:themeColor="text1" w:themeTint="80"/>
          <w:sz w:val="20"/>
          <w:szCs w:val="20"/>
        </w:rPr>
        <w:t>xemple</w:t>
      </w:r>
      <w:r w:rsidR="003F3DFA">
        <w:rPr>
          <w:rFonts w:ascii="Calibri" w:hAnsi="Calibri" w:cs="Calibri"/>
          <w:i/>
          <w:color w:val="7F7F7F" w:themeColor="text1" w:themeTint="80"/>
          <w:sz w:val="20"/>
          <w:szCs w:val="20"/>
        </w:rPr>
        <w:t> </w:t>
      </w:r>
      <w:r w:rsidR="003F3DFA">
        <w:rPr>
          <w:rFonts w:ascii="Marianne Light" w:hAnsi="Marianne Light" w:cs="Arial"/>
          <w:i/>
          <w:color w:val="7F7F7F" w:themeColor="text1" w:themeTint="80"/>
          <w:sz w:val="20"/>
          <w:szCs w:val="20"/>
        </w:rPr>
        <w:t>:</w:t>
      </w:r>
      <w:r w:rsidR="008550E9" w:rsidRPr="00EC0B1D">
        <w:rPr>
          <w:rFonts w:ascii="Marianne Light" w:hAnsi="Marianne Light" w:cs="Arial"/>
          <w:i/>
          <w:color w:val="7F7F7F" w:themeColor="text1" w:themeTint="80"/>
          <w:sz w:val="20"/>
          <w:szCs w:val="20"/>
        </w:rPr>
        <w:t xml:space="preserve"> en microbiologie, il existe </w:t>
      </w:r>
      <w:r w:rsidR="00707532" w:rsidRPr="00EC0B1D">
        <w:rPr>
          <w:rFonts w:ascii="Marianne Light" w:hAnsi="Marianne Light" w:cs="Arial"/>
          <w:i/>
          <w:color w:val="7F7F7F" w:themeColor="text1" w:themeTint="80"/>
          <w:sz w:val="20"/>
          <w:szCs w:val="20"/>
        </w:rPr>
        <w:t xml:space="preserve">toujours </w:t>
      </w:r>
      <w:r w:rsidR="008550E9" w:rsidRPr="00EC0B1D">
        <w:rPr>
          <w:rFonts w:ascii="Marianne Light" w:hAnsi="Marianne Light" w:cs="Arial"/>
          <w:i/>
          <w:color w:val="7F7F7F" w:themeColor="text1" w:themeTint="80"/>
          <w:sz w:val="20"/>
          <w:szCs w:val="20"/>
        </w:rPr>
        <w:t>un risque</w:t>
      </w:r>
      <w:r w:rsidR="0043463F" w:rsidRPr="00EC0B1D">
        <w:rPr>
          <w:rFonts w:ascii="Marianne Light" w:hAnsi="Marianne Light" w:cs="Arial"/>
          <w:i/>
          <w:color w:val="7F7F7F" w:themeColor="text1" w:themeTint="80"/>
          <w:sz w:val="20"/>
          <w:szCs w:val="20"/>
        </w:rPr>
        <w:t xml:space="preserve"> </w:t>
      </w:r>
      <w:r w:rsidR="00707532" w:rsidRPr="00EC0B1D">
        <w:rPr>
          <w:rFonts w:ascii="Marianne Light" w:hAnsi="Marianne Light" w:cs="Arial"/>
          <w:i/>
          <w:color w:val="7F7F7F" w:themeColor="text1" w:themeTint="80"/>
          <w:sz w:val="20"/>
          <w:szCs w:val="20"/>
        </w:rPr>
        <w:t>notable</w:t>
      </w:r>
      <w:r w:rsidR="008550E9" w:rsidRPr="00EC0B1D">
        <w:rPr>
          <w:rFonts w:ascii="Marianne Light" w:hAnsi="Marianne Light" w:cs="Arial"/>
          <w:i/>
          <w:color w:val="7F7F7F" w:themeColor="text1" w:themeTint="80"/>
          <w:sz w:val="20"/>
          <w:szCs w:val="20"/>
        </w:rPr>
        <w:t xml:space="preserve"> d’obtenir un «</w:t>
      </w:r>
      <w:r w:rsidR="008550E9" w:rsidRPr="00EC0B1D">
        <w:rPr>
          <w:rFonts w:ascii="Calibri" w:hAnsi="Calibri" w:cs="Calibri"/>
          <w:i/>
          <w:color w:val="7F7F7F" w:themeColor="text1" w:themeTint="80"/>
          <w:sz w:val="20"/>
          <w:szCs w:val="20"/>
        </w:rPr>
        <w:t> </w:t>
      </w:r>
      <w:r w:rsidR="008550E9" w:rsidRPr="00EC0B1D">
        <w:rPr>
          <w:rFonts w:ascii="Marianne Light" w:hAnsi="Marianne Light" w:cs="Arial"/>
          <w:i/>
          <w:color w:val="7F7F7F" w:themeColor="text1" w:themeTint="80"/>
          <w:sz w:val="20"/>
          <w:szCs w:val="20"/>
        </w:rPr>
        <w:t>faux</w:t>
      </w:r>
      <w:r w:rsidR="00002148">
        <w:rPr>
          <w:rFonts w:ascii="Marianne Light" w:hAnsi="Marianne Light" w:cs="Arial"/>
          <w:i/>
          <w:color w:val="7F7F7F" w:themeColor="text1" w:themeTint="80"/>
          <w:sz w:val="20"/>
          <w:szCs w:val="20"/>
        </w:rPr>
        <w:t xml:space="preserve"> </w:t>
      </w:r>
      <w:r w:rsidR="008550E9" w:rsidRPr="00EC0B1D">
        <w:rPr>
          <w:rFonts w:ascii="Marianne Light" w:hAnsi="Marianne Light" w:cs="Arial"/>
          <w:i/>
          <w:color w:val="7F7F7F" w:themeColor="text1" w:themeTint="80"/>
          <w:sz w:val="20"/>
          <w:szCs w:val="20"/>
        </w:rPr>
        <w:t>n</w:t>
      </w:r>
      <w:r w:rsidR="008550E9" w:rsidRPr="00EC0B1D">
        <w:rPr>
          <w:rFonts w:ascii="Marianne Light" w:hAnsi="Marianne Light" w:cs="Marianne"/>
          <w:i/>
          <w:color w:val="7F7F7F" w:themeColor="text1" w:themeTint="80"/>
          <w:sz w:val="20"/>
          <w:szCs w:val="20"/>
        </w:rPr>
        <w:t>é</w:t>
      </w:r>
      <w:r w:rsidR="008550E9" w:rsidRPr="00EC0B1D">
        <w:rPr>
          <w:rFonts w:ascii="Marianne Light" w:hAnsi="Marianne Light" w:cs="Arial"/>
          <w:i/>
          <w:color w:val="7F7F7F" w:themeColor="text1" w:themeTint="80"/>
          <w:sz w:val="20"/>
          <w:szCs w:val="20"/>
        </w:rPr>
        <w:t>gatif</w:t>
      </w:r>
      <w:r w:rsidR="008550E9" w:rsidRPr="00EC0B1D">
        <w:rPr>
          <w:rFonts w:ascii="Calibri" w:hAnsi="Calibri" w:cs="Calibri"/>
          <w:i/>
          <w:color w:val="7F7F7F" w:themeColor="text1" w:themeTint="80"/>
          <w:sz w:val="20"/>
          <w:szCs w:val="20"/>
        </w:rPr>
        <w:t> </w:t>
      </w:r>
      <w:r w:rsidR="008550E9" w:rsidRPr="00EC0B1D">
        <w:rPr>
          <w:rFonts w:ascii="Marianne Light" w:hAnsi="Marianne Light" w:cs="Marianne"/>
          <w:i/>
          <w:color w:val="7F7F7F" w:themeColor="text1" w:themeTint="80"/>
          <w:sz w:val="20"/>
          <w:szCs w:val="20"/>
        </w:rPr>
        <w:t>»</w:t>
      </w:r>
      <w:r w:rsidR="008550E9" w:rsidRPr="00EC0B1D">
        <w:rPr>
          <w:rFonts w:ascii="Marianne Light" w:hAnsi="Marianne Light" w:cs="Arial"/>
          <w:i/>
          <w:color w:val="7F7F7F" w:themeColor="text1" w:themeTint="80"/>
          <w:sz w:val="20"/>
          <w:szCs w:val="20"/>
        </w:rPr>
        <w:t xml:space="preserve"> </w:t>
      </w:r>
      <w:r w:rsidR="00707532" w:rsidRPr="00EC0B1D">
        <w:rPr>
          <w:rFonts w:ascii="Marianne Light" w:hAnsi="Marianne Light" w:cs="Arial"/>
          <w:i/>
          <w:color w:val="7F7F7F" w:themeColor="text1" w:themeTint="80"/>
          <w:sz w:val="20"/>
          <w:szCs w:val="20"/>
        </w:rPr>
        <w:t xml:space="preserve">(limites de sensibilité des méthodes analytiques) </w:t>
      </w:r>
      <w:r w:rsidR="008550E9" w:rsidRPr="00EC0B1D">
        <w:rPr>
          <w:rFonts w:ascii="Marianne Light" w:hAnsi="Marianne Light" w:cs="Arial"/>
          <w:i/>
          <w:color w:val="7F7F7F" w:themeColor="text1" w:themeTint="80"/>
          <w:sz w:val="20"/>
          <w:szCs w:val="20"/>
        </w:rPr>
        <w:t xml:space="preserve">et par ailleurs, l’analyse ne portant que sur une partie de l’échantillon prélevé avec une distribution </w:t>
      </w:r>
      <w:r w:rsidR="00E967F4" w:rsidRPr="00EC0B1D">
        <w:rPr>
          <w:rFonts w:ascii="Marianne Light" w:hAnsi="Marianne Light" w:cs="Arial"/>
          <w:i/>
          <w:color w:val="7F7F7F" w:themeColor="text1" w:themeTint="80"/>
          <w:sz w:val="20"/>
          <w:szCs w:val="20"/>
        </w:rPr>
        <w:t xml:space="preserve">hétérogène </w:t>
      </w:r>
      <w:r w:rsidR="008550E9" w:rsidRPr="00EC0B1D">
        <w:rPr>
          <w:rFonts w:ascii="Marianne Light" w:hAnsi="Marianne Light" w:cs="Arial"/>
          <w:i/>
          <w:color w:val="7F7F7F" w:themeColor="text1" w:themeTint="80"/>
          <w:sz w:val="20"/>
          <w:szCs w:val="20"/>
        </w:rPr>
        <w:t>des pathogènes, la problématique de la représentativité de l’échantillonnage</w:t>
      </w:r>
      <w:r w:rsidR="00707532" w:rsidRPr="00EC0B1D">
        <w:rPr>
          <w:rFonts w:ascii="Marianne Light" w:hAnsi="Marianne Light" w:cs="Arial"/>
          <w:i/>
          <w:color w:val="7F7F7F" w:themeColor="text1" w:themeTint="80"/>
          <w:sz w:val="20"/>
          <w:szCs w:val="20"/>
        </w:rPr>
        <w:t xml:space="preserve"> se surajoute</w:t>
      </w:r>
      <w:r w:rsidR="00177DF0" w:rsidRPr="00EC0B1D">
        <w:rPr>
          <w:rFonts w:ascii="Marianne Light" w:hAnsi="Marianne Light" w:cs="Arial"/>
          <w:i/>
          <w:color w:val="7F7F7F" w:themeColor="text1" w:themeTint="80"/>
          <w:sz w:val="20"/>
          <w:szCs w:val="20"/>
        </w:rPr>
        <w:t>.</w:t>
      </w:r>
    </w:p>
    <w:p w14:paraId="48100835" w14:textId="77777777" w:rsidR="00707532" w:rsidRPr="00EC0B1D" w:rsidRDefault="00707532" w:rsidP="00707532">
      <w:pPr>
        <w:spacing w:before="120" w:after="0"/>
        <w:rPr>
          <w:rFonts w:ascii="Marianne Light" w:eastAsia="Arial Unicode MS" w:hAnsi="Marianne Light"/>
          <w:sz w:val="20"/>
        </w:rPr>
      </w:pPr>
      <w:r w:rsidRPr="00EC0B1D">
        <w:rPr>
          <w:rFonts w:ascii="Marianne Light" w:eastAsia="Arial Unicode MS" w:hAnsi="Marianne Light"/>
          <w:sz w:val="20"/>
        </w:rPr>
        <w:t>Pour</w:t>
      </w:r>
      <w:r w:rsidR="004D281A" w:rsidRPr="00EC0B1D">
        <w:rPr>
          <w:rFonts w:ascii="Marianne Light" w:eastAsia="Arial Unicode MS" w:hAnsi="Marianne Light"/>
          <w:sz w:val="20"/>
        </w:rPr>
        <w:t xml:space="preserve"> </w:t>
      </w:r>
      <w:r w:rsidR="0085192F" w:rsidRPr="00EC0B1D">
        <w:rPr>
          <w:rFonts w:ascii="Marianne Light" w:eastAsia="Arial Unicode MS" w:hAnsi="Marianne Light"/>
          <w:sz w:val="20"/>
        </w:rPr>
        <w:t>toute analyse</w:t>
      </w:r>
      <w:r w:rsidR="004D281A" w:rsidRPr="00EC0B1D">
        <w:rPr>
          <w:rFonts w:ascii="Marianne Light" w:eastAsia="Arial Unicode MS" w:hAnsi="Marianne Light"/>
          <w:sz w:val="20"/>
        </w:rPr>
        <w:t>,</w:t>
      </w:r>
      <w:r w:rsidR="00177DF0" w:rsidRPr="00EC0B1D">
        <w:rPr>
          <w:rFonts w:ascii="Marianne Light" w:eastAsia="Arial Unicode MS" w:hAnsi="Marianne Light"/>
          <w:sz w:val="20"/>
        </w:rPr>
        <w:t xml:space="preserve"> il existe </w:t>
      </w:r>
      <w:r w:rsidR="0085192F" w:rsidRPr="00EC0B1D">
        <w:rPr>
          <w:rFonts w:ascii="Marianne Light" w:eastAsia="Arial Unicode MS" w:hAnsi="Marianne Light"/>
          <w:sz w:val="20"/>
        </w:rPr>
        <w:t>de façon coro</w:t>
      </w:r>
      <w:r w:rsidR="0006616A" w:rsidRPr="00EC0B1D">
        <w:rPr>
          <w:rFonts w:ascii="Marianne Light" w:eastAsia="Arial Unicode MS" w:hAnsi="Marianne Light"/>
          <w:sz w:val="20"/>
        </w:rPr>
        <w:t>l</w:t>
      </w:r>
      <w:r w:rsidR="0085192F" w:rsidRPr="00EC0B1D">
        <w:rPr>
          <w:rFonts w:ascii="Marianne Light" w:eastAsia="Arial Unicode MS" w:hAnsi="Marianne Light"/>
          <w:sz w:val="20"/>
        </w:rPr>
        <w:t xml:space="preserve">laire </w:t>
      </w:r>
      <w:r w:rsidR="00177DF0" w:rsidRPr="00EC0B1D">
        <w:rPr>
          <w:rFonts w:ascii="Marianne Light" w:eastAsia="Arial Unicode MS" w:hAnsi="Marianne Light"/>
          <w:sz w:val="20"/>
        </w:rPr>
        <w:t xml:space="preserve">également </w:t>
      </w:r>
      <w:r w:rsidR="0085192F" w:rsidRPr="00EC0B1D">
        <w:rPr>
          <w:rFonts w:ascii="Marianne Light" w:eastAsia="Arial Unicode MS" w:hAnsi="Marianne Light"/>
          <w:sz w:val="20"/>
        </w:rPr>
        <w:t xml:space="preserve">un risque </w:t>
      </w:r>
      <w:r w:rsidR="00177DF0" w:rsidRPr="00EC0B1D">
        <w:rPr>
          <w:rFonts w:ascii="Marianne Light" w:eastAsia="Arial Unicode MS" w:hAnsi="Marianne Light"/>
          <w:sz w:val="20"/>
        </w:rPr>
        <w:t xml:space="preserve">de </w:t>
      </w:r>
      <w:r w:rsidR="0085192F" w:rsidRPr="00EC0B1D">
        <w:rPr>
          <w:rFonts w:ascii="Marianne Light" w:eastAsia="Arial Unicode MS" w:hAnsi="Marianne Light"/>
          <w:sz w:val="20"/>
        </w:rPr>
        <w:t xml:space="preserve">résultats </w:t>
      </w:r>
      <w:r w:rsidR="00177DF0" w:rsidRPr="00EC0B1D">
        <w:rPr>
          <w:rFonts w:ascii="Marianne Light" w:eastAsia="Arial Unicode MS" w:hAnsi="Marianne Light"/>
          <w:sz w:val="20"/>
        </w:rPr>
        <w:t>«</w:t>
      </w:r>
      <w:r w:rsidR="00177DF0" w:rsidRPr="00EC0B1D">
        <w:rPr>
          <w:rFonts w:ascii="Calibri" w:eastAsia="Arial Unicode MS" w:hAnsi="Calibri" w:cs="Calibri"/>
          <w:sz w:val="20"/>
        </w:rPr>
        <w:t> </w:t>
      </w:r>
      <w:r w:rsidR="00177DF0" w:rsidRPr="00EC0B1D">
        <w:rPr>
          <w:rFonts w:ascii="Marianne Light" w:eastAsia="Arial Unicode MS" w:hAnsi="Marianne Light"/>
          <w:b/>
          <w:sz w:val="20"/>
        </w:rPr>
        <w:t>faux</w:t>
      </w:r>
      <w:r w:rsidR="00170BC3" w:rsidRPr="00EC0B1D">
        <w:rPr>
          <w:rFonts w:ascii="Marianne Light" w:eastAsia="Arial Unicode MS" w:hAnsi="Marianne Light"/>
          <w:b/>
          <w:sz w:val="20"/>
        </w:rPr>
        <w:t xml:space="preserve"> </w:t>
      </w:r>
      <w:r w:rsidR="00177DF0" w:rsidRPr="00EC0B1D">
        <w:rPr>
          <w:rFonts w:ascii="Marianne Light" w:eastAsia="Arial Unicode MS" w:hAnsi="Marianne Light"/>
          <w:b/>
          <w:sz w:val="20"/>
        </w:rPr>
        <w:t>positif</w:t>
      </w:r>
      <w:r w:rsidR="0085192F" w:rsidRPr="00EC0B1D">
        <w:rPr>
          <w:rFonts w:ascii="Marianne Light" w:eastAsia="Arial Unicode MS" w:hAnsi="Marianne Light"/>
          <w:b/>
          <w:sz w:val="20"/>
        </w:rPr>
        <w:t>s</w:t>
      </w:r>
      <w:r w:rsidR="00177DF0" w:rsidRPr="00EC0B1D">
        <w:rPr>
          <w:rFonts w:ascii="Calibri" w:eastAsia="Arial Unicode MS" w:hAnsi="Calibri" w:cs="Calibri"/>
          <w:sz w:val="20"/>
        </w:rPr>
        <w:t> </w:t>
      </w:r>
      <w:r w:rsidR="00177DF0" w:rsidRPr="00EC0B1D">
        <w:rPr>
          <w:rFonts w:ascii="Marianne Light" w:eastAsia="Arial Unicode MS" w:hAnsi="Marianne Light" w:cs="Marianne"/>
          <w:sz w:val="20"/>
        </w:rPr>
        <w:t>»</w:t>
      </w:r>
      <w:r w:rsidR="0085192F" w:rsidRPr="00EC0B1D">
        <w:rPr>
          <w:rFonts w:ascii="Marianne Light" w:eastAsia="Arial Unicode MS" w:hAnsi="Marianne Light"/>
          <w:sz w:val="20"/>
        </w:rPr>
        <w:t xml:space="preserve">, lié cette fois à un manque de </w:t>
      </w:r>
      <w:r w:rsidR="0085192F" w:rsidRPr="00EC0B1D">
        <w:rPr>
          <w:rFonts w:ascii="Marianne Light" w:eastAsia="Arial Unicode MS" w:hAnsi="Marianne Light"/>
          <w:b/>
          <w:sz w:val="20"/>
        </w:rPr>
        <w:t>spécificité</w:t>
      </w:r>
      <w:r w:rsidR="0085192F" w:rsidRPr="00EC0B1D">
        <w:rPr>
          <w:rFonts w:ascii="Marianne Light" w:eastAsia="Arial Unicode MS" w:hAnsi="Marianne Light"/>
          <w:sz w:val="20"/>
        </w:rPr>
        <w:t xml:space="preserve"> de la méthode d’analyse employée</w:t>
      </w:r>
      <w:r w:rsidR="00177DF0" w:rsidRPr="00EC0B1D">
        <w:rPr>
          <w:rFonts w:ascii="Marianne Light" w:eastAsia="Arial Unicode MS" w:hAnsi="Marianne Light"/>
          <w:sz w:val="20"/>
        </w:rPr>
        <w:t xml:space="preserve">. </w:t>
      </w:r>
    </w:p>
    <w:p w14:paraId="45B988C1" w14:textId="1D5358D9" w:rsidR="00177DF0" w:rsidRPr="00EC0B1D" w:rsidRDefault="00177DF0" w:rsidP="00DB5969">
      <w:pPr>
        <w:spacing w:before="120" w:after="0"/>
        <w:rPr>
          <w:rFonts w:ascii="Marianne Light" w:eastAsia="Arial Unicode MS" w:hAnsi="Marianne Light"/>
          <w:i/>
          <w:sz w:val="20"/>
        </w:rPr>
      </w:pPr>
      <w:r w:rsidRPr="00EC0B1D">
        <w:rPr>
          <w:rFonts w:ascii="Marianne Light" w:eastAsia="Arial Unicode MS" w:hAnsi="Marianne Light"/>
          <w:i/>
          <w:color w:val="7F7F7F" w:themeColor="text1" w:themeTint="80"/>
          <w:sz w:val="20"/>
        </w:rPr>
        <w:t>Exemple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xml:space="preserve">: </w:t>
      </w:r>
      <w:r w:rsidR="003F3DFA">
        <w:rPr>
          <w:rFonts w:ascii="Marianne Light" w:eastAsia="Arial Unicode MS" w:hAnsi="Marianne Light"/>
          <w:i/>
          <w:color w:val="7F7F7F" w:themeColor="text1" w:themeTint="80"/>
          <w:sz w:val="20"/>
        </w:rPr>
        <w:t>u</w:t>
      </w:r>
      <w:r w:rsidRPr="00EC0B1D">
        <w:rPr>
          <w:rFonts w:ascii="Marianne Light" w:eastAsia="Arial Unicode MS" w:hAnsi="Marianne Light"/>
          <w:i/>
          <w:color w:val="7F7F7F" w:themeColor="text1" w:themeTint="80"/>
          <w:sz w:val="20"/>
        </w:rPr>
        <w:t xml:space="preserve">n test de détection des entérotoxines staphylococciques </w:t>
      </w:r>
      <w:r w:rsidR="003F3DFA">
        <w:rPr>
          <w:rFonts w:ascii="Marianne Light" w:eastAsia="Arial Unicode MS" w:hAnsi="Marianne Light"/>
          <w:i/>
          <w:color w:val="7F7F7F" w:themeColor="text1" w:themeTint="80"/>
          <w:sz w:val="20"/>
        </w:rPr>
        <w:t xml:space="preserve">peut être positif </w:t>
      </w:r>
      <w:r w:rsidRPr="00EC0B1D">
        <w:rPr>
          <w:rFonts w:ascii="Marianne Light" w:eastAsia="Arial Unicode MS" w:hAnsi="Marianne Light"/>
          <w:i/>
          <w:color w:val="7F7F7F" w:themeColor="text1" w:themeTint="80"/>
          <w:sz w:val="20"/>
        </w:rPr>
        <w:t>alors qu’il n’y en a pas dans l’échantillon analysé. Cela s’explique par des interférences entre le test et d’autres molécules</w:t>
      </w:r>
      <w:r w:rsidR="00707532" w:rsidRPr="00EC0B1D">
        <w:rPr>
          <w:rFonts w:ascii="Marianne Light" w:eastAsia="Arial Unicode MS" w:hAnsi="Marianne Light"/>
          <w:i/>
          <w:color w:val="7F7F7F" w:themeColor="text1" w:themeTint="80"/>
          <w:sz w:val="20"/>
        </w:rPr>
        <w:t xml:space="preserve"> (effectivement présentes dans le produit)</w:t>
      </w:r>
      <w:r w:rsidRPr="00EC0B1D">
        <w:rPr>
          <w:rFonts w:ascii="Marianne Light" w:eastAsia="Arial Unicode MS" w:hAnsi="Marianne Light"/>
          <w:i/>
          <w:color w:val="7F7F7F" w:themeColor="text1" w:themeTint="80"/>
          <w:sz w:val="20"/>
        </w:rPr>
        <w:t xml:space="preserve"> que celle recherchée</w:t>
      </w:r>
      <w:r w:rsidRPr="00EC0B1D">
        <w:rPr>
          <w:rFonts w:ascii="Marianne Light" w:eastAsia="Arial Unicode MS" w:hAnsi="Marianne Light"/>
          <w:i/>
          <w:sz w:val="20"/>
        </w:rPr>
        <w:t xml:space="preserve">. </w:t>
      </w:r>
    </w:p>
    <w:p w14:paraId="5D050A1F" w14:textId="5DBC382C" w:rsidR="0090142A" w:rsidRPr="00EC0B1D" w:rsidRDefault="0090142A" w:rsidP="002235B2">
      <w:pPr>
        <w:spacing w:before="120" w:after="0"/>
        <w:rPr>
          <w:rFonts w:ascii="Marianne Light" w:eastAsia="Arial Unicode MS" w:hAnsi="Marianne Light"/>
          <w:b/>
          <w:sz w:val="20"/>
        </w:rPr>
      </w:pPr>
      <w:r w:rsidRPr="00EC0B1D">
        <w:rPr>
          <w:rFonts w:ascii="Marianne Light" w:eastAsia="Arial Unicode MS" w:hAnsi="Marianne Light"/>
          <w:sz w:val="20"/>
        </w:rPr>
        <w:t>Ainsi, lors</w:t>
      </w:r>
      <w:r w:rsidR="00177DF0" w:rsidRPr="00EC0B1D">
        <w:rPr>
          <w:rFonts w:ascii="Marianne Light" w:eastAsia="Arial Unicode MS" w:hAnsi="Marianne Light"/>
          <w:sz w:val="20"/>
        </w:rPr>
        <w:t xml:space="preserve"> d’une</w:t>
      </w:r>
      <w:r w:rsidR="0062655C" w:rsidRPr="00EC0B1D">
        <w:rPr>
          <w:rFonts w:ascii="Marianne Light" w:eastAsia="Arial Unicode MS" w:hAnsi="Marianne Light"/>
          <w:sz w:val="20"/>
        </w:rPr>
        <w:t xml:space="preserve"> </w:t>
      </w:r>
      <w:r w:rsidRPr="00EC0B1D">
        <w:rPr>
          <w:rFonts w:ascii="Marianne Light" w:eastAsia="Arial Unicode MS" w:hAnsi="Marianne Light"/>
          <w:sz w:val="20"/>
        </w:rPr>
        <w:t xml:space="preserve">démarche analytique portant sur un lot de produit, il existe </w:t>
      </w:r>
      <w:r w:rsidRPr="00EC0B1D">
        <w:rPr>
          <w:rFonts w:ascii="Marianne Light" w:eastAsia="Arial Unicode MS" w:hAnsi="Marianne Light"/>
          <w:b/>
          <w:sz w:val="20"/>
        </w:rPr>
        <w:t>un risque de ne pas détecter le danger recherché alors que celui-ci est présent</w:t>
      </w:r>
      <w:r w:rsidRPr="00EC0B1D">
        <w:rPr>
          <w:rFonts w:ascii="Marianne Light" w:eastAsia="Arial Unicode MS" w:hAnsi="Marianne Light"/>
          <w:sz w:val="20"/>
        </w:rPr>
        <w:t>. Ce risque augmente d’autant plus que</w:t>
      </w:r>
      <w:r w:rsidRPr="00EC0B1D">
        <w:rPr>
          <w:rFonts w:ascii="Calibri" w:eastAsia="Arial Unicode MS" w:hAnsi="Calibri" w:cs="Calibri"/>
          <w:sz w:val="20"/>
        </w:rPr>
        <w:t> </w:t>
      </w:r>
      <w:r w:rsidRPr="00EC0B1D">
        <w:rPr>
          <w:rFonts w:ascii="Marianne Light" w:eastAsia="Arial Unicode MS" w:hAnsi="Marianne Light"/>
          <w:sz w:val="20"/>
        </w:rPr>
        <w:t>:</w:t>
      </w:r>
      <w:r w:rsidRPr="00EC0B1D">
        <w:rPr>
          <w:rFonts w:ascii="Marianne Light" w:eastAsia="Arial Unicode MS" w:hAnsi="Marianne Light"/>
          <w:b/>
          <w:sz w:val="20"/>
        </w:rPr>
        <w:t xml:space="preserve"> </w:t>
      </w:r>
    </w:p>
    <w:p w14:paraId="26592D7E" w14:textId="35180E87" w:rsidR="008550E9" w:rsidRPr="00EC0B1D" w:rsidRDefault="00D80312" w:rsidP="00DB5969">
      <w:pPr>
        <w:pStyle w:val="western"/>
        <w:numPr>
          <w:ilvl w:val="1"/>
          <w:numId w:val="115"/>
        </w:numPr>
        <w:spacing w:before="120" w:beforeAutospacing="0"/>
        <w:jc w:val="both"/>
        <w:rPr>
          <w:rFonts w:ascii="Marianne Light" w:hAnsi="Marianne Light" w:cs="Arial"/>
          <w:sz w:val="20"/>
          <w:szCs w:val="20"/>
        </w:rPr>
      </w:pPr>
      <w:r w:rsidRPr="00EC0B1D">
        <w:rPr>
          <w:rFonts w:ascii="Marianne Light" w:hAnsi="Marianne Light" w:cs="Arial"/>
          <w:sz w:val="20"/>
          <w:szCs w:val="20"/>
        </w:rPr>
        <w:t>la taille de l’</w:t>
      </w:r>
      <w:r w:rsidR="008550E9" w:rsidRPr="00EC0B1D">
        <w:rPr>
          <w:rFonts w:ascii="Marianne Light" w:hAnsi="Marianne Light" w:cs="Arial"/>
          <w:sz w:val="20"/>
          <w:szCs w:val="20"/>
        </w:rPr>
        <w:t>échantillon est faible par rapport à la taille du lot considéré</w:t>
      </w:r>
      <w:r w:rsidR="008550E9" w:rsidRPr="00EC0B1D">
        <w:rPr>
          <w:rFonts w:ascii="Calibri" w:hAnsi="Calibri" w:cs="Calibri"/>
          <w:sz w:val="20"/>
          <w:szCs w:val="20"/>
        </w:rPr>
        <w:t> </w:t>
      </w:r>
      <w:r w:rsidR="008550E9" w:rsidRPr="00EC0B1D">
        <w:rPr>
          <w:rFonts w:ascii="Marianne Light" w:hAnsi="Marianne Light" w:cs="Arial"/>
          <w:sz w:val="20"/>
          <w:szCs w:val="20"/>
        </w:rPr>
        <w:t>;</w:t>
      </w:r>
    </w:p>
    <w:p w14:paraId="110D6441" w14:textId="036C7C99" w:rsidR="008550E9" w:rsidRPr="00EC0B1D" w:rsidRDefault="008550E9" w:rsidP="00DB5969">
      <w:pPr>
        <w:pStyle w:val="western"/>
        <w:numPr>
          <w:ilvl w:val="1"/>
          <w:numId w:val="115"/>
        </w:numPr>
        <w:spacing w:before="120" w:beforeAutospacing="0"/>
        <w:jc w:val="both"/>
        <w:rPr>
          <w:rFonts w:ascii="Marianne Light" w:hAnsi="Marianne Light" w:cs="Arial"/>
          <w:sz w:val="20"/>
          <w:szCs w:val="20"/>
        </w:rPr>
      </w:pPr>
      <w:r w:rsidRPr="00EC0B1D">
        <w:rPr>
          <w:rFonts w:ascii="Marianne Light" w:hAnsi="Marianne Light" w:cs="Arial"/>
          <w:sz w:val="20"/>
          <w:szCs w:val="20"/>
        </w:rPr>
        <w:t>le danger est présent en faible quantité</w:t>
      </w:r>
      <w:r w:rsidR="00D80312" w:rsidRPr="00EC0B1D">
        <w:rPr>
          <w:rFonts w:ascii="Calibri" w:hAnsi="Calibri" w:cs="Calibri"/>
          <w:sz w:val="20"/>
          <w:szCs w:val="20"/>
        </w:rPr>
        <w:t xml:space="preserve"> </w:t>
      </w:r>
      <w:r w:rsidRPr="00EC0B1D">
        <w:rPr>
          <w:rFonts w:ascii="Marianne Light" w:hAnsi="Marianne Light" w:cs="Arial"/>
          <w:sz w:val="20"/>
          <w:szCs w:val="20"/>
        </w:rPr>
        <w:t>;</w:t>
      </w:r>
    </w:p>
    <w:p w14:paraId="18365932" w14:textId="2E378685" w:rsidR="008550E9" w:rsidRPr="00EC0B1D" w:rsidRDefault="008550E9" w:rsidP="00DB5969">
      <w:pPr>
        <w:pStyle w:val="western"/>
        <w:numPr>
          <w:ilvl w:val="1"/>
          <w:numId w:val="115"/>
        </w:numPr>
        <w:spacing w:before="120" w:beforeAutospacing="0"/>
        <w:jc w:val="both"/>
        <w:rPr>
          <w:rFonts w:ascii="Marianne Light" w:hAnsi="Marianne Light" w:cs="Arial"/>
          <w:sz w:val="20"/>
          <w:szCs w:val="20"/>
        </w:rPr>
      </w:pPr>
      <w:r w:rsidRPr="00EC0B1D">
        <w:rPr>
          <w:rFonts w:ascii="Marianne Light" w:hAnsi="Marianne Light" w:cs="Arial"/>
          <w:sz w:val="20"/>
          <w:szCs w:val="20"/>
        </w:rPr>
        <w:t>le danger n’est pas réparti de</w:t>
      </w:r>
      <w:r w:rsidR="00FA15D0" w:rsidRPr="00EC0B1D">
        <w:rPr>
          <w:rFonts w:ascii="Marianne Light" w:hAnsi="Marianne Light" w:cs="Arial"/>
          <w:sz w:val="20"/>
          <w:szCs w:val="20"/>
        </w:rPr>
        <w:t xml:space="preserve"> façon homogène dans le produit</w:t>
      </w:r>
      <w:r w:rsidR="00FA15D0" w:rsidRPr="00EC0B1D">
        <w:rPr>
          <w:rFonts w:ascii="Calibri" w:hAnsi="Calibri" w:cs="Calibri"/>
          <w:sz w:val="20"/>
          <w:szCs w:val="20"/>
        </w:rPr>
        <w:t> </w:t>
      </w:r>
      <w:r w:rsidR="00FA15D0" w:rsidRPr="00EC0B1D">
        <w:rPr>
          <w:rFonts w:ascii="Marianne Light" w:hAnsi="Marianne Light" w:cs="Arial"/>
          <w:sz w:val="20"/>
          <w:szCs w:val="20"/>
        </w:rPr>
        <w:t xml:space="preserve">; </w:t>
      </w:r>
    </w:p>
    <w:p w14:paraId="45B55F5C" w14:textId="77777777" w:rsidR="00FA15D0" w:rsidRPr="00EC0B1D" w:rsidRDefault="00FA15D0" w:rsidP="00DB5969">
      <w:pPr>
        <w:pStyle w:val="western"/>
        <w:numPr>
          <w:ilvl w:val="1"/>
          <w:numId w:val="115"/>
        </w:numPr>
        <w:spacing w:before="120" w:beforeAutospacing="0"/>
        <w:jc w:val="both"/>
        <w:rPr>
          <w:rFonts w:ascii="Marianne Light" w:hAnsi="Marianne Light" w:cs="Arial"/>
          <w:sz w:val="20"/>
          <w:szCs w:val="20"/>
        </w:rPr>
      </w:pPr>
      <w:r w:rsidRPr="00EC0B1D">
        <w:rPr>
          <w:rFonts w:ascii="Marianne Light" w:hAnsi="Marianne Light" w:cs="Arial"/>
          <w:sz w:val="20"/>
          <w:szCs w:val="20"/>
        </w:rPr>
        <w:t>le seuil de dangerosité est proche de la limite de détection ;</w:t>
      </w:r>
    </w:p>
    <w:p w14:paraId="3EC3A596" w14:textId="6ADBAEBA" w:rsidR="008E4327" w:rsidRPr="00EC0B1D" w:rsidRDefault="0090142A" w:rsidP="00DB5969">
      <w:pPr>
        <w:pStyle w:val="western"/>
        <w:numPr>
          <w:ilvl w:val="1"/>
          <w:numId w:val="115"/>
        </w:numPr>
        <w:spacing w:before="120" w:beforeAutospacing="0"/>
        <w:jc w:val="both"/>
        <w:rPr>
          <w:rFonts w:ascii="Marianne Light" w:hAnsi="Marianne Light" w:cs="Arial"/>
          <w:i/>
          <w:color w:val="7F7F7F" w:themeColor="text1" w:themeTint="80"/>
          <w:sz w:val="20"/>
          <w:szCs w:val="20"/>
        </w:rPr>
      </w:pPr>
      <w:r w:rsidRPr="00EC0B1D">
        <w:rPr>
          <w:rFonts w:ascii="Marianne Light" w:hAnsi="Marianne Light" w:cs="Arial"/>
          <w:sz w:val="20"/>
          <w:szCs w:val="20"/>
        </w:rPr>
        <w:t xml:space="preserve">la méthode </w:t>
      </w:r>
      <w:r w:rsidR="00D80312" w:rsidRPr="00EC0B1D">
        <w:rPr>
          <w:rFonts w:ascii="Marianne Light" w:hAnsi="Marianne Light" w:cs="Arial"/>
          <w:sz w:val="20"/>
          <w:szCs w:val="20"/>
        </w:rPr>
        <w:t xml:space="preserve">analytique </w:t>
      </w:r>
      <w:r w:rsidRPr="00EC0B1D">
        <w:rPr>
          <w:rFonts w:ascii="Marianne Light" w:hAnsi="Marianne Light" w:cs="Arial"/>
          <w:sz w:val="20"/>
          <w:szCs w:val="20"/>
        </w:rPr>
        <w:t xml:space="preserve">est peu sensible ou </w:t>
      </w:r>
      <w:r w:rsidR="00D80312" w:rsidRPr="00EC0B1D">
        <w:rPr>
          <w:rFonts w:ascii="Marianne Light" w:hAnsi="Marianne Light" w:cs="Arial"/>
          <w:sz w:val="20"/>
          <w:szCs w:val="20"/>
        </w:rPr>
        <w:t>présente</w:t>
      </w:r>
      <w:r w:rsidRPr="00EC0B1D">
        <w:rPr>
          <w:rFonts w:ascii="Marianne Light" w:hAnsi="Marianne Light" w:cs="Arial"/>
          <w:sz w:val="20"/>
          <w:szCs w:val="20"/>
        </w:rPr>
        <w:t xml:space="preserve"> des limites en fonction de la denrée analysée</w:t>
      </w:r>
      <w:r w:rsidRPr="00EC0B1D">
        <w:rPr>
          <w:rFonts w:ascii="Marianne Light" w:hAnsi="Marianne Light"/>
          <w:sz w:val="20"/>
          <w:szCs w:val="20"/>
        </w:rPr>
        <w:t xml:space="preserve"> </w:t>
      </w:r>
      <w:r w:rsidRPr="00EC0B1D">
        <w:rPr>
          <w:rFonts w:ascii="Marianne Light" w:hAnsi="Marianne Light" w:cs="Arial"/>
          <w:i/>
          <w:color w:val="7F7F7F" w:themeColor="text1" w:themeTint="80"/>
          <w:sz w:val="20"/>
          <w:szCs w:val="20"/>
        </w:rPr>
        <w:t>Ex</w:t>
      </w:r>
      <w:r w:rsidR="003E3655" w:rsidRPr="00EC0B1D">
        <w:rPr>
          <w:rFonts w:ascii="Marianne Light" w:hAnsi="Marianne Light" w:cs="Arial"/>
          <w:i/>
          <w:color w:val="7F7F7F" w:themeColor="text1" w:themeTint="80"/>
          <w:sz w:val="20"/>
          <w:szCs w:val="20"/>
        </w:rPr>
        <w:t>emple</w:t>
      </w:r>
      <w:r w:rsidRPr="00EC0B1D">
        <w:rPr>
          <w:rFonts w:ascii="Calibri" w:hAnsi="Calibri" w:cs="Calibri"/>
          <w:i/>
          <w:color w:val="7F7F7F" w:themeColor="text1" w:themeTint="80"/>
          <w:sz w:val="20"/>
          <w:szCs w:val="20"/>
        </w:rPr>
        <w:t> </w:t>
      </w:r>
      <w:r w:rsidRPr="00EC0B1D">
        <w:rPr>
          <w:rFonts w:ascii="Marianne Light" w:hAnsi="Marianne Light" w:cs="Arial"/>
          <w:i/>
          <w:color w:val="7F7F7F" w:themeColor="text1" w:themeTint="80"/>
          <w:sz w:val="20"/>
          <w:szCs w:val="20"/>
        </w:rPr>
        <w:t>: l</w:t>
      </w:r>
      <w:r w:rsidR="003F3DFA">
        <w:rPr>
          <w:rFonts w:ascii="Marianne Light" w:hAnsi="Marianne Light" w:cs="Marianne"/>
          <w:i/>
          <w:color w:val="7F7F7F" w:themeColor="text1" w:themeTint="80"/>
          <w:sz w:val="20"/>
          <w:szCs w:val="20"/>
        </w:rPr>
        <w:t xml:space="preserve">es </w:t>
      </w:r>
      <w:r w:rsidRPr="00EC0B1D">
        <w:rPr>
          <w:rFonts w:ascii="Marianne Light" w:hAnsi="Marianne Light" w:cs="Arial"/>
          <w:i/>
          <w:color w:val="7F7F7F" w:themeColor="text1" w:themeTint="80"/>
          <w:sz w:val="20"/>
          <w:szCs w:val="20"/>
        </w:rPr>
        <w:t>ent</w:t>
      </w:r>
      <w:r w:rsidRPr="00EC0B1D">
        <w:rPr>
          <w:rFonts w:ascii="Marianne Light" w:hAnsi="Marianne Light" w:cs="Marianne"/>
          <w:i/>
          <w:color w:val="7F7F7F" w:themeColor="text1" w:themeTint="80"/>
          <w:sz w:val="20"/>
          <w:szCs w:val="20"/>
        </w:rPr>
        <w:t>é</w:t>
      </w:r>
      <w:r w:rsidRPr="00EC0B1D">
        <w:rPr>
          <w:rFonts w:ascii="Marianne Light" w:hAnsi="Marianne Light" w:cs="Arial"/>
          <w:i/>
          <w:color w:val="7F7F7F" w:themeColor="text1" w:themeTint="80"/>
          <w:sz w:val="20"/>
          <w:szCs w:val="20"/>
        </w:rPr>
        <w:t>rotoxine</w:t>
      </w:r>
      <w:r w:rsidR="003F3DFA">
        <w:rPr>
          <w:rFonts w:ascii="Marianne Light" w:hAnsi="Marianne Light" w:cs="Arial"/>
          <w:i/>
          <w:color w:val="7F7F7F" w:themeColor="text1" w:themeTint="80"/>
          <w:sz w:val="20"/>
          <w:szCs w:val="20"/>
        </w:rPr>
        <w:t>s</w:t>
      </w:r>
      <w:r w:rsidRPr="00EC0B1D">
        <w:rPr>
          <w:rFonts w:ascii="Marianne Light" w:hAnsi="Marianne Light" w:cs="Arial"/>
          <w:i/>
          <w:color w:val="7F7F7F" w:themeColor="text1" w:themeTint="80"/>
          <w:sz w:val="20"/>
          <w:szCs w:val="20"/>
        </w:rPr>
        <w:t xml:space="preserve"> staphylococcique</w:t>
      </w:r>
      <w:r w:rsidR="003F3DFA">
        <w:rPr>
          <w:rFonts w:ascii="Marianne Light" w:hAnsi="Marianne Light" w:cs="Arial"/>
          <w:i/>
          <w:color w:val="7F7F7F" w:themeColor="text1" w:themeTint="80"/>
          <w:sz w:val="20"/>
          <w:szCs w:val="20"/>
        </w:rPr>
        <w:t>s</w:t>
      </w:r>
      <w:r w:rsidRPr="00EC0B1D">
        <w:rPr>
          <w:rFonts w:ascii="Marianne Light" w:hAnsi="Marianne Light" w:cs="Arial"/>
          <w:i/>
          <w:color w:val="7F7F7F" w:themeColor="text1" w:themeTint="80"/>
          <w:sz w:val="20"/>
          <w:szCs w:val="20"/>
        </w:rPr>
        <w:t xml:space="preserve"> </w:t>
      </w:r>
      <w:r w:rsidR="003F3DFA">
        <w:rPr>
          <w:rFonts w:ascii="Marianne Light" w:hAnsi="Marianne Light" w:cs="Arial"/>
          <w:i/>
          <w:color w:val="7F7F7F" w:themeColor="text1" w:themeTint="80"/>
          <w:sz w:val="20"/>
          <w:szCs w:val="20"/>
        </w:rPr>
        <w:t>sont</w:t>
      </w:r>
      <w:r w:rsidR="003F3DFA" w:rsidRPr="00EC0B1D">
        <w:rPr>
          <w:rFonts w:ascii="Marianne Light" w:hAnsi="Marianne Light" w:cs="Arial"/>
          <w:i/>
          <w:color w:val="7F7F7F" w:themeColor="text1" w:themeTint="80"/>
          <w:sz w:val="20"/>
          <w:szCs w:val="20"/>
        </w:rPr>
        <w:t xml:space="preserve"> </w:t>
      </w:r>
      <w:r w:rsidRPr="00EC0B1D">
        <w:rPr>
          <w:rFonts w:ascii="Marianne Light" w:hAnsi="Marianne Light" w:cs="Arial"/>
          <w:i/>
          <w:color w:val="7F7F7F" w:themeColor="text1" w:themeTint="80"/>
          <w:sz w:val="20"/>
          <w:szCs w:val="20"/>
        </w:rPr>
        <w:t>tr</w:t>
      </w:r>
      <w:r w:rsidRPr="00EC0B1D">
        <w:rPr>
          <w:rFonts w:ascii="Marianne Light" w:hAnsi="Marianne Light" w:cs="Marianne"/>
          <w:i/>
          <w:color w:val="7F7F7F" w:themeColor="text1" w:themeTint="80"/>
          <w:sz w:val="20"/>
          <w:szCs w:val="20"/>
        </w:rPr>
        <w:t>è</w:t>
      </w:r>
      <w:r w:rsidRPr="00EC0B1D">
        <w:rPr>
          <w:rFonts w:ascii="Marianne Light" w:hAnsi="Marianne Light" w:cs="Arial"/>
          <w:i/>
          <w:color w:val="7F7F7F" w:themeColor="text1" w:themeTint="80"/>
          <w:sz w:val="20"/>
          <w:szCs w:val="20"/>
        </w:rPr>
        <w:t>s difficile</w:t>
      </w:r>
      <w:r w:rsidR="003F3DFA">
        <w:rPr>
          <w:rFonts w:ascii="Marianne Light" w:hAnsi="Marianne Light" w:cs="Arial"/>
          <w:i/>
          <w:color w:val="7F7F7F" w:themeColor="text1" w:themeTint="80"/>
          <w:sz w:val="20"/>
          <w:szCs w:val="20"/>
        </w:rPr>
        <w:t>s</w:t>
      </w:r>
      <w:r w:rsidRPr="00EC0B1D">
        <w:rPr>
          <w:rFonts w:ascii="Marianne Light" w:hAnsi="Marianne Light" w:cs="Arial"/>
          <w:i/>
          <w:color w:val="7F7F7F" w:themeColor="text1" w:themeTint="80"/>
          <w:sz w:val="20"/>
          <w:szCs w:val="20"/>
        </w:rPr>
        <w:t xml:space="preserve"> </w:t>
      </w:r>
      <w:r w:rsidRPr="00EC0B1D">
        <w:rPr>
          <w:rFonts w:ascii="Marianne Light" w:hAnsi="Marianne Light" w:cs="Marianne"/>
          <w:i/>
          <w:color w:val="7F7F7F" w:themeColor="text1" w:themeTint="80"/>
          <w:sz w:val="20"/>
          <w:szCs w:val="20"/>
        </w:rPr>
        <w:t>à</w:t>
      </w:r>
      <w:r w:rsidRPr="00EC0B1D">
        <w:rPr>
          <w:rFonts w:ascii="Marianne Light" w:hAnsi="Marianne Light" w:cs="Arial"/>
          <w:i/>
          <w:color w:val="7F7F7F" w:themeColor="text1" w:themeTint="80"/>
          <w:sz w:val="20"/>
          <w:szCs w:val="20"/>
        </w:rPr>
        <w:t xml:space="preserve"> mettre en </w:t>
      </w:r>
      <w:r w:rsidRPr="00EC0B1D">
        <w:rPr>
          <w:rFonts w:ascii="Marianne Light" w:hAnsi="Marianne Light" w:cs="Marianne"/>
          <w:i/>
          <w:color w:val="7F7F7F" w:themeColor="text1" w:themeTint="80"/>
          <w:sz w:val="20"/>
          <w:szCs w:val="20"/>
        </w:rPr>
        <w:t>é</w:t>
      </w:r>
      <w:r w:rsidRPr="00EC0B1D">
        <w:rPr>
          <w:rFonts w:ascii="Marianne Light" w:hAnsi="Marianne Light" w:cs="Arial"/>
          <w:i/>
          <w:color w:val="7F7F7F" w:themeColor="text1" w:themeTint="80"/>
          <w:sz w:val="20"/>
          <w:szCs w:val="20"/>
        </w:rPr>
        <w:t>vidence dans des denr</w:t>
      </w:r>
      <w:r w:rsidRPr="00EC0B1D">
        <w:rPr>
          <w:rFonts w:ascii="Marianne Light" w:hAnsi="Marianne Light" w:cs="Marianne"/>
          <w:i/>
          <w:color w:val="7F7F7F" w:themeColor="text1" w:themeTint="80"/>
          <w:sz w:val="20"/>
          <w:szCs w:val="20"/>
        </w:rPr>
        <w:t>é</w:t>
      </w:r>
      <w:r w:rsidRPr="00EC0B1D">
        <w:rPr>
          <w:rFonts w:ascii="Marianne Light" w:hAnsi="Marianne Light" w:cs="Arial"/>
          <w:i/>
          <w:color w:val="7F7F7F" w:themeColor="text1" w:themeTint="80"/>
          <w:sz w:val="20"/>
          <w:szCs w:val="20"/>
        </w:rPr>
        <w:t>es riches en collag</w:t>
      </w:r>
      <w:r w:rsidRPr="00EC0B1D">
        <w:rPr>
          <w:rFonts w:ascii="Marianne Light" w:hAnsi="Marianne Light" w:cs="Marianne"/>
          <w:i/>
          <w:color w:val="7F7F7F" w:themeColor="text1" w:themeTint="80"/>
          <w:sz w:val="20"/>
          <w:szCs w:val="20"/>
        </w:rPr>
        <w:t>è</w:t>
      </w:r>
      <w:r w:rsidRPr="00EC0B1D">
        <w:rPr>
          <w:rFonts w:ascii="Marianne Light" w:hAnsi="Marianne Light" w:cs="Arial"/>
          <w:i/>
          <w:color w:val="7F7F7F" w:themeColor="text1" w:themeTint="80"/>
          <w:sz w:val="20"/>
          <w:szCs w:val="20"/>
        </w:rPr>
        <w:t>ne</w:t>
      </w:r>
      <w:r w:rsidR="00177DF0" w:rsidRPr="00EC0B1D">
        <w:rPr>
          <w:rFonts w:ascii="Marianne Light" w:hAnsi="Marianne Light" w:cs="Arial"/>
          <w:i/>
          <w:color w:val="7F7F7F" w:themeColor="text1" w:themeTint="80"/>
          <w:sz w:val="20"/>
          <w:szCs w:val="20"/>
        </w:rPr>
        <w:t>.</w:t>
      </w:r>
      <w:r w:rsidR="00177DF0" w:rsidRPr="00EC0B1D">
        <w:rPr>
          <w:rFonts w:ascii="Calibri" w:hAnsi="Calibri" w:cs="Calibri"/>
          <w:i/>
          <w:color w:val="7F7F7F" w:themeColor="text1" w:themeTint="80"/>
          <w:sz w:val="20"/>
          <w:szCs w:val="20"/>
        </w:rPr>
        <w:t> </w:t>
      </w:r>
    </w:p>
    <w:p w14:paraId="418E3562" w14:textId="4A2498C8" w:rsidR="00F7459B" w:rsidRDefault="008E4327" w:rsidP="002235B2">
      <w:pPr>
        <w:pStyle w:val="western"/>
        <w:spacing w:before="120" w:beforeAutospacing="0"/>
        <w:jc w:val="both"/>
        <w:rPr>
          <w:rFonts w:ascii="Marianne Light" w:hAnsi="Marianne Light" w:cs="Arial"/>
          <w:sz w:val="20"/>
          <w:szCs w:val="20"/>
        </w:rPr>
      </w:pPr>
      <w:r w:rsidRPr="00EC0B1D">
        <w:rPr>
          <w:rFonts w:ascii="Marianne Light" w:hAnsi="Marianne Light" w:cs="Arial"/>
          <w:sz w:val="20"/>
          <w:szCs w:val="20"/>
        </w:rPr>
        <w:t>Les limites de quantification et de détection permettent de préci</w:t>
      </w:r>
      <w:r w:rsidR="0043463F" w:rsidRPr="00EC0B1D">
        <w:rPr>
          <w:rFonts w:ascii="Marianne Light" w:hAnsi="Marianne Light" w:cs="Arial"/>
          <w:sz w:val="20"/>
          <w:szCs w:val="20"/>
        </w:rPr>
        <w:t xml:space="preserve">ser </w:t>
      </w:r>
      <w:r w:rsidR="00D80312" w:rsidRPr="00EC0B1D">
        <w:rPr>
          <w:rFonts w:ascii="Marianne Light" w:hAnsi="Marianne Light" w:cs="Arial"/>
          <w:sz w:val="20"/>
          <w:szCs w:val="20"/>
        </w:rPr>
        <w:t>la valeur du résultat analytique</w:t>
      </w:r>
      <w:r w:rsidR="0043463F" w:rsidRPr="00EC0B1D">
        <w:rPr>
          <w:rFonts w:ascii="Marianne Light" w:hAnsi="Marianne Light" w:cs="Arial"/>
          <w:sz w:val="20"/>
          <w:szCs w:val="20"/>
        </w:rPr>
        <w:t xml:space="preserve">. </w:t>
      </w:r>
      <w:r w:rsidRPr="00EC0B1D">
        <w:rPr>
          <w:rFonts w:ascii="Marianne Light" w:hAnsi="Marianne Light" w:cs="Arial"/>
          <w:sz w:val="20"/>
          <w:szCs w:val="20"/>
        </w:rPr>
        <w:t>Les procédures d’échantillonnage prévues dans la réglementation</w:t>
      </w:r>
      <w:r w:rsidR="00C21590" w:rsidRPr="00EC0B1D">
        <w:rPr>
          <w:rFonts w:ascii="Marianne Light" w:hAnsi="Marianne Light" w:cs="Arial"/>
          <w:sz w:val="20"/>
          <w:szCs w:val="20"/>
        </w:rPr>
        <w:t xml:space="preserve"> pour les </w:t>
      </w:r>
      <w:r w:rsidR="004E5CEC" w:rsidRPr="00EC0B1D">
        <w:rPr>
          <w:rFonts w:ascii="Marianne Light" w:hAnsi="Marianne Light" w:cs="Arial"/>
          <w:sz w:val="20"/>
          <w:szCs w:val="20"/>
        </w:rPr>
        <w:t>danger</w:t>
      </w:r>
      <w:r w:rsidR="00C21590" w:rsidRPr="00EC0B1D">
        <w:rPr>
          <w:rFonts w:ascii="Marianne Light" w:hAnsi="Marianne Light" w:cs="Arial"/>
          <w:sz w:val="20"/>
          <w:szCs w:val="20"/>
        </w:rPr>
        <w:t>s chimiques</w:t>
      </w:r>
      <w:r w:rsidRPr="00EC0B1D">
        <w:rPr>
          <w:rFonts w:ascii="Marianne Light" w:hAnsi="Marianne Light" w:cs="Arial"/>
          <w:sz w:val="20"/>
          <w:szCs w:val="20"/>
        </w:rPr>
        <w:t xml:space="preserve"> tendent à prendre </w:t>
      </w:r>
      <w:r w:rsidR="0047788F" w:rsidRPr="00EC0B1D">
        <w:rPr>
          <w:rFonts w:ascii="Marianne Light" w:hAnsi="Marianne Light" w:cs="Arial"/>
          <w:sz w:val="20"/>
          <w:szCs w:val="20"/>
        </w:rPr>
        <w:t>en compte ces limites.</w:t>
      </w:r>
    </w:p>
    <w:p w14:paraId="37A5EBD9" w14:textId="77777777" w:rsidR="00E47F7A" w:rsidRDefault="001B710A" w:rsidP="001B710A">
      <w:pPr>
        <w:pStyle w:val="western"/>
        <w:spacing w:before="120"/>
        <w:jc w:val="both"/>
        <w:rPr>
          <w:rFonts w:ascii="Marianne Light" w:hAnsi="Marianne Light" w:cs="Arial"/>
          <w:sz w:val="20"/>
          <w:szCs w:val="20"/>
        </w:rPr>
      </w:pPr>
      <w:r w:rsidRPr="00241684">
        <w:rPr>
          <w:rFonts w:ascii="Marianne Light" w:hAnsi="Marianne Light" w:cs="Arial"/>
          <w:sz w:val="20"/>
          <w:szCs w:val="20"/>
        </w:rPr>
        <w:t xml:space="preserve">Par ailleurs, toute méthode analytique quantitative est associée à </w:t>
      </w:r>
      <w:r w:rsidRPr="00DB167E">
        <w:rPr>
          <w:rFonts w:ascii="Marianne Light" w:hAnsi="Marianne Light" w:cs="Arial"/>
          <w:b/>
          <w:sz w:val="20"/>
          <w:szCs w:val="20"/>
        </w:rPr>
        <w:t>une incertitude de mesure</w:t>
      </w:r>
      <w:r w:rsidRPr="00241684">
        <w:rPr>
          <w:rFonts w:ascii="Marianne Light" w:hAnsi="Marianne Light" w:cs="Arial"/>
          <w:sz w:val="20"/>
          <w:szCs w:val="20"/>
        </w:rPr>
        <w:t xml:space="preserve"> </w:t>
      </w:r>
      <w:r w:rsidR="00C529A5">
        <w:rPr>
          <w:rFonts w:ascii="Marianne Light" w:hAnsi="Marianne Light" w:cs="Arial"/>
          <w:sz w:val="20"/>
          <w:szCs w:val="20"/>
        </w:rPr>
        <w:t xml:space="preserve">(IM) </w:t>
      </w:r>
      <w:r w:rsidRPr="00241684">
        <w:rPr>
          <w:rFonts w:ascii="Marianne Light" w:hAnsi="Marianne Light" w:cs="Arial"/>
          <w:sz w:val="20"/>
          <w:szCs w:val="20"/>
        </w:rPr>
        <w:t>caractérisant la dispersion des valeurs qui pourraient raisonnablement être attribuées à la quantité p</w:t>
      </w:r>
      <w:r w:rsidRPr="00C529A5">
        <w:rPr>
          <w:rFonts w:ascii="Marianne Light" w:hAnsi="Marianne Light" w:cs="Arial"/>
          <w:sz w:val="20"/>
          <w:szCs w:val="20"/>
        </w:rPr>
        <w:t>articulière soumise à la mesure</w:t>
      </w:r>
      <w:r w:rsidR="00F7459B" w:rsidRPr="00C529A5">
        <w:rPr>
          <w:rFonts w:ascii="Marianne Light" w:hAnsi="Marianne Light" w:cs="Arial"/>
          <w:sz w:val="20"/>
          <w:szCs w:val="20"/>
        </w:rPr>
        <w:t xml:space="preserve">. </w:t>
      </w:r>
      <w:r w:rsidRPr="00C529A5">
        <w:rPr>
          <w:rFonts w:ascii="Marianne Light" w:hAnsi="Marianne Light" w:cs="Arial"/>
          <w:sz w:val="20"/>
          <w:szCs w:val="20"/>
        </w:rPr>
        <w:t xml:space="preserve">Elle décrit </w:t>
      </w:r>
      <w:r w:rsidR="00090CEA" w:rsidRPr="00DB167E">
        <w:rPr>
          <w:rFonts w:ascii="Marianne Light" w:hAnsi="Marianne Light"/>
          <w:sz w:val="20"/>
          <w:szCs w:val="20"/>
        </w:rPr>
        <w:t>le défaut d’exactitude (justesse et fidélité) qui peut être associé aux résultats d’une analyse</w:t>
      </w:r>
      <w:r w:rsidRPr="00241684">
        <w:rPr>
          <w:rFonts w:ascii="Marianne Light" w:hAnsi="Marianne Light" w:cs="Arial"/>
          <w:sz w:val="20"/>
          <w:szCs w:val="20"/>
        </w:rPr>
        <w:t xml:space="preserve"> découlant de la procédure analytique appliquée dans le laboratoire.</w:t>
      </w:r>
      <w:r w:rsidR="00241684" w:rsidRPr="00241684">
        <w:rPr>
          <w:rFonts w:ascii="Marianne Light" w:hAnsi="Marianne Light" w:cs="Arial"/>
          <w:sz w:val="20"/>
          <w:szCs w:val="20"/>
        </w:rPr>
        <w:t xml:space="preserve"> </w:t>
      </w:r>
    </w:p>
    <w:p w14:paraId="6F740291" w14:textId="4273AE46" w:rsidR="00241684" w:rsidRPr="00C529A5" w:rsidRDefault="00E47F7A" w:rsidP="00241684">
      <w:pPr>
        <w:pStyle w:val="western"/>
        <w:spacing w:before="120"/>
        <w:jc w:val="both"/>
        <w:rPr>
          <w:rFonts w:ascii="Marianne Light" w:hAnsi="Marianne Light" w:cs="Arial"/>
          <w:sz w:val="20"/>
          <w:szCs w:val="20"/>
        </w:rPr>
      </w:pPr>
      <w:r>
        <w:rPr>
          <w:rFonts w:ascii="Marianne Light" w:hAnsi="Marianne Light" w:cs="Arial"/>
          <w:sz w:val="20"/>
          <w:szCs w:val="20"/>
        </w:rPr>
        <w:t>Par exemple, d</w:t>
      </w:r>
      <w:r w:rsidR="00241684" w:rsidRPr="00DB167E">
        <w:rPr>
          <w:rFonts w:ascii="Marianne Light" w:hAnsi="Marianne Light"/>
          <w:sz w:val="20"/>
          <w:szCs w:val="20"/>
        </w:rPr>
        <w:t>ans le contexte de la microbiologie quantitative, cette incertitude fournit une indication du degré de confiance pouvant être attribué aux estimations réalisées en laboratoire des nombres de micro-organismes dans les aliments.</w:t>
      </w:r>
      <w:r>
        <w:rPr>
          <w:rFonts w:ascii="Marianne Light" w:hAnsi="Marianne Light"/>
          <w:sz w:val="20"/>
          <w:szCs w:val="20"/>
        </w:rPr>
        <w:t xml:space="preserve"> </w:t>
      </w:r>
      <w:r w:rsidR="00241684" w:rsidRPr="00241684">
        <w:rPr>
          <w:rFonts w:ascii="Marianne Light" w:hAnsi="Marianne Light" w:cs="Arial"/>
          <w:sz w:val="20"/>
          <w:szCs w:val="20"/>
        </w:rPr>
        <w:t xml:space="preserve">Cette IM comprend </w:t>
      </w:r>
      <w:r w:rsidR="00241684" w:rsidRPr="00C529A5">
        <w:rPr>
          <w:rFonts w:ascii="Marianne Light" w:hAnsi="Marianne Light" w:cs="Arial"/>
          <w:sz w:val="20"/>
          <w:szCs w:val="20"/>
        </w:rPr>
        <w:t xml:space="preserve">plusieurs composantes dont notamment : </w:t>
      </w:r>
    </w:p>
    <w:p w14:paraId="1CF49BBE" w14:textId="748AC925" w:rsidR="00241684" w:rsidRPr="00DB167E" w:rsidRDefault="00241684" w:rsidP="00DB167E">
      <w:pPr>
        <w:pStyle w:val="Paragraphedeliste"/>
        <w:numPr>
          <w:ilvl w:val="0"/>
          <w:numId w:val="115"/>
        </w:numPr>
        <w:spacing w:after="0"/>
        <w:rPr>
          <w:rFonts w:ascii="Marianne Light" w:hAnsi="Marianne Light" w:cs="Times New Roman"/>
          <w:sz w:val="20"/>
        </w:rPr>
      </w:pPr>
      <w:r w:rsidRPr="00DB167E">
        <w:rPr>
          <w:rFonts w:ascii="Marianne Light" w:hAnsi="Marianne Light" w:cs="Times New Roman"/>
          <w:sz w:val="20"/>
        </w:rPr>
        <w:t>l’incertitude de matrice (</w:t>
      </w:r>
      <w:r w:rsidRPr="00241684">
        <w:rPr>
          <w:rFonts w:ascii="Marianne Light" w:hAnsi="Marianne Light" w:cs="Times New Roman"/>
          <w:sz w:val="20"/>
        </w:rPr>
        <w:t>liée à la dispersion des micro-organi</w:t>
      </w:r>
      <w:r>
        <w:rPr>
          <w:rFonts w:ascii="Marianne Light" w:hAnsi="Marianne Light" w:cs="Times New Roman"/>
          <w:sz w:val="20"/>
        </w:rPr>
        <w:t>s</w:t>
      </w:r>
      <w:r w:rsidRPr="00241684">
        <w:rPr>
          <w:rFonts w:ascii="Marianne Light" w:hAnsi="Marianne Light" w:cs="Times New Roman"/>
          <w:sz w:val="20"/>
        </w:rPr>
        <w:t xml:space="preserve">mes </w:t>
      </w:r>
      <w:r w:rsidRPr="00DB167E">
        <w:rPr>
          <w:rFonts w:ascii="Marianne Light" w:hAnsi="Marianne Light" w:cs="Times New Roman"/>
          <w:sz w:val="20"/>
        </w:rPr>
        <w:t xml:space="preserve">au sein de la </w:t>
      </w:r>
      <w:r>
        <w:rPr>
          <w:rFonts w:ascii="Marianne Light" w:hAnsi="Marianne Light" w:cs="Times New Roman"/>
          <w:sz w:val="20"/>
        </w:rPr>
        <w:t>denrée</w:t>
      </w:r>
      <w:r w:rsidRPr="00DB167E">
        <w:rPr>
          <w:rFonts w:ascii="Marianne Light" w:hAnsi="Marianne Light" w:cs="Times New Roman"/>
          <w:sz w:val="20"/>
        </w:rPr>
        <w:t>)</w:t>
      </w:r>
      <w:r w:rsidR="00DB167E">
        <w:rPr>
          <w:rFonts w:ascii="Marianne Light" w:hAnsi="Marianne Light" w:cs="Times New Roman"/>
          <w:sz w:val="20"/>
        </w:rPr>
        <w:t xml:space="preserve"> </w:t>
      </w:r>
      <w:r w:rsidRPr="00DB167E">
        <w:rPr>
          <w:rFonts w:ascii="Marianne Light" w:hAnsi="Marianne Light" w:cs="Times New Roman"/>
          <w:sz w:val="20"/>
        </w:rPr>
        <w:t>;</w:t>
      </w:r>
    </w:p>
    <w:p w14:paraId="6F0784A3" w14:textId="07783618" w:rsidR="00241684" w:rsidRPr="00DB167E" w:rsidRDefault="00241684" w:rsidP="00DB167E">
      <w:pPr>
        <w:pStyle w:val="Paragraphedeliste"/>
        <w:numPr>
          <w:ilvl w:val="0"/>
          <w:numId w:val="115"/>
        </w:numPr>
        <w:spacing w:after="0"/>
        <w:rPr>
          <w:rFonts w:ascii="Marianne Light" w:hAnsi="Marianne Light" w:cs="Times New Roman"/>
          <w:sz w:val="20"/>
        </w:rPr>
      </w:pPr>
      <w:r w:rsidRPr="00DB167E">
        <w:rPr>
          <w:rFonts w:ascii="Marianne Light" w:hAnsi="Marianne Light" w:cs="Times New Roman"/>
          <w:sz w:val="20"/>
        </w:rPr>
        <w:t xml:space="preserve">l’incertitude </w:t>
      </w:r>
      <w:r>
        <w:rPr>
          <w:rFonts w:ascii="Marianne Light" w:hAnsi="Marianne Light" w:cs="Times New Roman"/>
          <w:sz w:val="20"/>
        </w:rPr>
        <w:t>liée</w:t>
      </w:r>
      <w:r w:rsidRPr="00DB167E">
        <w:rPr>
          <w:rFonts w:ascii="Marianne Light" w:hAnsi="Marianne Light" w:cs="Times New Roman"/>
          <w:sz w:val="20"/>
        </w:rPr>
        <w:t xml:space="preserve"> aux techniques par comptage des colonies</w:t>
      </w:r>
      <w:r w:rsidR="00DB167E">
        <w:rPr>
          <w:rFonts w:ascii="Marianne Light" w:hAnsi="Marianne Light" w:cs="Times New Roman"/>
          <w:sz w:val="20"/>
        </w:rPr>
        <w:t xml:space="preserve"> </w:t>
      </w:r>
      <w:r w:rsidRPr="00DB167E">
        <w:rPr>
          <w:rFonts w:ascii="Marianne Light" w:hAnsi="Marianne Light" w:cs="Times New Roman"/>
          <w:sz w:val="20"/>
        </w:rPr>
        <w:t>;</w:t>
      </w:r>
    </w:p>
    <w:p w14:paraId="3539B81A" w14:textId="14FB4BD4" w:rsidR="00241684" w:rsidRPr="00DB167E" w:rsidRDefault="00241684" w:rsidP="00DB167E">
      <w:pPr>
        <w:pStyle w:val="Paragraphedeliste"/>
        <w:numPr>
          <w:ilvl w:val="0"/>
          <w:numId w:val="115"/>
        </w:numPr>
        <w:spacing w:after="0"/>
        <w:rPr>
          <w:rFonts w:ascii="Marianne Light" w:hAnsi="Marianne Light" w:cs="Times New Roman"/>
          <w:sz w:val="20"/>
        </w:rPr>
      </w:pPr>
      <w:r w:rsidRPr="00DB167E">
        <w:rPr>
          <w:rFonts w:ascii="Marianne Light" w:hAnsi="Marianne Light" w:cs="Times New Roman"/>
          <w:sz w:val="20"/>
        </w:rPr>
        <w:t>l’incertitude de confirmation, associée aux essais visant à confirmer l’identité d’organismes spécifiques à la suite d’un co</w:t>
      </w:r>
      <w:r w:rsidR="00DB167E">
        <w:rPr>
          <w:rFonts w:ascii="Marianne Light" w:hAnsi="Marianne Light" w:cs="Times New Roman"/>
          <w:sz w:val="20"/>
        </w:rPr>
        <w:t>mptage d’organismes présomptifs.</w:t>
      </w:r>
    </w:p>
    <w:p w14:paraId="5E3AACAD" w14:textId="196790D2" w:rsidR="001B710A" w:rsidRPr="00241684" w:rsidRDefault="00090CEA" w:rsidP="00DB167E">
      <w:pPr>
        <w:pStyle w:val="western"/>
        <w:spacing w:before="120"/>
        <w:jc w:val="both"/>
        <w:rPr>
          <w:rFonts w:ascii="Marianne Light" w:hAnsi="Marianne Light" w:cs="Arial"/>
          <w:sz w:val="20"/>
          <w:szCs w:val="20"/>
        </w:rPr>
      </w:pPr>
      <w:r w:rsidRPr="00241684">
        <w:rPr>
          <w:rFonts w:ascii="Marianne Light" w:hAnsi="Marianne Light" w:cs="Arial"/>
          <w:sz w:val="20"/>
          <w:szCs w:val="20"/>
        </w:rPr>
        <w:t>L</w:t>
      </w:r>
      <w:r w:rsidR="001B710A" w:rsidRPr="00241684">
        <w:rPr>
          <w:rFonts w:ascii="Marianne Light" w:hAnsi="Marianne Light" w:cs="Arial"/>
          <w:sz w:val="20"/>
          <w:szCs w:val="20"/>
        </w:rPr>
        <w:t>a norme EN ISO 19036:2019 "Microbiologie de la chaîne alimentaire - Estimation de l'incertitude de mesure pour les déterminations quantitatives" fournit une procéd</w:t>
      </w:r>
      <w:r w:rsidR="00C016E2" w:rsidRPr="00241684">
        <w:rPr>
          <w:rFonts w:ascii="Marianne Light" w:hAnsi="Marianne Light" w:cs="Arial"/>
          <w:sz w:val="20"/>
          <w:szCs w:val="20"/>
        </w:rPr>
        <w:t xml:space="preserve">ure pour estimer et exprimer l’incertitude de mesure </w:t>
      </w:r>
      <w:r w:rsidRPr="00241684">
        <w:rPr>
          <w:rFonts w:ascii="Marianne Light" w:hAnsi="Marianne Light" w:cs="Arial"/>
          <w:sz w:val="20"/>
          <w:szCs w:val="20"/>
        </w:rPr>
        <w:t xml:space="preserve">(IM) </w:t>
      </w:r>
      <w:r w:rsidR="001B710A" w:rsidRPr="00241684">
        <w:rPr>
          <w:rFonts w:ascii="Marianne Light" w:hAnsi="Marianne Light" w:cs="Arial"/>
          <w:sz w:val="20"/>
          <w:szCs w:val="20"/>
        </w:rPr>
        <w:t>associée aux résultats des analyses quantitatives de microbiologie alimentaire (méthodes conventionnelles et alternatives). Cette procédure harmonisée et complète peut être appliquée par les laboratoires de microbiologi</w:t>
      </w:r>
      <w:r w:rsidRPr="00241684">
        <w:rPr>
          <w:rFonts w:ascii="Marianne Light" w:hAnsi="Marianne Light" w:cs="Arial"/>
          <w:sz w:val="20"/>
          <w:szCs w:val="20"/>
        </w:rPr>
        <w:t>e alimentaire pour estimer l’IM</w:t>
      </w:r>
      <w:r w:rsidR="001B710A" w:rsidRPr="00241684">
        <w:rPr>
          <w:rFonts w:ascii="Marianne Light" w:hAnsi="Marianne Light" w:cs="Arial"/>
          <w:sz w:val="20"/>
          <w:szCs w:val="20"/>
        </w:rPr>
        <w:t xml:space="preserve"> associée aux résultats des analyses qu'ils fournissent.</w:t>
      </w:r>
    </w:p>
    <w:p w14:paraId="436BE5BD" w14:textId="08C42274" w:rsidR="0090142A" w:rsidRPr="00172FE0" w:rsidRDefault="0090142A" w:rsidP="002E4970">
      <w:pPr>
        <w:pStyle w:val="Style1"/>
      </w:pPr>
      <w:bookmarkStart w:id="491" w:name="_Toc93214672"/>
      <w:bookmarkStart w:id="492" w:name="_Toc94418623"/>
      <w:r w:rsidRPr="00172FE0">
        <w:t xml:space="preserve">OBLIGATIONS CONCERNANT LES </w:t>
      </w:r>
      <w:r w:rsidR="000C5441" w:rsidRPr="00172FE0">
        <w:t>MÉTHODES</w:t>
      </w:r>
      <w:r w:rsidRPr="00172FE0">
        <w:t xml:space="preserve"> D’ANALYSE ET DE </w:t>
      </w:r>
      <w:r w:rsidR="000C5441" w:rsidRPr="00172FE0">
        <w:t>PRÉLÈVEMENT</w:t>
      </w:r>
      <w:r w:rsidRPr="00172FE0">
        <w:t xml:space="preserve"> DANS LE CADRE DES AUTOCONTRÔLES</w:t>
      </w:r>
      <w:bookmarkEnd w:id="491"/>
      <w:bookmarkEnd w:id="492"/>
    </w:p>
    <w:p w14:paraId="1D5958B5" w14:textId="3A97E44E" w:rsidR="0090142A" w:rsidRPr="00EC0B1D" w:rsidRDefault="0090142A" w:rsidP="002235B2">
      <w:pPr>
        <w:spacing w:before="120" w:after="0"/>
        <w:rPr>
          <w:rFonts w:ascii="Marianne Light" w:hAnsi="Marianne Light"/>
          <w:sz w:val="20"/>
        </w:rPr>
      </w:pPr>
      <w:r w:rsidRPr="00EC0B1D">
        <w:rPr>
          <w:rFonts w:ascii="Marianne Light" w:eastAsia="Arial Unicode MS" w:hAnsi="Marianne Light"/>
          <w:sz w:val="20"/>
        </w:rPr>
        <w:t xml:space="preserve">Il est de la responsabilité </w:t>
      </w:r>
      <w:r w:rsidR="003801B7" w:rsidRPr="00EC0B1D">
        <w:rPr>
          <w:rFonts w:ascii="Marianne Light" w:eastAsia="Arial Unicode MS" w:hAnsi="Marianne Light"/>
          <w:sz w:val="20"/>
        </w:rPr>
        <w:t>de l’exploitant</w:t>
      </w:r>
      <w:r w:rsidRPr="00EC0B1D">
        <w:rPr>
          <w:rFonts w:ascii="Marianne Light" w:eastAsia="Arial Unicode MS" w:hAnsi="Marianne Light"/>
          <w:sz w:val="20"/>
        </w:rPr>
        <w:t xml:space="preserve"> demandeur de l’analyse </w:t>
      </w:r>
      <w:r w:rsidRPr="00EC0B1D">
        <w:rPr>
          <w:rFonts w:ascii="Marianne Light" w:eastAsia="Arial Unicode MS" w:hAnsi="Marianne Light"/>
          <w:b/>
          <w:sz w:val="20"/>
        </w:rPr>
        <w:t xml:space="preserve">de s’assurer que les points ci-dessous sont respectés. </w:t>
      </w:r>
    </w:p>
    <w:p w14:paraId="07ACD174" w14:textId="7EAD4BF3" w:rsidR="0090142A" w:rsidRPr="00EC0B1D" w:rsidRDefault="00F718AE" w:rsidP="003D6F23">
      <w:pPr>
        <w:numPr>
          <w:ilvl w:val="0"/>
          <w:numId w:val="33"/>
        </w:numPr>
        <w:spacing w:before="120" w:after="0" w:line="259" w:lineRule="auto"/>
        <w:rPr>
          <w:rFonts w:ascii="Marianne Light" w:hAnsi="Marianne Light"/>
          <w:b/>
          <w:sz w:val="20"/>
        </w:rPr>
      </w:pPr>
      <w:r w:rsidRPr="00EC0B1D">
        <w:rPr>
          <w:rFonts w:ascii="Marianne Light" w:hAnsi="Marianne Light"/>
          <w:b/>
          <w:sz w:val="20"/>
        </w:rPr>
        <w:t>Échantillonnage</w:t>
      </w:r>
      <w:r w:rsidR="0090142A" w:rsidRPr="00EC0B1D">
        <w:rPr>
          <w:rFonts w:ascii="Calibri" w:hAnsi="Calibri" w:cs="Calibri"/>
          <w:b/>
          <w:sz w:val="20"/>
        </w:rPr>
        <w:t> </w:t>
      </w:r>
      <w:r w:rsidR="0090142A" w:rsidRPr="00EC0B1D">
        <w:rPr>
          <w:rFonts w:ascii="Marianne Light" w:hAnsi="Marianne Light"/>
          <w:b/>
          <w:sz w:val="20"/>
        </w:rPr>
        <w:t xml:space="preserve">: </w:t>
      </w:r>
    </w:p>
    <w:p w14:paraId="0BEBFD60" w14:textId="6ACB8BCE" w:rsidR="0090142A" w:rsidRPr="00EC0B1D" w:rsidRDefault="00707532" w:rsidP="00951256">
      <w:pPr>
        <w:numPr>
          <w:ilvl w:val="1"/>
          <w:numId w:val="33"/>
        </w:numPr>
        <w:spacing w:before="120" w:after="0"/>
        <w:rPr>
          <w:rFonts w:ascii="Marianne Light" w:hAnsi="Marianne Light"/>
          <w:sz w:val="20"/>
        </w:rPr>
      </w:pPr>
      <w:r w:rsidRPr="00EC0B1D">
        <w:rPr>
          <w:rFonts w:ascii="Marianne Light" w:hAnsi="Marianne Light"/>
          <w:sz w:val="20"/>
        </w:rPr>
        <w:t>l</w:t>
      </w:r>
      <w:r w:rsidR="0090142A" w:rsidRPr="00EC0B1D">
        <w:rPr>
          <w:rFonts w:ascii="Marianne Light" w:hAnsi="Marianne Light"/>
          <w:sz w:val="20"/>
        </w:rPr>
        <w:t xml:space="preserve">es principaux textes réglementaires définissant des </w:t>
      </w:r>
      <w:r w:rsidR="00D80312" w:rsidRPr="00EC0B1D">
        <w:rPr>
          <w:rFonts w:ascii="Marianne Light" w:hAnsi="Marianne Light"/>
          <w:sz w:val="20"/>
        </w:rPr>
        <w:t>règles d’</w:t>
      </w:r>
      <w:r w:rsidR="0090142A" w:rsidRPr="00EC0B1D">
        <w:rPr>
          <w:rFonts w:ascii="Marianne Light" w:hAnsi="Marianne Light"/>
          <w:sz w:val="20"/>
        </w:rPr>
        <w:t xml:space="preserve">échantillonnage spécifiques pour certaines denrées et pour certains dangers sont cités dans le paragraphe dédié aux références réglementaires. Certains sont d’application obligatoire lors des autocontrôles. D’autres </w:t>
      </w:r>
      <w:r w:rsidR="003F3DFA">
        <w:rPr>
          <w:rFonts w:ascii="Marianne Light" w:hAnsi="Marianne Light"/>
          <w:sz w:val="20"/>
        </w:rPr>
        <w:t>sont établis pour l</w:t>
      </w:r>
      <w:r w:rsidR="0090142A" w:rsidRPr="00EC0B1D">
        <w:rPr>
          <w:rFonts w:ascii="Marianne Light" w:hAnsi="Marianne Light"/>
          <w:sz w:val="20"/>
        </w:rPr>
        <w:t>es contrôles officiels</w:t>
      </w:r>
      <w:r w:rsidRPr="00EC0B1D">
        <w:rPr>
          <w:rFonts w:ascii="Marianne Light" w:hAnsi="Marianne Light"/>
          <w:sz w:val="20"/>
        </w:rPr>
        <w:t>,</w:t>
      </w:r>
      <w:r w:rsidR="0090142A" w:rsidRPr="00EC0B1D">
        <w:rPr>
          <w:rFonts w:ascii="Marianne Light" w:hAnsi="Marianne Light"/>
          <w:sz w:val="20"/>
        </w:rPr>
        <w:t xml:space="preserve"> mais leur application est recommandée </w:t>
      </w:r>
      <w:r w:rsidRPr="00EC0B1D">
        <w:rPr>
          <w:rFonts w:ascii="Marianne Light" w:hAnsi="Marianne Light"/>
          <w:sz w:val="20"/>
        </w:rPr>
        <w:t>pour les</w:t>
      </w:r>
      <w:r w:rsidR="0090142A" w:rsidRPr="00EC0B1D">
        <w:rPr>
          <w:rFonts w:ascii="Marianne Light" w:hAnsi="Marianne Light"/>
          <w:sz w:val="20"/>
        </w:rPr>
        <w:t xml:space="preserve"> autocontrôles</w:t>
      </w:r>
      <w:r w:rsidR="00D80312" w:rsidRPr="00EC0B1D">
        <w:rPr>
          <w:rFonts w:ascii="Calibri" w:hAnsi="Calibri" w:cs="Calibri"/>
          <w:sz w:val="20"/>
        </w:rPr>
        <w:t> </w:t>
      </w:r>
      <w:r w:rsidR="00D80312" w:rsidRPr="00EC0B1D">
        <w:rPr>
          <w:rFonts w:ascii="Marianne Light" w:hAnsi="Marianne Light"/>
          <w:sz w:val="20"/>
        </w:rPr>
        <w:t>;</w:t>
      </w:r>
    </w:p>
    <w:p w14:paraId="7764021F" w14:textId="49A6CE23" w:rsidR="0090142A" w:rsidRPr="00EC0B1D" w:rsidRDefault="00707532" w:rsidP="00951256">
      <w:pPr>
        <w:numPr>
          <w:ilvl w:val="1"/>
          <w:numId w:val="33"/>
        </w:numPr>
        <w:spacing w:before="120" w:after="0"/>
        <w:rPr>
          <w:rFonts w:ascii="Marianne Light" w:hAnsi="Marianne Light"/>
          <w:sz w:val="20"/>
        </w:rPr>
      </w:pPr>
      <w:r w:rsidRPr="00EC0B1D">
        <w:rPr>
          <w:rFonts w:ascii="Marianne Light" w:hAnsi="Marianne Light"/>
          <w:sz w:val="20"/>
        </w:rPr>
        <w:t>l</w:t>
      </w:r>
      <w:r w:rsidR="0090142A" w:rsidRPr="00EC0B1D">
        <w:rPr>
          <w:rFonts w:ascii="Marianne Light" w:hAnsi="Marianne Light"/>
          <w:sz w:val="20"/>
        </w:rPr>
        <w:t>orsque la réglementation ne prévoit pas de protocole d’échantillo</w:t>
      </w:r>
      <w:r w:rsidR="0085192F" w:rsidRPr="00EC0B1D">
        <w:rPr>
          <w:rFonts w:ascii="Marianne Light" w:hAnsi="Marianne Light"/>
          <w:sz w:val="20"/>
        </w:rPr>
        <w:t>nnage, l’échantillonnage choisi</w:t>
      </w:r>
      <w:r w:rsidR="0090142A" w:rsidRPr="00EC0B1D">
        <w:rPr>
          <w:rFonts w:ascii="Marianne Light" w:hAnsi="Marianne Light"/>
          <w:sz w:val="20"/>
        </w:rPr>
        <w:t xml:space="preserve"> par </w:t>
      </w:r>
      <w:r w:rsidR="003801B7" w:rsidRPr="00EC0B1D">
        <w:rPr>
          <w:rFonts w:ascii="Marianne Light" w:hAnsi="Marianne Light"/>
          <w:sz w:val="20"/>
        </w:rPr>
        <w:t>l’exploitant</w:t>
      </w:r>
      <w:r w:rsidR="0090142A" w:rsidRPr="00EC0B1D">
        <w:rPr>
          <w:rFonts w:ascii="Marianne Light" w:hAnsi="Marianne Light"/>
          <w:sz w:val="20"/>
        </w:rPr>
        <w:t xml:space="preserve"> devrait être f</w:t>
      </w:r>
      <w:r w:rsidR="003801B7" w:rsidRPr="00EC0B1D">
        <w:rPr>
          <w:rFonts w:ascii="Marianne Light" w:hAnsi="Marianne Light"/>
          <w:sz w:val="20"/>
        </w:rPr>
        <w:t xml:space="preserve">ormalisé dans </w:t>
      </w:r>
      <w:r w:rsidR="00C21590" w:rsidRPr="00EC0B1D">
        <w:rPr>
          <w:rFonts w:ascii="Marianne Light" w:hAnsi="Marianne Light"/>
          <w:sz w:val="20"/>
        </w:rPr>
        <w:t>une procédure</w:t>
      </w:r>
      <w:r w:rsidR="00D80312" w:rsidRPr="00EC0B1D">
        <w:rPr>
          <w:rFonts w:ascii="Marianne Light" w:hAnsi="Marianne Light"/>
          <w:sz w:val="20"/>
        </w:rPr>
        <w:t xml:space="preserve">, </w:t>
      </w:r>
      <w:r w:rsidR="00C21590" w:rsidRPr="00EC0B1D">
        <w:rPr>
          <w:rFonts w:ascii="Marianne Light" w:hAnsi="Marianne Light"/>
          <w:sz w:val="20"/>
        </w:rPr>
        <w:t>et l</w:t>
      </w:r>
      <w:r w:rsidR="003801B7" w:rsidRPr="00EC0B1D">
        <w:rPr>
          <w:rFonts w:ascii="Marianne Light" w:hAnsi="Marianne Light"/>
          <w:sz w:val="20"/>
        </w:rPr>
        <w:t xml:space="preserve">’exploitant </w:t>
      </w:r>
      <w:r w:rsidR="0090142A" w:rsidRPr="00EC0B1D">
        <w:rPr>
          <w:rFonts w:ascii="Marianne Light" w:hAnsi="Marianne Light"/>
          <w:sz w:val="20"/>
        </w:rPr>
        <w:t xml:space="preserve">devrait </w:t>
      </w:r>
      <w:r w:rsidR="00C21590" w:rsidRPr="00EC0B1D">
        <w:rPr>
          <w:rFonts w:ascii="Marianne Light" w:hAnsi="Marianne Light"/>
          <w:sz w:val="20"/>
        </w:rPr>
        <w:t>avoir un regard critique par rapport à</w:t>
      </w:r>
      <w:r w:rsidR="0090142A" w:rsidRPr="00EC0B1D">
        <w:rPr>
          <w:rFonts w:ascii="Marianne Light" w:hAnsi="Marianne Light"/>
          <w:sz w:val="20"/>
        </w:rPr>
        <w:t xml:space="preserve"> sa représentativité pour la matrice et le contaminant considéré</w:t>
      </w:r>
      <w:r w:rsidR="00D80312" w:rsidRPr="00EC0B1D">
        <w:rPr>
          <w:rFonts w:ascii="Marianne Light" w:hAnsi="Marianne Light"/>
          <w:sz w:val="20"/>
        </w:rPr>
        <w:t>.</w:t>
      </w:r>
      <w:r w:rsidR="0090142A" w:rsidRPr="00EC0B1D">
        <w:rPr>
          <w:rFonts w:ascii="Marianne Light" w:hAnsi="Marianne Light"/>
          <w:sz w:val="20"/>
        </w:rPr>
        <w:t xml:space="preserve"> </w:t>
      </w:r>
    </w:p>
    <w:p w14:paraId="1D30CA92" w14:textId="596740AD" w:rsidR="0090142A" w:rsidRPr="00EC0B1D" w:rsidRDefault="0090142A" w:rsidP="003D6F23">
      <w:pPr>
        <w:numPr>
          <w:ilvl w:val="0"/>
          <w:numId w:val="33"/>
        </w:numPr>
        <w:spacing w:before="120" w:after="0" w:line="259" w:lineRule="auto"/>
        <w:rPr>
          <w:rFonts w:ascii="Marianne Light" w:hAnsi="Marianne Light"/>
          <w:b/>
          <w:sz w:val="20"/>
        </w:rPr>
      </w:pPr>
      <w:r w:rsidRPr="00EC0B1D">
        <w:rPr>
          <w:rFonts w:ascii="Marianne Light" w:hAnsi="Marianne Light"/>
          <w:b/>
          <w:sz w:val="20"/>
        </w:rPr>
        <w:t>Critères de performance de la méthode d’analyse</w:t>
      </w:r>
      <w:r w:rsidR="00D80312" w:rsidRPr="00EC0B1D">
        <w:rPr>
          <w:rFonts w:ascii="Marianne Light" w:hAnsi="Marianne Light"/>
          <w:b/>
          <w:sz w:val="20"/>
        </w:rPr>
        <w:t xml:space="preserve"> </w:t>
      </w:r>
      <w:r w:rsidRPr="00EC0B1D">
        <w:rPr>
          <w:rFonts w:ascii="Marianne Light" w:hAnsi="Marianne Light"/>
          <w:b/>
          <w:sz w:val="20"/>
        </w:rPr>
        <w:t xml:space="preserve">: </w:t>
      </w:r>
    </w:p>
    <w:p w14:paraId="73D7FFBA" w14:textId="1DBF4DEE" w:rsidR="0090142A" w:rsidRPr="00EC0B1D" w:rsidRDefault="003F3DFA" w:rsidP="00951256">
      <w:pPr>
        <w:numPr>
          <w:ilvl w:val="1"/>
          <w:numId w:val="37"/>
        </w:numPr>
        <w:spacing w:before="120" w:after="0"/>
        <w:rPr>
          <w:rFonts w:ascii="Marianne Light" w:hAnsi="Marianne Light"/>
          <w:sz w:val="20"/>
        </w:rPr>
      </w:pPr>
      <w:r>
        <w:rPr>
          <w:rFonts w:ascii="Marianne Light" w:hAnsi="Marianne Light"/>
          <w:sz w:val="20"/>
        </w:rPr>
        <w:t xml:space="preserve">des </w:t>
      </w:r>
      <w:r w:rsidR="0090142A" w:rsidRPr="00EC0B1D">
        <w:rPr>
          <w:rFonts w:ascii="Marianne Light" w:hAnsi="Marianne Light"/>
          <w:sz w:val="20"/>
        </w:rPr>
        <w:t xml:space="preserve">méthodes d’analyses </w:t>
      </w:r>
      <w:r>
        <w:rPr>
          <w:rFonts w:ascii="Marianne Light" w:hAnsi="Marianne Light"/>
          <w:sz w:val="20"/>
        </w:rPr>
        <w:t>sont</w:t>
      </w:r>
      <w:r w:rsidR="00D80312" w:rsidRPr="00EC0B1D">
        <w:rPr>
          <w:rFonts w:ascii="Marianne Light" w:hAnsi="Marianne Light"/>
          <w:sz w:val="20"/>
        </w:rPr>
        <w:t xml:space="preserve"> </w:t>
      </w:r>
      <w:r w:rsidR="0090142A" w:rsidRPr="00EC0B1D">
        <w:rPr>
          <w:rFonts w:ascii="Marianne Light" w:hAnsi="Marianne Light"/>
          <w:sz w:val="20"/>
        </w:rPr>
        <w:t>défini</w:t>
      </w:r>
      <w:r w:rsidR="00D80312" w:rsidRPr="00EC0B1D">
        <w:rPr>
          <w:rFonts w:ascii="Marianne Light" w:hAnsi="Marianne Light"/>
          <w:sz w:val="20"/>
        </w:rPr>
        <w:t>e</w:t>
      </w:r>
      <w:r w:rsidR="0090142A" w:rsidRPr="00EC0B1D">
        <w:rPr>
          <w:rFonts w:ascii="Marianne Light" w:hAnsi="Marianne Light"/>
          <w:sz w:val="20"/>
        </w:rPr>
        <w:t>s pour certains dangers dans les règlements de la Commission mentionnés dans le paragraphe de l’annexe dédié aux références réglementaires</w:t>
      </w:r>
      <w:r w:rsidR="00D80312" w:rsidRPr="00EC0B1D">
        <w:rPr>
          <w:rFonts w:ascii="Calibri" w:hAnsi="Calibri" w:cs="Calibri"/>
          <w:sz w:val="20"/>
        </w:rPr>
        <w:t> </w:t>
      </w:r>
      <w:r w:rsidR="00D80312" w:rsidRPr="00EC0B1D">
        <w:rPr>
          <w:rFonts w:ascii="Marianne Light" w:hAnsi="Marianne Light"/>
          <w:sz w:val="20"/>
        </w:rPr>
        <w:t>;</w:t>
      </w:r>
      <w:r w:rsidR="0090142A" w:rsidRPr="00EC0B1D">
        <w:rPr>
          <w:rFonts w:ascii="Marianne Light" w:hAnsi="Marianne Light"/>
          <w:sz w:val="20"/>
        </w:rPr>
        <w:t xml:space="preserve"> </w:t>
      </w:r>
    </w:p>
    <w:p w14:paraId="407A87B8" w14:textId="21888634" w:rsidR="0090142A" w:rsidRPr="00EC0B1D" w:rsidRDefault="0090142A" w:rsidP="00951256">
      <w:pPr>
        <w:numPr>
          <w:ilvl w:val="1"/>
          <w:numId w:val="37"/>
        </w:numPr>
        <w:spacing w:before="120" w:after="0"/>
        <w:rPr>
          <w:rFonts w:ascii="Marianne Light" w:hAnsi="Marianne Light"/>
          <w:sz w:val="20"/>
        </w:rPr>
      </w:pPr>
      <w:r w:rsidRPr="00EC0B1D">
        <w:rPr>
          <w:rFonts w:ascii="Marianne Light" w:hAnsi="Marianne Light"/>
          <w:sz w:val="20"/>
        </w:rPr>
        <w:t xml:space="preserve">une méthode alternative </w:t>
      </w:r>
      <w:r w:rsidR="003F3DFA">
        <w:rPr>
          <w:rFonts w:ascii="Marianne Light" w:hAnsi="Marianne Light"/>
          <w:sz w:val="20"/>
        </w:rPr>
        <w:t xml:space="preserve">peut être </w:t>
      </w:r>
      <w:r w:rsidRPr="00EC0B1D">
        <w:rPr>
          <w:rFonts w:ascii="Marianne Light" w:hAnsi="Marianne Light"/>
          <w:sz w:val="20"/>
        </w:rPr>
        <w:t xml:space="preserve">validée par rapport à ces méthodes de référence et certifiée par une tierce partie conformément au protocole défini dans la Norme NF EN ISO 16140 (2003) ou la Norme NF EN ISO 16140-2 (2016) </w:t>
      </w:r>
      <w:r w:rsidRPr="00EC0B1D">
        <w:rPr>
          <w:rFonts w:ascii="Marianne Light" w:hAnsi="Marianne Light"/>
          <w:sz w:val="20"/>
          <w:vertAlign w:val="superscript"/>
        </w:rPr>
        <w:footnoteReference w:id="87"/>
      </w:r>
      <w:r w:rsidRPr="00EC0B1D">
        <w:rPr>
          <w:rFonts w:ascii="Marianne Light" w:hAnsi="Marianne Light"/>
          <w:sz w:val="20"/>
        </w:rPr>
        <w:t xml:space="preserve"> ou à d'autres protocoles analogues reconnus au niveau international. Les méthodes validées par AFNOR Certification ou MicroVal répondent à ces exigences</w:t>
      </w:r>
      <w:r w:rsidR="00D80312" w:rsidRPr="00EC0B1D">
        <w:rPr>
          <w:rFonts w:ascii="Calibri" w:hAnsi="Calibri" w:cs="Calibri"/>
          <w:sz w:val="20"/>
        </w:rPr>
        <w:t> </w:t>
      </w:r>
      <w:r w:rsidR="00D80312" w:rsidRPr="00EC0B1D">
        <w:rPr>
          <w:rFonts w:ascii="Marianne Light" w:hAnsi="Marianne Light"/>
          <w:sz w:val="20"/>
        </w:rPr>
        <w:t>;</w:t>
      </w:r>
    </w:p>
    <w:p w14:paraId="37B56F24" w14:textId="6BA9175C" w:rsidR="0090142A" w:rsidRPr="00EC0B1D" w:rsidRDefault="00707532" w:rsidP="00951256">
      <w:pPr>
        <w:numPr>
          <w:ilvl w:val="1"/>
          <w:numId w:val="37"/>
        </w:numPr>
        <w:spacing w:before="120" w:after="0"/>
        <w:rPr>
          <w:rFonts w:ascii="Marianne Light" w:hAnsi="Marianne Light"/>
          <w:sz w:val="20"/>
        </w:rPr>
      </w:pPr>
      <w:r w:rsidRPr="00EC0B1D">
        <w:rPr>
          <w:rFonts w:ascii="Marianne Light" w:hAnsi="Marianne Light"/>
          <w:sz w:val="20"/>
        </w:rPr>
        <w:t>o</w:t>
      </w:r>
      <w:r w:rsidR="0090142A" w:rsidRPr="00EC0B1D">
        <w:rPr>
          <w:rFonts w:ascii="Marianne Light" w:hAnsi="Marianne Light"/>
          <w:sz w:val="20"/>
        </w:rPr>
        <w:t xml:space="preserve">u une méthode interne </w:t>
      </w:r>
      <w:r w:rsidR="003F3DFA">
        <w:rPr>
          <w:rFonts w:ascii="Marianne Light" w:hAnsi="Marianne Light"/>
          <w:sz w:val="20"/>
        </w:rPr>
        <w:t xml:space="preserve">peut également être </w:t>
      </w:r>
      <w:r w:rsidR="0090142A" w:rsidRPr="00EC0B1D">
        <w:rPr>
          <w:rFonts w:ascii="Marianne Light" w:hAnsi="Marianne Light"/>
          <w:sz w:val="20"/>
        </w:rPr>
        <w:t>validée.</w:t>
      </w:r>
    </w:p>
    <w:p w14:paraId="27E190BE" w14:textId="6CF5809C" w:rsidR="0090142A" w:rsidRPr="00EC0B1D" w:rsidRDefault="00595063" w:rsidP="00DB5969">
      <w:pPr>
        <w:spacing w:before="120" w:after="0" w:line="259" w:lineRule="auto"/>
        <w:ind w:left="1440"/>
        <w:rPr>
          <w:rFonts w:ascii="Marianne Light" w:hAnsi="Marianne Light"/>
          <w:sz w:val="20"/>
        </w:rPr>
      </w:pPr>
      <w:r w:rsidRPr="00EC0B1D">
        <w:rPr>
          <w:rFonts w:ascii="Marianne Light" w:hAnsi="Marianne Light"/>
          <w:color w:val="000000" w:themeColor="text1"/>
          <w:sz w:val="20"/>
        </w:rPr>
        <w:t>R</w:t>
      </w:r>
      <w:r w:rsidR="0090142A" w:rsidRPr="00EC0B1D">
        <w:rPr>
          <w:rFonts w:ascii="Marianne Light" w:hAnsi="Marianne Light"/>
          <w:color w:val="000000" w:themeColor="text1"/>
          <w:sz w:val="20"/>
        </w:rPr>
        <w:t>emarque</w:t>
      </w:r>
      <w:r w:rsidR="0090142A" w:rsidRPr="00EC0B1D">
        <w:rPr>
          <w:rFonts w:ascii="Calibri" w:hAnsi="Calibri" w:cs="Calibri"/>
          <w:color w:val="000000" w:themeColor="text1"/>
          <w:sz w:val="20"/>
        </w:rPr>
        <w:t> </w:t>
      </w:r>
      <w:r w:rsidR="0090142A" w:rsidRPr="00EC0B1D">
        <w:rPr>
          <w:rFonts w:ascii="Marianne Light" w:hAnsi="Marianne Light"/>
          <w:color w:val="000000" w:themeColor="text1"/>
          <w:sz w:val="20"/>
        </w:rPr>
        <w:t>: pour les pr</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l</w:t>
      </w:r>
      <w:r w:rsidR="0090142A" w:rsidRPr="00EC0B1D">
        <w:rPr>
          <w:rFonts w:ascii="Marianne Light" w:hAnsi="Marianne Light" w:cs="Marianne"/>
          <w:color w:val="000000" w:themeColor="text1"/>
          <w:sz w:val="20"/>
        </w:rPr>
        <w:t>è</w:t>
      </w:r>
      <w:r w:rsidR="0090142A" w:rsidRPr="00EC0B1D">
        <w:rPr>
          <w:rFonts w:ascii="Marianne Light" w:hAnsi="Marianne Light"/>
          <w:color w:val="000000" w:themeColor="text1"/>
          <w:sz w:val="20"/>
        </w:rPr>
        <w:t>vements dans l</w:t>
      </w:r>
      <w:r w:rsidR="0090142A" w:rsidRPr="00EC0B1D">
        <w:rPr>
          <w:rFonts w:ascii="Marianne Light" w:hAnsi="Marianne Light" w:cs="Marianne"/>
          <w:color w:val="000000" w:themeColor="text1"/>
          <w:sz w:val="20"/>
        </w:rPr>
        <w:t>’</w:t>
      </w:r>
      <w:r w:rsidR="0090142A" w:rsidRPr="00EC0B1D">
        <w:rPr>
          <w:rFonts w:ascii="Marianne Light" w:hAnsi="Marianne Light"/>
          <w:color w:val="000000" w:themeColor="text1"/>
          <w:sz w:val="20"/>
        </w:rPr>
        <w:t>environnement (</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quipements, locaux), la norme ISO/DIS 18593 est utilis</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e comme m</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thode de r</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f</w:t>
      </w:r>
      <w:r w:rsidR="0090142A" w:rsidRPr="00EC0B1D">
        <w:rPr>
          <w:rFonts w:ascii="Marianne Light" w:hAnsi="Marianne Light" w:cs="Marianne"/>
          <w:color w:val="000000" w:themeColor="text1"/>
          <w:sz w:val="20"/>
        </w:rPr>
        <w:t>é</w:t>
      </w:r>
      <w:r w:rsidR="0090142A" w:rsidRPr="00EC0B1D">
        <w:rPr>
          <w:rFonts w:ascii="Marianne Light" w:hAnsi="Marianne Light"/>
          <w:color w:val="000000" w:themeColor="text1"/>
          <w:sz w:val="20"/>
        </w:rPr>
        <w:t>rence</w:t>
      </w:r>
      <w:r w:rsidR="009C31D1" w:rsidRPr="00EC0B1D">
        <w:rPr>
          <w:rFonts w:ascii="Marianne Light" w:hAnsi="Marianne Light"/>
          <w:color w:val="000000" w:themeColor="text1"/>
          <w:sz w:val="20"/>
        </w:rPr>
        <w:t>.</w:t>
      </w:r>
    </w:p>
    <w:p w14:paraId="137A92E8" w14:textId="77777777" w:rsidR="0090142A" w:rsidRPr="00EC0B1D" w:rsidRDefault="0090142A" w:rsidP="00951256">
      <w:pPr>
        <w:keepNext/>
        <w:numPr>
          <w:ilvl w:val="0"/>
          <w:numId w:val="37"/>
        </w:numPr>
        <w:spacing w:before="120" w:after="0" w:line="259" w:lineRule="auto"/>
        <w:ind w:hanging="357"/>
        <w:rPr>
          <w:rFonts w:ascii="Marianne Light" w:hAnsi="Marianne Light"/>
          <w:b/>
          <w:sz w:val="20"/>
        </w:rPr>
      </w:pPr>
      <w:r w:rsidRPr="00EC0B1D">
        <w:rPr>
          <w:rFonts w:ascii="Marianne Light" w:hAnsi="Marianne Light"/>
          <w:b/>
          <w:sz w:val="20"/>
        </w:rPr>
        <w:t>Laboratoires</w:t>
      </w:r>
      <w:r w:rsidRPr="00EC0B1D">
        <w:rPr>
          <w:rFonts w:ascii="Calibri" w:hAnsi="Calibri" w:cs="Calibri"/>
          <w:b/>
          <w:sz w:val="20"/>
        </w:rPr>
        <w:t> </w:t>
      </w:r>
      <w:r w:rsidRPr="00EC0B1D">
        <w:rPr>
          <w:rFonts w:ascii="Marianne Light" w:hAnsi="Marianne Light"/>
          <w:b/>
          <w:sz w:val="20"/>
        </w:rPr>
        <w:t xml:space="preserve">: </w:t>
      </w:r>
    </w:p>
    <w:p w14:paraId="3EA87AAF" w14:textId="04AFF605" w:rsidR="0090142A" w:rsidRPr="00EC0B1D" w:rsidRDefault="003F3DFA" w:rsidP="00951256">
      <w:pPr>
        <w:keepNext/>
        <w:numPr>
          <w:ilvl w:val="1"/>
          <w:numId w:val="37"/>
        </w:numPr>
        <w:spacing w:before="120" w:after="0" w:line="259" w:lineRule="auto"/>
        <w:ind w:hanging="357"/>
        <w:rPr>
          <w:rFonts w:ascii="Marianne Light" w:hAnsi="Marianne Light"/>
          <w:sz w:val="20"/>
        </w:rPr>
      </w:pPr>
      <w:r>
        <w:rPr>
          <w:rFonts w:ascii="Marianne Light" w:hAnsi="Marianne Light"/>
          <w:b/>
          <w:sz w:val="20"/>
        </w:rPr>
        <w:t>l’a</w:t>
      </w:r>
      <w:r w:rsidR="0090142A" w:rsidRPr="00EC0B1D">
        <w:rPr>
          <w:rFonts w:ascii="Marianne Light" w:hAnsi="Marianne Light"/>
          <w:b/>
          <w:sz w:val="20"/>
        </w:rPr>
        <w:t>ccréditation du laboratoire pour l’analyse considérée</w:t>
      </w:r>
      <w:r w:rsidR="0090142A" w:rsidRPr="00EC0B1D">
        <w:rPr>
          <w:rFonts w:ascii="Calibri" w:hAnsi="Calibri" w:cs="Calibri"/>
          <w:b/>
          <w:sz w:val="20"/>
        </w:rPr>
        <w:t> </w:t>
      </w:r>
      <w:r>
        <w:rPr>
          <w:rFonts w:ascii="Marianne Light" w:hAnsi="Marianne Light"/>
          <w:b/>
          <w:sz w:val="20"/>
        </w:rPr>
        <w:t>est</w:t>
      </w:r>
      <w:r w:rsidR="0090142A" w:rsidRPr="00EC0B1D">
        <w:rPr>
          <w:rFonts w:ascii="Marianne Light" w:hAnsi="Marianne Light"/>
          <w:b/>
          <w:sz w:val="20"/>
        </w:rPr>
        <w:t xml:space="preserve"> </w:t>
      </w:r>
      <w:r w:rsidR="00595063" w:rsidRPr="00EC0B1D">
        <w:rPr>
          <w:rFonts w:ascii="Marianne Light" w:hAnsi="Marianne Light"/>
          <w:sz w:val="20"/>
        </w:rPr>
        <w:t>p</w:t>
      </w:r>
      <w:r w:rsidR="0090142A" w:rsidRPr="00EC0B1D">
        <w:rPr>
          <w:rFonts w:ascii="Marianne Light" w:hAnsi="Marianne Light"/>
          <w:sz w:val="20"/>
        </w:rPr>
        <w:t>référable mais n’est pas une obligation dans le cadre des autocontrôles</w:t>
      </w:r>
      <w:r>
        <w:rPr>
          <w:rFonts w:ascii="Calibri" w:hAnsi="Calibri" w:cs="Calibri"/>
          <w:sz w:val="20"/>
        </w:rPr>
        <w:t> </w:t>
      </w:r>
      <w:r>
        <w:rPr>
          <w:rFonts w:ascii="Marianne Light" w:hAnsi="Marianne Light"/>
          <w:sz w:val="20"/>
        </w:rPr>
        <w:t>;</w:t>
      </w:r>
    </w:p>
    <w:p w14:paraId="5D46FE87" w14:textId="4F8BCE20" w:rsidR="00951256" w:rsidRDefault="003F3DFA" w:rsidP="00951256">
      <w:pPr>
        <w:keepNext/>
        <w:numPr>
          <w:ilvl w:val="1"/>
          <w:numId w:val="37"/>
        </w:numPr>
        <w:spacing w:before="120" w:after="0" w:line="259" w:lineRule="auto"/>
        <w:ind w:hanging="357"/>
        <w:rPr>
          <w:rFonts w:ascii="Marianne Light" w:hAnsi="Marianne Light"/>
          <w:sz w:val="20"/>
        </w:rPr>
      </w:pPr>
      <w:r>
        <w:rPr>
          <w:rFonts w:ascii="Marianne Light" w:hAnsi="Marianne Light"/>
          <w:b/>
          <w:sz w:val="20"/>
        </w:rPr>
        <w:t>la p</w:t>
      </w:r>
      <w:r w:rsidR="0090142A" w:rsidRPr="00EC0B1D">
        <w:rPr>
          <w:rFonts w:ascii="Marianne Light" w:hAnsi="Marianne Light"/>
          <w:b/>
          <w:sz w:val="20"/>
        </w:rPr>
        <w:t>articipation</w:t>
      </w:r>
      <w:r w:rsidR="00C407AC" w:rsidRPr="00EC0B1D">
        <w:rPr>
          <w:rFonts w:ascii="Marianne Light" w:hAnsi="Marianne Light"/>
          <w:b/>
          <w:sz w:val="20"/>
        </w:rPr>
        <w:t xml:space="preserve"> à des essais comparatifs inter-</w:t>
      </w:r>
      <w:r w:rsidR="0090142A" w:rsidRPr="00EC0B1D">
        <w:rPr>
          <w:rFonts w:ascii="Marianne Light" w:hAnsi="Marianne Light"/>
          <w:b/>
          <w:sz w:val="20"/>
        </w:rPr>
        <w:t>laboratoires</w:t>
      </w:r>
      <w:r w:rsidR="00C407AC" w:rsidRPr="00EC0B1D">
        <w:rPr>
          <w:rFonts w:ascii="Calibri" w:hAnsi="Calibri" w:cs="Calibri"/>
          <w:b/>
          <w:sz w:val="20"/>
        </w:rPr>
        <w:t> </w:t>
      </w:r>
      <w:r w:rsidR="00595063" w:rsidRPr="00EC0B1D">
        <w:rPr>
          <w:rFonts w:ascii="Marianne Light" w:hAnsi="Marianne Light" w:cs="Calibri"/>
          <w:b/>
          <w:sz w:val="20"/>
        </w:rPr>
        <w:t>(</w:t>
      </w:r>
      <w:r w:rsidR="001955A9" w:rsidRPr="00EC0B1D">
        <w:rPr>
          <w:rFonts w:ascii="Marianne Light" w:hAnsi="Marianne Light"/>
          <w:sz w:val="20"/>
        </w:rPr>
        <w:t>Article L.</w:t>
      </w:r>
      <w:r w:rsidR="0090142A" w:rsidRPr="00EC0B1D">
        <w:rPr>
          <w:rFonts w:ascii="Marianne Light" w:hAnsi="Marianne Light"/>
          <w:sz w:val="20"/>
        </w:rPr>
        <w:t xml:space="preserve">202-3 du </w:t>
      </w:r>
      <w:r w:rsidR="000811B8">
        <w:rPr>
          <w:rFonts w:ascii="Marianne Light" w:hAnsi="Marianne Light"/>
          <w:sz w:val="20"/>
        </w:rPr>
        <w:t>CRPM</w:t>
      </w:r>
      <w:r w:rsidR="00595063" w:rsidRPr="00EC0B1D">
        <w:rPr>
          <w:rFonts w:ascii="Marianne Light" w:hAnsi="Marianne Light"/>
          <w:sz w:val="20"/>
        </w:rPr>
        <w:t>)</w:t>
      </w:r>
      <w:r>
        <w:rPr>
          <w:rFonts w:ascii="Marianne Light" w:hAnsi="Marianne Light"/>
          <w:sz w:val="20"/>
        </w:rPr>
        <w:t xml:space="preserve"> est sinon nécessaire</w:t>
      </w:r>
      <w:r w:rsidR="0090142A" w:rsidRPr="00EC0B1D">
        <w:rPr>
          <w:rFonts w:ascii="Calibri" w:hAnsi="Calibri" w:cs="Calibri"/>
          <w:sz w:val="20"/>
        </w:rPr>
        <w:t> </w:t>
      </w:r>
      <w:r w:rsidR="0090142A" w:rsidRPr="00EC0B1D">
        <w:rPr>
          <w:rFonts w:ascii="Marianne Light" w:hAnsi="Marianne Light"/>
          <w:sz w:val="20"/>
        </w:rPr>
        <w:t>:</w:t>
      </w:r>
      <w:r w:rsidR="0090142A" w:rsidRPr="00EC0B1D">
        <w:rPr>
          <w:rFonts w:ascii="Calibri" w:hAnsi="Calibri" w:cs="Calibri"/>
          <w:sz w:val="20"/>
        </w:rPr>
        <w:t> </w:t>
      </w:r>
      <w:r w:rsidR="0090142A" w:rsidRPr="00EC0B1D">
        <w:rPr>
          <w:rFonts w:ascii="Marianne Light" w:hAnsi="Marianne Light"/>
          <w:i/>
          <w:sz w:val="20"/>
        </w:rPr>
        <w:t>«</w:t>
      </w:r>
      <w:r w:rsidR="0090142A" w:rsidRPr="00EC0B1D">
        <w:rPr>
          <w:rFonts w:ascii="Calibri" w:hAnsi="Calibri" w:cs="Calibri"/>
          <w:i/>
          <w:sz w:val="20"/>
        </w:rPr>
        <w:t> </w:t>
      </w:r>
      <w:r w:rsidR="0090142A" w:rsidRPr="00EC0B1D">
        <w:rPr>
          <w:rFonts w:ascii="Marianne Light" w:hAnsi="Marianne Light"/>
          <w:i/>
          <w:sz w:val="20"/>
        </w:rPr>
        <w:t>Les laboratoires r</w:t>
      </w:r>
      <w:r w:rsidR="0090142A" w:rsidRPr="00EC0B1D">
        <w:rPr>
          <w:rFonts w:ascii="Marianne Light" w:hAnsi="Marianne Light" w:cs="Marianne"/>
          <w:i/>
          <w:sz w:val="20"/>
        </w:rPr>
        <w:t>é</w:t>
      </w:r>
      <w:r w:rsidR="0090142A" w:rsidRPr="00EC0B1D">
        <w:rPr>
          <w:rFonts w:ascii="Marianne Light" w:hAnsi="Marianne Light"/>
          <w:i/>
          <w:sz w:val="20"/>
        </w:rPr>
        <w:t>alisant des analyses d'autocontr</w:t>
      </w:r>
      <w:r w:rsidR="0090142A" w:rsidRPr="00EC0B1D">
        <w:rPr>
          <w:rFonts w:ascii="Marianne Light" w:hAnsi="Marianne Light" w:cs="Marianne"/>
          <w:i/>
          <w:sz w:val="20"/>
        </w:rPr>
        <w:t>ô</w:t>
      </w:r>
      <w:r w:rsidR="0090142A" w:rsidRPr="00EC0B1D">
        <w:rPr>
          <w:rFonts w:ascii="Marianne Light" w:hAnsi="Marianne Light"/>
          <w:i/>
          <w:sz w:val="20"/>
        </w:rPr>
        <w:t xml:space="preserve">le dans le secteur alimentaire, doivent soit être accrédités selon la norme relative aux exigences générales concernant la compétence des laboratoires d'étalonnages et d'essais, soit participer à leurs frais à un processus d'essais de comparaison inter-laboratoires. Les analyses concernées et leurs conditions de mise en œuvre sont définies par décret </w:t>
      </w:r>
      <w:r w:rsidR="0090142A" w:rsidRPr="00EC0B1D">
        <w:rPr>
          <w:rFonts w:ascii="Marianne Light" w:hAnsi="Marianne Light"/>
          <w:i/>
          <w:sz w:val="20"/>
          <w:vertAlign w:val="superscript"/>
        </w:rPr>
        <w:footnoteReference w:id="88"/>
      </w:r>
      <w:r w:rsidR="0090142A" w:rsidRPr="00EC0B1D">
        <w:rPr>
          <w:rFonts w:ascii="Marianne Light" w:hAnsi="Marianne Light"/>
          <w:i/>
          <w:sz w:val="20"/>
        </w:rPr>
        <w:t>. Les résultats des audits pour les laboratoires accrédités et des évaluations réalisées dans le cadre des processus d'essais sont communiqués par les exploitants à l'autorité administrative sur sa demande</w:t>
      </w:r>
      <w:r w:rsidR="0090142A" w:rsidRPr="00EC0B1D">
        <w:rPr>
          <w:rFonts w:ascii="Calibri" w:hAnsi="Calibri" w:cs="Calibri"/>
          <w:i/>
          <w:sz w:val="20"/>
        </w:rPr>
        <w:t> </w:t>
      </w:r>
      <w:r w:rsidR="0090142A" w:rsidRPr="00EC0B1D">
        <w:rPr>
          <w:rFonts w:ascii="Marianne Light" w:hAnsi="Marianne Light" w:cs="Marianne"/>
          <w:i/>
          <w:sz w:val="20"/>
        </w:rPr>
        <w:t>»</w:t>
      </w:r>
      <w:r w:rsidR="0090142A" w:rsidRPr="00EC0B1D">
        <w:rPr>
          <w:rFonts w:ascii="Marianne Light" w:hAnsi="Marianne Light"/>
          <w:sz w:val="20"/>
        </w:rPr>
        <w:t>.</w:t>
      </w:r>
    </w:p>
    <w:p w14:paraId="416F9431" w14:textId="69480312" w:rsidR="00951256" w:rsidRDefault="00951256">
      <w:pPr>
        <w:spacing w:after="0"/>
        <w:jc w:val="left"/>
        <w:rPr>
          <w:rFonts w:ascii="Marianne Light" w:hAnsi="Marianne Light"/>
          <w:sz w:val="20"/>
        </w:rPr>
      </w:pPr>
    </w:p>
    <w:p w14:paraId="07AD9EEF" w14:textId="77777777" w:rsidR="0090142A" w:rsidRPr="00EC0B1D" w:rsidRDefault="0090142A" w:rsidP="003D6F23">
      <w:pPr>
        <w:numPr>
          <w:ilvl w:val="0"/>
          <w:numId w:val="34"/>
        </w:numPr>
        <w:spacing w:before="120" w:after="0" w:line="259" w:lineRule="auto"/>
        <w:rPr>
          <w:rFonts w:ascii="Marianne Light" w:hAnsi="Marianne Light"/>
          <w:sz w:val="20"/>
        </w:rPr>
      </w:pPr>
      <w:r w:rsidRPr="00EC0B1D">
        <w:rPr>
          <w:rFonts w:ascii="Marianne Light" w:hAnsi="Marianne Light"/>
          <w:b/>
          <w:sz w:val="20"/>
        </w:rPr>
        <w:t xml:space="preserve">Contenu du rapport d’analyse </w:t>
      </w:r>
      <w:r w:rsidRPr="00EC0B1D">
        <w:rPr>
          <w:rFonts w:ascii="Marianne Light" w:hAnsi="Marianne Light"/>
          <w:sz w:val="20"/>
        </w:rPr>
        <w:t xml:space="preserve">: </w:t>
      </w:r>
    </w:p>
    <w:p w14:paraId="0610F154" w14:textId="02BA7559" w:rsidR="0090142A" w:rsidRPr="00EC0B1D" w:rsidRDefault="003F3DFA" w:rsidP="00951256">
      <w:pPr>
        <w:numPr>
          <w:ilvl w:val="1"/>
          <w:numId w:val="34"/>
        </w:numPr>
        <w:spacing w:before="120" w:after="0"/>
        <w:rPr>
          <w:rFonts w:ascii="Marianne Light" w:hAnsi="Marianne Light"/>
          <w:i/>
          <w:sz w:val="20"/>
        </w:rPr>
      </w:pPr>
      <w:r>
        <w:rPr>
          <w:rFonts w:ascii="Marianne Light" w:hAnsi="Marianne Light"/>
          <w:sz w:val="20"/>
        </w:rPr>
        <w:t>l</w:t>
      </w:r>
      <w:r w:rsidR="00312DAB" w:rsidRPr="00EC0B1D">
        <w:rPr>
          <w:rFonts w:ascii="Marianne Light" w:hAnsi="Marianne Light"/>
          <w:sz w:val="20"/>
        </w:rPr>
        <w:t>e</w:t>
      </w:r>
      <w:r w:rsidR="00372AEC" w:rsidRPr="00EC0B1D">
        <w:rPr>
          <w:rFonts w:ascii="Marianne Light" w:hAnsi="Marianne Light"/>
          <w:sz w:val="20"/>
        </w:rPr>
        <w:t xml:space="preserve"> contenu</w:t>
      </w:r>
      <w:r w:rsidR="000F2744" w:rsidRPr="00EC0B1D">
        <w:rPr>
          <w:rFonts w:ascii="Marianne Light" w:hAnsi="Marianne Light"/>
          <w:sz w:val="20"/>
        </w:rPr>
        <w:t xml:space="preserve"> d</w:t>
      </w:r>
      <w:r w:rsidR="00312DAB" w:rsidRPr="00EC0B1D">
        <w:rPr>
          <w:rFonts w:ascii="Marianne Light" w:hAnsi="Marianne Light"/>
          <w:sz w:val="20"/>
        </w:rPr>
        <w:t>’un rapport d’analyse devrait être de bonne qualité</w:t>
      </w:r>
      <w:r w:rsidR="008E4327" w:rsidRPr="00EC0B1D">
        <w:rPr>
          <w:rFonts w:ascii="Marianne Light" w:hAnsi="Marianne Light"/>
          <w:sz w:val="20"/>
        </w:rPr>
        <w:t>. À ce titre, la norme NF EN ISO/IEC 170</w:t>
      </w:r>
      <w:r w:rsidR="000D2A9C" w:rsidRPr="00EC0B1D">
        <w:rPr>
          <w:rFonts w:ascii="Marianne Light" w:hAnsi="Marianne Light"/>
          <w:sz w:val="20"/>
        </w:rPr>
        <w:t>2</w:t>
      </w:r>
      <w:r w:rsidR="008E4327" w:rsidRPr="00EC0B1D">
        <w:rPr>
          <w:rFonts w:ascii="Marianne Light" w:hAnsi="Marianne Light"/>
          <w:sz w:val="20"/>
        </w:rPr>
        <w:t>5</w:t>
      </w:r>
      <w:r w:rsidR="008E4327" w:rsidRPr="00EC0B1D">
        <w:rPr>
          <w:rFonts w:ascii="Calibri" w:hAnsi="Calibri" w:cs="Calibri"/>
          <w:sz w:val="20"/>
        </w:rPr>
        <w:t> </w:t>
      </w:r>
      <w:r w:rsidR="008E4327" w:rsidRPr="00EC0B1D">
        <w:rPr>
          <w:rFonts w:ascii="Marianne Light" w:hAnsi="Marianne Light"/>
          <w:sz w:val="20"/>
        </w:rPr>
        <w:t>:</w:t>
      </w:r>
      <w:r w:rsidR="00C21590" w:rsidRPr="00EC0B1D">
        <w:rPr>
          <w:rFonts w:ascii="Marianne Light" w:hAnsi="Marianne Light"/>
          <w:sz w:val="20"/>
        </w:rPr>
        <w:t xml:space="preserve"> </w:t>
      </w:r>
      <w:r w:rsidR="008E4327" w:rsidRPr="00EC0B1D">
        <w:rPr>
          <w:rFonts w:ascii="Marianne Light" w:hAnsi="Marianne Light"/>
          <w:sz w:val="20"/>
        </w:rPr>
        <w:t>2017-12 prévoit notamment que le résultat soit rendu dans un rapport où figure</w:t>
      </w:r>
      <w:r w:rsidR="0085192F" w:rsidRPr="00EC0B1D">
        <w:rPr>
          <w:rFonts w:ascii="Marianne Light" w:hAnsi="Marianne Light"/>
          <w:sz w:val="20"/>
        </w:rPr>
        <w:t>nt</w:t>
      </w:r>
      <w:r w:rsidR="008E4327" w:rsidRPr="00EC0B1D">
        <w:rPr>
          <w:rFonts w:ascii="Marianne Light" w:hAnsi="Marianne Light"/>
          <w:sz w:val="20"/>
        </w:rPr>
        <w:t xml:space="preserve"> les éléments suivants</w:t>
      </w:r>
      <w:r w:rsidR="008E4327" w:rsidRPr="00EC0B1D">
        <w:rPr>
          <w:rFonts w:ascii="Calibri" w:hAnsi="Calibri" w:cs="Calibri"/>
          <w:sz w:val="20"/>
        </w:rPr>
        <w:t> </w:t>
      </w:r>
      <w:r w:rsidR="008E4327" w:rsidRPr="00EC0B1D">
        <w:rPr>
          <w:rFonts w:ascii="Marianne Light" w:hAnsi="Marianne Light"/>
          <w:sz w:val="20"/>
        </w:rPr>
        <w:t>: nom du laboratoire</w:t>
      </w:r>
      <w:r w:rsidR="00372AEC" w:rsidRPr="00EC0B1D">
        <w:rPr>
          <w:rFonts w:ascii="Marianne Light" w:hAnsi="Marianne Light"/>
          <w:sz w:val="20"/>
        </w:rPr>
        <w:t>,</w:t>
      </w:r>
      <w:r w:rsidR="008E4327" w:rsidRPr="00EC0B1D">
        <w:rPr>
          <w:rFonts w:ascii="Marianne Light" w:hAnsi="Marianne Light"/>
          <w:sz w:val="20"/>
        </w:rPr>
        <w:t xml:space="preserve"> nom</w:t>
      </w:r>
      <w:r w:rsidR="00595063" w:rsidRPr="00EC0B1D">
        <w:rPr>
          <w:rFonts w:ascii="Marianne Light" w:hAnsi="Marianne Light"/>
          <w:sz w:val="20"/>
        </w:rPr>
        <w:t xml:space="preserve"> et </w:t>
      </w:r>
      <w:r w:rsidR="008E4327" w:rsidRPr="00EC0B1D">
        <w:rPr>
          <w:rFonts w:ascii="Marianne Light" w:hAnsi="Marianne Light"/>
          <w:sz w:val="20"/>
        </w:rPr>
        <w:t>coordonnées du client, date de réception de l’échantillon,</w:t>
      </w:r>
      <w:r w:rsidR="00372AEC" w:rsidRPr="00EC0B1D">
        <w:rPr>
          <w:rFonts w:ascii="Marianne Light" w:hAnsi="Marianne Light"/>
          <w:sz w:val="20"/>
        </w:rPr>
        <w:t xml:space="preserve"> sa</w:t>
      </w:r>
      <w:r w:rsidR="00312DAB" w:rsidRPr="00EC0B1D">
        <w:rPr>
          <w:rFonts w:ascii="Marianne Light" w:hAnsi="Marianne Light"/>
          <w:sz w:val="20"/>
        </w:rPr>
        <w:t xml:space="preserve"> </w:t>
      </w:r>
      <w:r w:rsidR="00372AEC" w:rsidRPr="00EC0B1D">
        <w:rPr>
          <w:rFonts w:ascii="Marianne Light" w:hAnsi="Marianne Light"/>
          <w:sz w:val="20"/>
        </w:rPr>
        <w:t>description, son état</w:t>
      </w:r>
      <w:r w:rsidR="008E4327" w:rsidRPr="00EC0B1D">
        <w:rPr>
          <w:rFonts w:ascii="Marianne Light" w:hAnsi="Marianne Light"/>
          <w:sz w:val="20"/>
        </w:rPr>
        <w:t xml:space="preserve"> </w:t>
      </w:r>
      <w:r w:rsidR="00372AEC" w:rsidRPr="00EC0B1D">
        <w:rPr>
          <w:rFonts w:ascii="Marianne Light" w:hAnsi="Marianne Light"/>
          <w:sz w:val="20"/>
        </w:rPr>
        <w:t xml:space="preserve">et son </w:t>
      </w:r>
      <w:r w:rsidR="008E4327" w:rsidRPr="00EC0B1D">
        <w:rPr>
          <w:rFonts w:ascii="Marianne Light" w:hAnsi="Marianne Light"/>
          <w:sz w:val="20"/>
        </w:rPr>
        <w:t>identification non ambiguë,</w:t>
      </w:r>
      <w:r w:rsidR="00372AEC" w:rsidRPr="00EC0B1D">
        <w:rPr>
          <w:rFonts w:ascii="Marianne Light" w:hAnsi="Marianne Light"/>
          <w:sz w:val="20"/>
        </w:rPr>
        <w:t xml:space="preserve"> sa date d’échantillonnage et de réception, date d’analyse,</w:t>
      </w:r>
      <w:r w:rsidR="008E4327" w:rsidRPr="00EC0B1D">
        <w:rPr>
          <w:rFonts w:ascii="Marianne Light" w:hAnsi="Marianne Light"/>
          <w:sz w:val="20"/>
        </w:rPr>
        <w:t xml:space="preserve"> </w:t>
      </w:r>
      <w:r w:rsidR="00312DAB" w:rsidRPr="00EC0B1D">
        <w:rPr>
          <w:rFonts w:ascii="Marianne Light" w:hAnsi="Marianne Light"/>
          <w:sz w:val="20"/>
        </w:rPr>
        <w:t xml:space="preserve">méthodes analytiques </w:t>
      </w:r>
      <w:r w:rsidR="00372AEC" w:rsidRPr="00EC0B1D">
        <w:rPr>
          <w:rFonts w:ascii="Marianne Light" w:hAnsi="Marianne Light"/>
          <w:sz w:val="20"/>
        </w:rPr>
        <w:t>utilisées</w:t>
      </w:r>
      <w:r w:rsidR="00312DAB" w:rsidRPr="00EC0B1D">
        <w:rPr>
          <w:rFonts w:ascii="Marianne Light" w:hAnsi="Marianne Light"/>
          <w:sz w:val="20"/>
        </w:rPr>
        <w:t>, certification</w:t>
      </w:r>
      <w:r w:rsidR="0064045B" w:rsidRPr="00EC0B1D">
        <w:rPr>
          <w:rFonts w:ascii="Marianne Light" w:hAnsi="Marianne Light"/>
          <w:sz w:val="20"/>
        </w:rPr>
        <w:t>(s)/</w:t>
      </w:r>
      <w:r w:rsidR="00372AEC" w:rsidRPr="00EC0B1D">
        <w:rPr>
          <w:rFonts w:ascii="Marianne Light" w:hAnsi="Marianne Light"/>
          <w:sz w:val="20"/>
        </w:rPr>
        <w:t>accréditation</w:t>
      </w:r>
      <w:r w:rsidR="0064045B" w:rsidRPr="00EC0B1D">
        <w:rPr>
          <w:rFonts w:ascii="Marianne Light" w:hAnsi="Marianne Light"/>
          <w:sz w:val="20"/>
        </w:rPr>
        <w:t>(s)</w:t>
      </w:r>
      <w:r w:rsidR="00312DAB" w:rsidRPr="00EC0B1D">
        <w:rPr>
          <w:rFonts w:ascii="Marianne Light" w:hAnsi="Marianne Light"/>
          <w:sz w:val="20"/>
        </w:rPr>
        <w:t xml:space="preserve"> éventuelles</w:t>
      </w:r>
      <w:r w:rsidR="00595063" w:rsidRPr="00EC0B1D">
        <w:rPr>
          <w:rFonts w:ascii="Marianne Light" w:hAnsi="Marianne Light"/>
          <w:sz w:val="20"/>
        </w:rPr>
        <w:t xml:space="preserve"> pour les méthodes employées</w:t>
      </w:r>
      <w:r w:rsidR="00312DAB" w:rsidRPr="00EC0B1D">
        <w:rPr>
          <w:rFonts w:ascii="Marianne Light" w:hAnsi="Marianne Light"/>
          <w:sz w:val="20"/>
        </w:rPr>
        <w:t xml:space="preserve">, </w:t>
      </w:r>
      <w:r w:rsidR="0064045B" w:rsidRPr="00EC0B1D">
        <w:rPr>
          <w:rFonts w:ascii="Marianne Light" w:hAnsi="Marianne Light"/>
          <w:sz w:val="20"/>
        </w:rPr>
        <w:t>résultats rédigés de façon</w:t>
      </w:r>
      <w:r w:rsidR="00312DAB" w:rsidRPr="00EC0B1D">
        <w:rPr>
          <w:rFonts w:ascii="Marianne Light" w:hAnsi="Marianne Light"/>
          <w:sz w:val="20"/>
        </w:rPr>
        <w:t xml:space="preserve"> rigoureuse et scientifique</w:t>
      </w:r>
      <w:r w:rsidR="0064045B" w:rsidRPr="00EC0B1D">
        <w:rPr>
          <w:rFonts w:ascii="Marianne Light" w:hAnsi="Marianne Light"/>
          <w:sz w:val="20"/>
        </w:rPr>
        <w:t xml:space="preserve"> (</w:t>
      </w:r>
      <w:r w:rsidR="001C6447" w:rsidRPr="00EC0B1D">
        <w:rPr>
          <w:rFonts w:ascii="Marianne Light" w:hAnsi="Marianne Light"/>
          <w:sz w:val="20"/>
        </w:rPr>
        <w:t xml:space="preserve">avec </w:t>
      </w:r>
      <w:r w:rsidR="0064045B" w:rsidRPr="00EC0B1D">
        <w:rPr>
          <w:rFonts w:ascii="Marianne Light" w:hAnsi="Marianne Light"/>
          <w:sz w:val="20"/>
        </w:rPr>
        <w:t>mention</w:t>
      </w:r>
      <w:r w:rsidR="008E4327" w:rsidRPr="00EC0B1D">
        <w:rPr>
          <w:rFonts w:ascii="Marianne Light" w:hAnsi="Marianne Light"/>
          <w:sz w:val="20"/>
        </w:rPr>
        <w:t xml:space="preserve"> des unités de mesures,</w:t>
      </w:r>
      <w:r w:rsidR="0064045B" w:rsidRPr="00EC0B1D">
        <w:rPr>
          <w:rFonts w:ascii="Marianne Light" w:hAnsi="Marianne Light"/>
          <w:sz w:val="20"/>
        </w:rPr>
        <w:t xml:space="preserve"> des incertitudes</w:t>
      </w:r>
      <w:r w:rsidR="00F931A9" w:rsidRPr="00EC0B1D">
        <w:rPr>
          <w:rFonts w:ascii="Marianne Light" w:hAnsi="Marianne Light"/>
          <w:sz w:val="20"/>
        </w:rPr>
        <w:t xml:space="preserve"> </w:t>
      </w:r>
      <w:r w:rsidR="00595063" w:rsidRPr="00EC0B1D">
        <w:rPr>
          <w:rFonts w:ascii="Marianne Light" w:hAnsi="Marianne Light"/>
          <w:sz w:val="20"/>
        </w:rPr>
        <w:t>-</w:t>
      </w:r>
      <w:r w:rsidR="00F931A9" w:rsidRPr="00EC0B1D">
        <w:rPr>
          <w:rFonts w:ascii="Marianne Light" w:hAnsi="Marianne Light"/>
          <w:sz w:val="20"/>
        </w:rPr>
        <w:t xml:space="preserve">notamment pour les </w:t>
      </w:r>
      <w:r w:rsidR="004E5CEC" w:rsidRPr="00EC0B1D">
        <w:rPr>
          <w:rFonts w:ascii="Marianne Light" w:hAnsi="Marianne Light"/>
          <w:sz w:val="20"/>
        </w:rPr>
        <w:t>danger</w:t>
      </w:r>
      <w:r w:rsidR="00F931A9" w:rsidRPr="00EC0B1D">
        <w:rPr>
          <w:rFonts w:ascii="Marianne Light" w:hAnsi="Marianne Light"/>
          <w:sz w:val="20"/>
        </w:rPr>
        <w:t>s chimiques</w:t>
      </w:r>
      <w:r w:rsidR="0064045B" w:rsidRPr="00EC0B1D">
        <w:rPr>
          <w:rFonts w:ascii="Marianne Light" w:hAnsi="Marianne Light"/>
          <w:sz w:val="20"/>
        </w:rPr>
        <w:t xml:space="preserve">, noms scientifiques des pathogènes recherchés, </w:t>
      </w:r>
      <w:r w:rsidR="001C6447" w:rsidRPr="00EC0B1D">
        <w:rPr>
          <w:rFonts w:ascii="Marianne Light" w:hAnsi="Marianne Light"/>
          <w:sz w:val="20"/>
        </w:rPr>
        <w:t>préférer le terme</w:t>
      </w:r>
      <w:r w:rsidR="0064045B" w:rsidRPr="00EC0B1D">
        <w:rPr>
          <w:rFonts w:ascii="Marianne Light" w:hAnsi="Marianne Light"/>
          <w:sz w:val="20"/>
        </w:rPr>
        <w:t xml:space="preserve"> de «</w:t>
      </w:r>
      <w:r w:rsidR="0064045B" w:rsidRPr="00EC0B1D">
        <w:rPr>
          <w:rFonts w:ascii="Calibri" w:hAnsi="Calibri" w:cs="Calibri"/>
          <w:sz w:val="20"/>
        </w:rPr>
        <w:t> </w:t>
      </w:r>
      <w:r w:rsidR="0064045B" w:rsidRPr="00EC0B1D">
        <w:rPr>
          <w:rFonts w:ascii="Marianne Light" w:hAnsi="Marianne Light"/>
          <w:sz w:val="20"/>
        </w:rPr>
        <w:t>non d</w:t>
      </w:r>
      <w:r w:rsidR="0064045B" w:rsidRPr="00EC0B1D">
        <w:rPr>
          <w:rFonts w:ascii="Marianne Light" w:hAnsi="Marianne Light" w:cs="Marianne"/>
          <w:sz w:val="20"/>
        </w:rPr>
        <w:t>é</w:t>
      </w:r>
      <w:r w:rsidR="0064045B" w:rsidRPr="00EC0B1D">
        <w:rPr>
          <w:rFonts w:ascii="Marianne Light" w:hAnsi="Marianne Light"/>
          <w:sz w:val="20"/>
        </w:rPr>
        <w:t>tection</w:t>
      </w:r>
      <w:r w:rsidR="0064045B" w:rsidRPr="00EC0B1D">
        <w:rPr>
          <w:rFonts w:ascii="Calibri" w:hAnsi="Calibri" w:cs="Calibri"/>
          <w:sz w:val="20"/>
        </w:rPr>
        <w:t> </w:t>
      </w:r>
      <w:r w:rsidR="0064045B" w:rsidRPr="00EC0B1D">
        <w:rPr>
          <w:rFonts w:ascii="Marianne Light" w:hAnsi="Marianne Light" w:cs="Marianne"/>
          <w:sz w:val="20"/>
        </w:rPr>
        <w:t>»</w:t>
      </w:r>
      <w:r w:rsidR="0064045B" w:rsidRPr="00EC0B1D">
        <w:rPr>
          <w:rFonts w:ascii="Marianne Light" w:hAnsi="Marianne Light"/>
          <w:sz w:val="20"/>
        </w:rPr>
        <w:t xml:space="preserve"> </w:t>
      </w:r>
      <w:r w:rsidR="001C6447" w:rsidRPr="00EC0B1D">
        <w:rPr>
          <w:rFonts w:ascii="Marianne Light" w:hAnsi="Marianne Light"/>
          <w:sz w:val="20"/>
        </w:rPr>
        <w:t xml:space="preserve">à </w:t>
      </w:r>
      <w:r w:rsidR="0064045B" w:rsidRPr="00EC0B1D">
        <w:rPr>
          <w:rFonts w:ascii="Marianne Light" w:hAnsi="Marianne Light"/>
          <w:sz w:val="20"/>
        </w:rPr>
        <w:t>«</w:t>
      </w:r>
      <w:r w:rsidR="0064045B" w:rsidRPr="00EC0B1D">
        <w:rPr>
          <w:rFonts w:ascii="Calibri" w:hAnsi="Calibri" w:cs="Calibri"/>
          <w:sz w:val="20"/>
        </w:rPr>
        <w:t> </w:t>
      </w:r>
      <w:r w:rsidR="0064045B" w:rsidRPr="00EC0B1D">
        <w:rPr>
          <w:rFonts w:ascii="Marianne Light" w:hAnsi="Marianne Light"/>
          <w:sz w:val="20"/>
        </w:rPr>
        <w:t>absence</w:t>
      </w:r>
      <w:r w:rsidR="0064045B" w:rsidRPr="00EC0B1D">
        <w:rPr>
          <w:rFonts w:ascii="Calibri" w:hAnsi="Calibri" w:cs="Calibri"/>
          <w:sz w:val="20"/>
        </w:rPr>
        <w:t> </w:t>
      </w:r>
      <w:r w:rsidR="0064045B" w:rsidRPr="00EC0B1D">
        <w:rPr>
          <w:rFonts w:ascii="Marianne Light" w:hAnsi="Marianne Light" w:cs="Marianne"/>
          <w:sz w:val="20"/>
        </w:rPr>
        <w:t>»</w:t>
      </w:r>
      <w:r w:rsidR="0064045B" w:rsidRPr="00EC0B1D">
        <w:rPr>
          <w:rFonts w:ascii="Marianne Light" w:hAnsi="Marianne Light"/>
          <w:sz w:val="20"/>
        </w:rPr>
        <w:t>, etc.)</w:t>
      </w:r>
      <w:r w:rsidR="008E4327" w:rsidRPr="00EC0B1D">
        <w:rPr>
          <w:rFonts w:ascii="Marianne Light" w:hAnsi="Marianne Light"/>
          <w:sz w:val="20"/>
        </w:rPr>
        <w:t xml:space="preserve">, </w:t>
      </w:r>
      <w:r w:rsidR="00595063" w:rsidRPr="00EC0B1D">
        <w:rPr>
          <w:rFonts w:ascii="Marianne Light" w:hAnsi="Marianne Light"/>
          <w:sz w:val="20"/>
        </w:rPr>
        <w:t xml:space="preserve">ainsi que </w:t>
      </w:r>
      <w:r w:rsidR="008E4327" w:rsidRPr="00EC0B1D">
        <w:rPr>
          <w:rFonts w:ascii="Marianne Light" w:hAnsi="Marianne Light"/>
          <w:sz w:val="20"/>
        </w:rPr>
        <w:t>toute information supplémentaire requise par les autorités ou les clients</w:t>
      </w:r>
      <w:r>
        <w:rPr>
          <w:rFonts w:ascii="Calibri" w:hAnsi="Calibri" w:cs="Calibri"/>
          <w:sz w:val="20"/>
        </w:rPr>
        <w:t> </w:t>
      </w:r>
      <w:r>
        <w:rPr>
          <w:rFonts w:ascii="Marianne Light" w:hAnsi="Marianne Light"/>
          <w:sz w:val="20"/>
        </w:rPr>
        <w:t>;</w:t>
      </w:r>
      <w:r w:rsidR="0064045B" w:rsidRPr="00EC0B1D">
        <w:rPr>
          <w:rFonts w:ascii="Marianne Light" w:hAnsi="Marianne Light"/>
          <w:sz w:val="20"/>
        </w:rPr>
        <w:t xml:space="preserve"> </w:t>
      </w:r>
    </w:p>
    <w:p w14:paraId="035E2067" w14:textId="46349A9E" w:rsidR="00E32C19" w:rsidRPr="00EC0B1D" w:rsidRDefault="003F3DFA" w:rsidP="00951256">
      <w:pPr>
        <w:numPr>
          <w:ilvl w:val="1"/>
          <w:numId w:val="34"/>
        </w:numPr>
        <w:spacing w:before="120" w:after="0"/>
        <w:rPr>
          <w:rFonts w:ascii="Marianne Light" w:hAnsi="Marianne Light"/>
          <w:i/>
          <w:sz w:val="20"/>
        </w:rPr>
      </w:pPr>
      <w:r>
        <w:rPr>
          <w:rFonts w:ascii="Marianne Light" w:hAnsi="Marianne Light"/>
          <w:sz w:val="20"/>
        </w:rPr>
        <w:t>p</w:t>
      </w:r>
      <w:r w:rsidR="00372AEC" w:rsidRPr="00EC0B1D">
        <w:rPr>
          <w:rFonts w:ascii="Marianne Light" w:hAnsi="Marianne Light"/>
          <w:sz w:val="20"/>
        </w:rPr>
        <w:t>our permettre au laboratoire de fournir un rapport complet, l</w:t>
      </w:r>
      <w:r w:rsidR="003801B7" w:rsidRPr="00EC0B1D">
        <w:rPr>
          <w:rFonts w:ascii="Marianne Light" w:hAnsi="Marianne Light"/>
          <w:sz w:val="20"/>
        </w:rPr>
        <w:t>’exploitant</w:t>
      </w:r>
      <w:r w:rsidR="0090142A" w:rsidRPr="00EC0B1D">
        <w:rPr>
          <w:rFonts w:ascii="Marianne Light" w:hAnsi="Marianne Light"/>
          <w:sz w:val="20"/>
        </w:rPr>
        <w:t xml:space="preserve"> devrait indiquer clairement à son laboratoire</w:t>
      </w:r>
      <w:r w:rsidR="00372AEC" w:rsidRPr="00EC0B1D">
        <w:rPr>
          <w:rFonts w:ascii="Marianne Light" w:hAnsi="Marianne Light"/>
          <w:sz w:val="20"/>
        </w:rPr>
        <w:t xml:space="preserve"> toutes les données nécessaires concernant l’échantillon et les conditions de prélèvement</w:t>
      </w:r>
      <w:r w:rsidR="00066CC2" w:rsidRPr="00EC0B1D">
        <w:rPr>
          <w:rFonts w:ascii="Marianne Light" w:hAnsi="Marianne Light"/>
          <w:sz w:val="20"/>
        </w:rPr>
        <w:t>, n</w:t>
      </w:r>
      <w:r w:rsidR="00372AEC" w:rsidRPr="00EC0B1D">
        <w:rPr>
          <w:rFonts w:ascii="Marianne Light" w:hAnsi="Marianne Light"/>
          <w:sz w:val="20"/>
        </w:rPr>
        <w:t>otamment la description de la</w:t>
      </w:r>
      <w:r w:rsidR="0090142A" w:rsidRPr="00EC0B1D">
        <w:rPr>
          <w:rFonts w:ascii="Marianne Light" w:hAnsi="Marianne Light"/>
          <w:sz w:val="20"/>
        </w:rPr>
        <w:t xml:space="preserve"> denrée analysée (</w:t>
      </w:r>
      <w:r w:rsidR="00177DF0" w:rsidRPr="00EC0B1D">
        <w:rPr>
          <w:rFonts w:ascii="Marianne Light" w:eastAsia="Arial Unicode MS" w:hAnsi="Marianne Light"/>
          <w:i/>
          <w:color w:val="7F7F7F" w:themeColor="text1" w:themeTint="80"/>
          <w:sz w:val="20"/>
        </w:rPr>
        <w:t>ex</w:t>
      </w:r>
      <w:r w:rsidR="009C31D1" w:rsidRPr="00EC0B1D">
        <w:rPr>
          <w:rFonts w:ascii="Marianne Light" w:eastAsia="Arial Unicode MS" w:hAnsi="Marianne Light"/>
          <w:i/>
          <w:color w:val="7F7F7F" w:themeColor="text1" w:themeTint="80"/>
          <w:sz w:val="20"/>
        </w:rPr>
        <w:t>emple</w:t>
      </w:r>
      <w:r w:rsidR="009C31D1" w:rsidRPr="00EC0B1D">
        <w:rPr>
          <w:rFonts w:ascii="Calibri" w:eastAsia="Arial Unicode MS" w:hAnsi="Calibri" w:cs="Calibri"/>
          <w:i/>
          <w:color w:val="7F7F7F" w:themeColor="text1" w:themeTint="80"/>
          <w:sz w:val="20"/>
        </w:rPr>
        <w:t> </w:t>
      </w:r>
      <w:r w:rsidR="009C31D1" w:rsidRPr="00EC0B1D">
        <w:rPr>
          <w:rFonts w:ascii="Marianne Light" w:eastAsia="Arial Unicode MS" w:hAnsi="Marianne Light"/>
          <w:i/>
          <w:color w:val="7F7F7F" w:themeColor="text1" w:themeTint="80"/>
          <w:sz w:val="20"/>
        </w:rPr>
        <w:t>:</w:t>
      </w:r>
      <w:r w:rsidR="0090142A" w:rsidRPr="00EC0B1D">
        <w:rPr>
          <w:rFonts w:ascii="Marianne Light" w:eastAsia="Arial Unicode MS" w:hAnsi="Marianne Light"/>
          <w:i/>
          <w:color w:val="7F7F7F" w:themeColor="text1" w:themeTint="80"/>
          <w:sz w:val="20"/>
        </w:rPr>
        <w:t xml:space="preserve"> produit permettant la croissance de</w:t>
      </w:r>
      <w:r w:rsidR="0090142A" w:rsidRPr="00EC0B1D">
        <w:rPr>
          <w:rFonts w:ascii="Marianne Light" w:eastAsia="Arial Unicode MS" w:hAnsi="Marianne Light"/>
          <w:color w:val="7F7F7F" w:themeColor="text1" w:themeTint="80"/>
          <w:sz w:val="20"/>
        </w:rPr>
        <w:t xml:space="preserve"> Listeria</w:t>
      </w:r>
      <w:r w:rsidR="00552BB1" w:rsidRPr="00EC0B1D">
        <w:rPr>
          <w:rFonts w:ascii="Marianne Light" w:eastAsia="Arial Unicode MS" w:hAnsi="Marianne Light"/>
          <w:color w:val="7F7F7F" w:themeColor="text1" w:themeTint="80"/>
          <w:sz w:val="20"/>
        </w:rPr>
        <w:t xml:space="preserve"> </w:t>
      </w:r>
      <w:r w:rsidR="00552BB1" w:rsidRPr="00EC0B1D">
        <w:rPr>
          <w:rFonts w:ascii="Marianne Light" w:eastAsia="Arial Unicode MS" w:hAnsi="Marianne Light"/>
          <w:i/>
          <w:color w:val="7F7F7F" w:themeColor="text1" w:themeTint="80"/>
          <w:sz w:val="20"/>
        </w:rPr>
        <w:t>spp</w:t>
      </w:r>
      <w:r w:rsidR="0090142A" w:rsidRPr="00EC0B1D">
        <w:rPr>
          <w:rFonts w:ascii="Marianne Light" w:eastAsia="Arial Unicode MS" w:hAnsi="Marianne Light"/>
          <w:i/>
          <w:color w:val="7F7F7F" w:themeColor="text1" w:themeTint="80"/>
          <w:sz w:val="20"/>
        </w:rPr>
        <w:t xml:space="preserve"> ou produit ne permettant pas la croissance des </w:t>
      </w:r>
      <w:r w:rsidR="0090142A" w:rsidRPr="00EC0B1D">
        <w:rPr>
          <w:rFonts w:ascii="Marianne Light" w:eastAsia="Arial Unicode MS" w:hAnsi="Marianne Light"/>
          <w:color w:val="7F7F7F" w:themeColor="text1" w:themeTint="80"/>
          <w:sz w:val="20"/>
        </w:rPr>
        <w:t xml:space="preserve">Listeria </w:t>
      </w:r>
      <w:r w:rsidR="0090142A" w:rsidRPr="00EC0B1D">
        <w:rPr>
          <w:rFonts w:ascii="Marianne Light" w:eastAsia="Arial Unicode MS" w:hAnsi="Marianne Light"/>
          <w:i/>
          <w:color w:val="7F7F7F" w:themeColor="text1" w:themeTint="80"/>
          <w:sz w:val="20"/>
        </w:rPr>
        <w:t>spp</w:t>
      </w:r>
      <w:r w:rsidR="00372AEC" w:rsidRPr="00EC0B1D">
        <w:rPr>
          <w:rFonts w:ascii="Marianne Light" w:hAnsi="Marianne Light"/>
          <w:sz w:val="20"/>
        </w:rPr>
        <w:t>)</w:t>
      </w:r>
      <w:r>
        <w:rPr>
          <w:rFonts w:ascii="Marianne Light" w:hAnsi="Marianne Light"/>
          <w:sz w:val="20"/>
        </w:rPr>
        <w:t xml:space="preserve"> et il devrait vérifier que ces informations ont été correctement reprises et sinon les faire corriger</w:t>
      </w:r>
      <w:r w:rsidR="00C21590" w:rsidRPr="00EC0B1D">
        <w:rPr>
          <w:rFonts w:ascii="Marianne Light" w:hAnsi="Marianne Light"/>
          <w:sz w:val="20"/>
        </w:rPr>
        <w:t>.</w:t>
      </w:r>
    </w:p>
    <w:p w14:paraId="3C7F5C1C" w14:textId="65DEF71C" w:rsidR="0090142A" w:rsidRPr="00EC0B1D" w:rsidRDefault="0090142A" w:rsidP="003D6F23">
      <w:pPr>
        <w:numPr>
          <w:ilvl w:val="0"/>
          <w:numId w:val="34"/>
        </w:numPr>
        <w:spacing w:before="120" w:after="0" w:line="259" w:lineRule="auto"/>
        <w:rPr>
          <w:rFonts w:ascii="Marianne Light" w:hAnsi="Marianne Light"/>
          <w:b/>
          <w:i/>
          <w:sz w:val="20"/>
        </w:rPr>
      </w:pPr>
      <w:r w:rsidRPr="00EC0B1D">
        <w:rPr>
          <w:rFonts w:ascii="Marianne Light" w:hAnsi="Marianne Light"/>
          <w:b/>
          <w:sz w:val="20"/>
        </w:rPr>
        <w:t>Lecture du résultat</w:t>
      </w:r>
      <w:r w:rsidRPr="00EC0B1D">
        <w:rPr>
          <w:rFonts w:ascii="Calibri" w:hAnsi="Calibri" w:cs="Calibri"/>
          <w:sz w:val="20"/>
        </w:rPr>
        <w:t> </w:t>
      </w:r>
      <w:r w:rsidR="003801B7" w:rsidRPr="00EC0B1D">
        <w:rPr>
          <w:rFonts w:ascii="Marianne Light" w:hAnsi="Marianne Light"/>
          <w:b/>
          <w:sz w:val="20"/>
        </w:rPr>
        <w:t>par l’exploitant</w:t>
      </w:r>
      <w:r w:rsidRPr="00EC0B1D">
        <w:rPr>
          <w:rFonts w:ascii="Calibri" w:hAnsi="Calibri" w:cs="Calibri"/>
          <w:b/>
          <w:sz w:val="20"/>
        </w:rPr>
        <w:t> </w:t>
      </w:r>
      <w:r w:rsidRPr="00EC0B1D">
        <w:rPr>
          <w:rFonts w:ascii="Marianne Light" w:hAnsi="Marianne Light"/>
          <w:b/>
          <w:sz w:val="20"/>
        </w:rPr>
        <w:t>:</w:t>
      </w:r>
    </w:p>
    <w:p w14:paraId="7CFD777C" w14:textId="1FB36407" w:rsidR="0090142A" w:rsidRPr="00EC0B1D" w:rsidRDefault="003F3DFA" w:rsidP="003D6F23">
      <w:pPr>
        <w:numPr>
          <w:ilvl w:val="1"/>
          <w:numId w:val="34"/>
        </w:numPr>
        <w:spacing w:before="120" w:after="0" w:line="259" w:lineRule="auto"/>
        <w:rPr>
          <w:rFonts w:ascii="Marianne Light" w:hAnsi="Marianne Light"/>
          <w:sz w:val="20"/>
        </w:rPr>
      </w:pPr>
      <w:r>
        <w:rPr>
          <w:rFonts w:ascii="Marianne Light" w:hAnsi="Marianne Light"/>
          <w:sz w:val="20"/>
        </w:rPr>
        <w:t>i</w:t>
      </w:r>
      <w:r w:rsidR="0090142A" w:rsidRPr="00EC0B1D">
        <w:rPr>
          <w:rFonts w:ascii="Marianne Light" w:hAnsi="Marianne Light"/>
          <w:sz w:val="20"/>
        </w:rPr>
        <w:t xml:space="preserve">l convient de comparer les résultats obtenus aux </w:t>
      </w:r>
      <w:r w:rsidR="009C31D1" w:rsidRPr="00EC0B1D">
        <w:rPr>
          <w:rFonts w:ascii="Marianne Light" w:hAnsi="Marianne Light"/>
          <w:sz w:val="20"/>
        </w:rPr>
        <w:t xml:space="preserve">critères de sécurité </w:t>
      </w:r>
      <w:r w:rsidR="0090142A" w:rsidRPr="00EC0B1D">
        <w:rPr>
          <w:rFonts w:ascii="Marianne Light" w:hAnsi="Marianne Light"/>
          <w:sz w:val="20"/>
        </w:rPr>
        <w:t xml:space="preserve">réglementaires et non réglementaires définis dans </w:t>
      </w:r>
      <w:r w:rsidR="009C31D1" w:rsidRPr="00EC0B1D">
        <w:rPr>
          <w:rFonts w:ascii="Marianne Light" w:hAnsi="Marianne Light"/>
          <w:sz w:val="20"/>
        </w:rPr>
        <w:t>l</w:t>
      </w:r>
      <w:r w:rsidR="00E430D6">
        <w:rPr>
          <w:rFonts w:ascii="Marianne Light" w:hAnsi="Marianne Light"/>
          <w:sz w:val="20"/>
        </w:rPr>
        <w:t>’</w:t>
      </w:r>
      <w:hyperlink w:anchor="Annexe_X" w:history="1">
        <w:r w:rsidR="00E430D6" w:rsidRPr="00E430D6">
          <w:rPr>
            <w:rStyle w:val="Lienhypertexte"/>
            <w:rFonts w:ascii="Marianne Light" w:hAnsi="Marianne Light"/>
            <w:color w:val="5B9BD5" w:themeColor="accent1"/>
            <w:sz w:val="20"/>
            <w:u w:val="none"/>
          </w:rPr>
          <w:t>ANNEXE X</w:t>
        </w:r>
      </w:hyperlink>
      <w:r w:rsidR="00E430D6">
        <w:rPr>
          <w:rFonts w:ascii="Marianne Light" w:hAnsi="Marianne Light"/>
          <w:sz w:val="20"/>
        </w:rPr>
        <w:t> ;</w:t>
      </w:r>
    </w:p>
    <w:p w14:paraId="1A9601F4" w14:textId="68B6380A" w:rsidR="002D64EF" w:rsidRPr="00EC0B1D" w:rsidRDefault="003F3DFA" w:rsidP="00DB5969">
      <w:pPr>
        <w:numPr>
          <w:ilvl w:val="1"/>
          <w:numId w:val="34"/>
        </w:numPr>
        <w:spacing w:before="120" w:after="0" w:line="259" w:lineRule="auto"/>
        <w:rPr>
          <w:rFonts w:ascii="Marianne Light" w:hAnsi="Marianne Light"/>
          <w:sz w:val="20"/>
        </w:rPr>
      </w:pPr>
      <w:r>
        <w:rPr>
          <w:rFonts w:ascii="Marianne Light" w:hAnsi="Marianne Light"/>
          <w:sz w:val="20"/>
        </w:rPr>
        <w:t>l</w:t>
      </w:r>
      <w:r w:rsidR="0090142A" w:rsidRPr="00EC0B1D">
        <w:rPr>
          <w:rFonts w:ascii="Marianne Light" w:hAnsi="Marianne Light"/>
          <w:sz w:val="20"/>
        </w:rPr>
        <w:t>’</w:t>
      </w:r>
      <w:r w:rsidR="0090142A" w:rsidRPr="00EC0B1D">
        <w:rPr>
          <w:rFonts w:ascii="Marianne Light" w:hAnsi="Marianne Light"/>
          <w:b/>
          <w:sz w:val="20"/>
        </w:rPr>
        <w:t>incertitude analytique</w:t>
      </w:r>
      <w:r w:rsidR="0090142A" w:rsidRPr="00EC0B1D">
        <w:rPr>
          <w:rFonts w:ascii="Calibri" w:hAnsi="Calibri" w:cs="Calibri"/>
          <w:b/>
          <w:sz w:val="20"/>
        </w:rPr>
        <w:t> </w:t>
      </w:r>
      <w:r w:rsidR="002D64EF" w:rsidRPr="00EC0B1D">
        <w:rPr>
          <w:rFonts w:ascii="Marianne Light" w:hAnsi="Marianne Light"/>
          <w:b/>
          <w:sz w:val="20"/>
        </w:rPr>
        <w:t>doit être déduite</w:t>
      </w:r>
      <w:r w:rsidR="002D64EF" w:rsidRPr="00EC0B1D">
        <w:rPr>
          <w:rFonts w:ascii="Marianne Light" w:hAnsi="Marianne Light"/>
          <w:sz w:val="20"/>
        </w:rPr>
        <w:t xml:space="preserve"> des résultats d’autocontrôles avant évaluation de leur conformité dans les cas suivants</w:t>
      </w:r>
      <w:r w:rsidR="001A6542" w:rsidRPr="00EC0B1D">
        <w:rPr>
          <w:rFonts w:ascii="Calibri" w:hAnsi="Calibri" w:cs="Calibri"/>
          <w:sz w:val="20"/>
        </w:rPr>
        <w:t> </w:t>
      </w:r>
      <w:r w:rsidR="001A6542" w:rsidRPr="00EC0B1D">
        <w:rPr>
          <w:rFonts w:ascii="Marianne Light" w:hAnsi="Marianne Light"/>
          <w:sz w:val="20"/>
        </w:rPr>
        <w:t>:</w:t>
      </w:r>
      <w:r w:rsidR="002D64EF" w:rsidRPr="00EC0B1D">
        <w:rPr>
          <w:rFonts w:ascii="Marianne Light" w:hAnsi="Marianne Light"/>
          <w:sz w:val="20"/>
        </w:rPr>
        <w:t xml:space="preserve"> </w:t>
      </w:r>
    </w:p>
    <w:p w14:paraId="07D5B580" w14:textId="3135AC64" w:rsidR="002D64EF" w:rsidRPr="00EC0B1D" w:rsidRDefault="002D64EF" w:rsidP="00951256">
      <w:pPr>
        <w:pStyle w:val="Paragraphedeliste"/>
        <w:numPr>
          <w:ilvl w:val="0"/>
          <w:numId w:val="62"/>
        </w:numPr>
        <w:spacing w:after="0" w:line="276" w:lineRule="auto"/>
        <w:contextualSpacing w:val="0"/>
        <w:rPr>
          <w:rFonts w:ascii="Marianne Light" w:hAnsi="Marianne Light"/>
          <w:sz w:val="20"/>
        </w:rPr>
      </w:pPr>
      <w:r w:rsidRPr="00EC0B1D">
        <w:rPr>
          <w:rFonts w:ascii="Marianne Light" w:hAnsi="Marianne Light"/>
          <w:sz w:val="20"/>
        </w:rPr>
        <w:t>analyte (hors danger entrainant un risque de toxicité aig</w:t>
      </w:r>
      <w:r w:rsidR="00D77C0F" w:rsidRPr="00EC0B1D">
        <w:rPr>
          <w:rFonts w:ascii="Marianne Light" w:hAnsi="Marianne Light"/>
          <w:sz w:val="20"/>
        </w:rPr>
        <w:t>uë</w:t>
      </w:r>
      <w:r w:rsidRPr="00EC0B1D">
        <w:rPr>
          <w:rFonts w:ascii="Marianne Light" w:hAnsi="Marianne Light"/>
          <w:sz w:val="20"/>
        </w:rPr>
        <w:t xml:space="preserve">) dont les teneurs maximales sont définies par le règlement (CE) </w:t>
      </w:r>
      <w:r w:rsidR="00B93CA3" w:rsidRPr="00EC0B1D">
        <w:rPr>
          <w:rFonts w:ascii="Marianne Light" w:hAnsi="Marianne Light"/>
          <w:sz w:val="20"/>
        </w:rPr>
        <w:t>n°</w:t>
      </w:r>
      <w:r w:rsidRPr="00EC0B1D">
        <w:rPr>
          <w:rFonts w:ascii="Marianne Light" w:hAnsi="Marianne Light"/>
          <w:sz w:val="20"/>
        </w:rPr>
        <w:t>1881/2006</w:t>
      </w:r>
      <w:r w:rsidR="00E310B7" w:rsidRPr="00EC0B1D">
        <w:rPr>
          <w:rFonts w:ascii="Calibri" w:hAnsi="Calibri" w:cs="Calibri"/>
          <w:sz w:val="20"/>
        </w:rPr>
        <w:t> </w:t>
      </w:r>
      <w:r w:rsidR="00E310B7" w:rsidRPr="00EC0B1D">
        <w:rPr>
          <w:rFonts w:ascii="Marianne Light" w:hAnsi="Marianne Light"/>
          <w:sz w:val="20"/>
        </w:rPr>
        <w:t>;</w:t>
      </w:r>
    </w:p>
    <w:p w14:paraId="2CA0AA65" w14:textId="7E63AF7D" w:rsidR="002D64EF" w:rsidRPr="00EC0B1D" w:rsidRDefault="002D64EF" w:rsidP="00951256">
      <w:pPr>
        <w:pStyle w:val="Paragraphedeliste"/>
        <w:numPr>
          <w:ilvl w:val="0"/>
          <w:numId w:val="62"/>
        </w:numPr>
        <w:spacing w:after="0" w:line="276" w:lineRule="auto"/>
        <w:contextualSpacing w:val="0"/>
        <w:rPr>
          <w:rFonts w:ascii="Marianne Light" w:hAnsi="Marianne Light"/>
          <w:sz w:val="20"/>
        </w:rPr>
      </w:pPr>
      <w:r w:rsidRPr="00EC0B1D">
        <w:rPr>
          <w:rFonts w:ascii="Marianne Light" w:hAnsi="Marianne Light"/>
          <w:sz w:val="20"/>
        </w:rPr>
        <w:t xml:space="preserve">substances </w:t>
      </w:r>
      <w:r w:rsidR="001A2949" w:rsidRPr="00EC0B1D">
        <w:rPr>
          <w:rFonts w:ascii="Marianne Light" w:hAnsi="Marianne Light"/>
          <w:sz w:val="20"/>
        </w:rPr>
        <w:t>pharmacologiquement</w:t>
      </w:r>
      <w:r w:rsidRPr="00EC0B1D">
        <w:rPr>
          <w:rFonts w:ascii="Marianne Light" w:hAnsi="Marianne Light"/>
          <w:sz w:val="20"/>
        </w:rPr>
        <w:t xml:space="preserve"> actives pour lesquelles des LMR sont définies dans le </w:t>
      </w:r>
      <w:r w:rsidR="00DB167E">
        <w:rPr>
          <w:rFonts w:ascii="Marianne Light" w:hAnsi="Marianne Light"/>
          <w:sz w:val="20"/>
        </w:rPr>
        <w:t>Règlement (UE) n°</w:t>
      </w:r>
      <w:r w:rsidR="00DB167E" w:rsidRPr="00DB167E">
        <w:rPr>
          <w:rFonts w:ascii="Marianne Light" w:hAnsi="Marianne Light"/>
          <w:sz w:val="20"/>
        </w:rPr>
        <w:t xml:space="preserve">37/2010 de la Commission du 22 décembre 2009 </w:t>
      </w:r>
      <w:r w:rsidR="00DB167E" w:rsidRPr="00DB167E">
        <w:rPr>
          <w:rFonts w:ascii="Marianne Light" w:hAnsi="Marianne Light"/>
          <w:i/>
          <w:sz w:val="20"/>
        </w:rPr>
        <w:t>relatif aux substances pharmacologiquement actives et à leur classification en ce qui concerne les limites maximales de résidus dans les aliments d’origine animale</w:t>
      </w:r>
      <w:r w:rsidR="00DB167E">
        <w:rPr>
          <w:rFonts w:ascii="Marianne Light" w:hAnsi="Marianne Light"/>
          <w:sz w:val="20"/>
        </w:rPr>
        <w:t xml:space="preserve"> </w:t>
      </w:r>
      <w:r w:rsidR="00F74E98" w:rsidRPr="00EC0B1D">
        <w:rPr>
          <w:rFonts w:ascii="Marianne Light" w:hAnsi="Marianne Light"/>
          <w:sz w:val="20"/>
        </w:rPr>
        <w:t xml:space="preserve">et dans </w:t>
      </w:r>
      <w:r w:rsidR="00E310B7" w:rsidRPr="00EC0B1D">
        <w:rPr>
          <w:rFonts w:ascii="Marianne Light" w:hAnsi="Marianne Light"/>
          <w:sz w:val="20"/>
        </w:rPr>
        <w:t>les r</w:t>
      </w:r>
      <w:r w:rsidR="00066CC2" w:rsidRPr="00EC0B1D">
        <w:rPr>
          <w:rFonts w:ascii="Marianne Light" w:hAnsi="Marianne Light"/>
          <w:sz w:val="20"/>
        </w:rPr>
        <w:t>è</w:t>
      </w:r>
      <w:r w:rsidR="00E310B7" w:rsidRPr="00EC0B1D">
        <w:rPr>
          <w:rFonts w:ascii="Marianne Light" w:hAnsi="Marianne Light"/>
          <w:sz w:val="20"/>
        </w:rPr>
        <w:t xml:space="preserve">glements fixant des seuils, </w:t>
      </w:r>
      <w:r w:rsidR="00E310B7" w:rsidRPr="00EC0B1D">
        <w:rPr>
          <w:rFonts w:ascii="Marianne Light" w:hAnsi="Marianne Light"/>
          <w:iCs/>
          <w:snapToGrid w:val="0"/>
          <w:color w:val="000000"/>
          <w:sz w:val="20"/>
        </w:rPr>
        <w:t>dans les denrées d’origine animale,</w:t>
      </w:r>
      <w:r w:rsidR="00E310B7" w:rsidRPr="00EC0B1D">
        <w:rPr>
          <w:rFonts w:ascii="Marianne Light" w:hAnsi="Marianne Light"/>
          <w:sz w:val="20"/>
        </w:rPr>
        <w:t xml:space="preserve"> de </w:t>
      </w:r>
      <w:r w:rsidR="00E310B7" w:rsidRPr="00EC0B1D">
        <w:rPr>
          <w:rFonts w:ascii="Marianne Light" w:hAnsi="Marianne Light"/>
          <w:iCs/>
          <w:snapToGrid w:val="0"/>
          <w:color w:val="000000"/>
          <w:sz w:val="20"/>
        </w:rPr>
        <w:t xml:space="preserve">résidus d’additifs utilisés en alimentation animale. </w:t>
      </w:r>
    </w:p>
    <w:p w14:paraId="620F5CD6" w14:textId="4015D7E1" w:rsidR="00704533" w:rsidRDefault="00704533" w:rsidP="005C4528">
      <w:pPr>
        <w:spacing w:before="120" w:after="0" w:line="259" w:lineRule="auto"/>
        <w:ind w:left="1494"/>
        <w:rPr>
          <w:rFonts w:ascii="Marianne Light" w:hAnsi="Marianne Light"/>
          <w:sz w:val="20"/>
        </w:rPr>
      </w:pPr>
      <w:r>
        <w:rPr>
          <w:rFonts w:ascii="Marianne Light" w:hAnsi="Marianne Light"/>
          <w:sz w:val="20"/>
        </w:rPr>
        <w:t xml:space="preserve">Concernant les résidus de pesticides, </w:t>
      </w:r>
      <w:r w:rsidR="001708C3">
        <w:rPr>
          <w:rFonts w:ascii="Marianne Light" w:hAnsi="Marianne Light"/>
          <w:sz w:val="20"/>
        </w:rPr>
        <w:t>pour évaluer la conformité au règlement (CE) n°396/2005</w:t>
      </w:r>
      <w:r w:rsidR="002E6923">
        <w:rPr>
          <w:rFonts w:ascii="Marianne Light" w:hAnsi="Marianne Light"/>
          <w:sz w:val="20"/>
        </w:rPr>
        <w:t>,</w:t>
      </w:r>
      <w:r w:rsidR="001708C3" w:rsidRPr="001708C3">
        <w:rPr>
          <w:rFonts w:ascii="Marianne Light" w:hAnsi="Marianne Light"/>
          <w:sz w:val="20"/>
        </w:rPr>
        <w:t xml:space="preserve"> </w:t>
      </w:r>
      <w:r>
        <w:rPr>
          <w:rFonts w:ascii="Marianne Light" w:hAnsi="Marianne Light"/>
          <w:sz w:val="20"/>
        </w:rPr>
        <w:t>une incertitude de 50% peut être appliquée au résultat brut</w:t>
      </w:r>
      <w:r>
        <w:rPr>
          <w:rStyle w:val="Appelnotedebasdep"/>
          <w:rFonts w:ascii="Marianne Light" w:hAnsi="Marianne Light"/>
          <w:sz w:val="20"/>
        </w:rPr>
        <w:footnoteReference w:id="89"/>
      </w:r>
      <w:r>
        <w:rPr>
          <w:rFonts w:ascii="Marianne Light" w:hAnsi="Marianne Light"/>
          <w:sz w:val="20"/>
        </w:rPr>
        <w:t>, excepté</w:t>
      </w:r>
      <w:r>
        <w:rPr>
          <w:rFonts w:ascii="Calibri" w:hAnsi="Calibri" w:cs="Calibri"/>
          <w:sz w:val="20"/>
        </w:rPr>
        <w:t> </w:t>
      </w:r>
      <w:r>
        <w:rPr>
          <w:rStyle w:val="Appelnotedebasdep"/>
          <w:rFonts w:ascii="Marianne Light" w:hAnsi="Marianne Light"/>
          <w:sz w:val="20"/>
        </w:rPr>
        <w:footnoteReference w:id="90"/>
      </w:r>
      <w:r>
        <w:rPr>
          <w:rFonts w:ascii="Calibri" w:hAnsi="Calibri" w:cs="Calibri"/>
          <w:sz w:val="20"/>
        </w:rPr>
        <w:t> :</w:t>
      </w:r>
    </w:p>
    <w:p w14:paraId="373907F0" w14:textId="77777777" w:rsidR="00704533" w:rsidRDefault="00704533" w:rsidP="005C4528">
      <w:pPr>
        <w:pStyle w:val="Paragraphedeliste"/>
        <w:numPr>
          <w:ilvl w:val="2"/>
          <w:numId w:val="37"/>
        </w:numPr>
        <w:spacing w:after="0"/>
        <w:ind w:left="2154" w:hanging="357"/>
        <w:rPr>
          <w:rFonts w:ascii="Marianne Light" w:hAnsi="Marianne Light"/>
          <w:sz w:val="20"/>
        </w:rPr>
      </w:pPr>
      <w:r w:rsidRPr="000638C8">
        <w:rPr>
          <w:rFonts w:ascii="Marianne Light" w:hAnsi="Marianne Light"/>
          <w:sz w:val="20"/>
        </w:rPr>
        <w:t>pour les substances classées cancérigènes, mutagènes ou reprotoxiques de catégorie 1 (CMR-1</w:t>
      </w:r>
      <w:r>
        <w:rPr>
          <w:rStyle w:val="Appelnotedebasdep"/>
          <w:rFonts w:ascii="Marianne Light" w:hAnsi="Marianne Light"/>
          <w:sz w:val="20"/>
        </w:rPr>
        <w:footnoteReference w:id="91"/>
      </w:r>
      <w:r w:rsidRPr="000638C8">
        <w:rPr>
          <w:rFonts w:ascii="Marianne Light" w:hAnsi="Marianne Light"/>
          <w:sz w:val="20"/>
        </w:rPr>
        <w:t xml:space="preserve">), </w:t>
      </w:r>
    </w:p>
    <w:p w14:paraId="48860D56" w14:textId="7DF859EF" w:rsidR="00704533" w:rsidRDefault="00704533" w:rsidP="005C4528">
      <w:pPr>
        <w:pStyle w:val="Paragraphedeliste"/>
        <w:numPr>
          <w:ilvl w:val="2"/>
          <w:numId w:val="37"/>
        </w:numPr>
        <w:spacing w:before="240" w:after="0"/>
        <w:rPr>
          <w:rFonts w:ascii="Marianne Light" w:hAnsi="Marianne Light"/>
          <w:sz w:val="20"/>
        </w:rPr>
      </w:pPr>
      <w:r w:rsidRPr="000638C8">
        <w:rPr>
          <w:rFonts w:ascii="Marianne Light" w:hAnsi="Marianne Light"/>
          <w:sz w:val="20"/>
        </w:rPr>
        <w:t>pour les substances ne disposant pas de valeur toxicologi</w:t>
      </w:r>
      <w:r>
        <w:rPr>
          <w:rFonts w:ascii="Marianne Light" w:hAnsi="Marianne Light"/>
          <w:sz w:val="20"/>
        </w:rPr>
        <w:t>qu</w:t>
      </w:r>
      <w:r w:rsidRPr="000638C8">
        <w:rPr>
          <w:rFonts w:ascii="Marianne Light" w:hAnsi="Marianne Light"/>
          <w:sz w:val="20"/>
        </w:rPr>
        <w:t xml:space="preserve">e de référence publiée par l’EFSA (à ne pas confondre avec les substances pour lesquelles </w:t>
      </w:r>
      <w:r>
        <w:rPr>
          <w:rFonts w:ascii="Marianne Light" w:hAnsi="Marianne Light"/>
          <w:sz w:val="20"/>
        </w:rPr>
        <w:t>la dose aiguë</w:t>
      </w:r>
      <w:r w:rsidR="00CF5952">
        <w:rPr>
          <w:rFonts w:ascii="Marianne Light" w:hAnsi="Marianne Light"/>
          <w:sz w:val="20"/>
        </w:rPr>
        <w:t xml:space="preserve"> de référence</w:t>
      </w:r>
      <w:r>
        <w:rPr>
          <w:rFonts w:ascii="Marianne Light" w:hAnsi="Marianne Light"/>
          <w:sz w:val="20"/>
        </w:rPr>
        <w:t xml:space="preserve"> </w:t>
      </w:r>
      <w:r w:rsidR="002E6923">
        <w:rPr>
          <w:rFonts w:ascii="Marianne Light" w:hAnsi="Marianne Light"/>
          <w:sz w:val="20"/>
        </w:rPr>
        <w:t>–</w:t>
      </w:r>
      <w:r>
        <w:rPr>
          <w:rFonts w:ascii="Marianne Light" w:hAnsi="Marianne Light"/>
          <w:sz w:val="20"/>
        </w:rPr>
        <w:t xml:space="preserve"> </w:t>
      </w:r>
      <w:r w:rsidRPr="000638C8">
        <w:rPr>
          <w:rFonts w:ascii="Marianne Light" w:hAnsi="Marianne Light"/>
          <w:sz w:val="20"/>
        </w:rPr>
        <w:t>l</w:t>
      </w:r>
      <w:r w:rsidR="002E6923">
        <w:rPr>
          <w:rFonts w:ascii="Marianne Light" w:hAnsi="Marianne Light"/>
          <w:sz w:val="20"/>
        </w:rPr>
        <w:t>a D</w:t>
      </w:r>
      <w:r w:rsidRPr="000638C8">
        <w:rPr>
          <w:rFonts w:ascii="Marianne Light" w:hAnsi="Marianne Light"/>
          <w:sz w:val="20"/>
        </w:rPr>
        <w:t>ARf est indiquée «</w:t>
      </w:r>
      <w:r w:rsidRPr="000638C8">
        <w:rPr>
          <w:rFonts w:ascii="Calibri" w:hAnsi="Calibri" w:cs="Calibri"/>
          <w:sz w:val="20"/>
        </w:rPr>
        <w:t> </w:t>
      </w:r>
      <w:r w:rsidRPr="000638C8">
        <w:rPr>
          <w:rFonts w:ascii="Marianne Light" w:hAnsi="Marianne Light"/>
          <w:sz w:val="20"/>
        </w:rPr>
        <w:t>not applicable</w:t>
      </w:r>
      <w:r w:rsidRPr="000638C8">
        <w:rPr>
          <w:rFonts w:ascii="Calibri" w:hAnsi="Calibri" w:cs="Calibri"/>
          <w:sz w:val="20"/>
        </w:rPr>
        <w:t> </w:t>
      </w:r>
      <w:r w:rsidRPr="000638C8">
        <w:rPr>
          <w:rFonts w:ascii="Marianne Light" w:hAnsi="Marianne Light" w:cs="Marianne Light"/>
          <w:sz w:val="20"/>
        </w:rPr>
        <w:t>»</w:t>
      </w:r>
      <w:r w:rsidRPr="000638C8">
        <w:rPr>
          <w:rFonts w:ascii="Marianne Light" w:hAnsi="Marianne Light"/>
          <w:sz w:val="20"/>
        </w:rPr>
        <w:t xml:space="preserve"> compte tenu de l’absence de risque), </w:t>
      </w:r>
    </w:p>
    <w:p w14:paraId="760480D9" w14:textId="29C4334F" w:rsidR="00704533" w:rsidRPr="000638C8" w:rsidRDefault="00704533" w:rsidP="005C4528">
      <w:pPr>
        <w:pStyle w:val="Paragraphedeliste"/>
        <w:numPr>
          <w:ilvl w:val="2"/>
          <w:numId w:val="37"/>
        </w:numPr>
        <w:spacing w:before="120" w:after="0"/>
        <w:rPr>
          <w:rFonts w:ascii="Marianne Light" w:hAnsi="Marianne Light"/>
          <w:sz w:val="20"/>
        </w:rPr>
      </w:pPr>
      <w:r>
        <w:rPr>
          <w:rFonts w:ascii="Marianne Light" w:hAnsi="Marianne Light"/>
          <w:sz w:val="20"/>
        </w:rPr>
        <w:t>et lorsque la LMR et l</w:t>
      </w:r>
      <w:r w:rsidR="002E6923">
        <w:rPr>
          <w:rFonts w:ascii="Marianne Light" w:hAnsi="Marianne Light"/>
          <w:sz w:val="20"/>
        </w:rPr>
        <w:t>a D</w:t>
      </w:r>
      <w:r>
        <w:rPr>
          <w:rFonts w:ascii="Marianne Light" w:hAnsi="Marianne Light"/>
          <w:sz w:val="20"/>
        </w:rPr>
        <w:t>ARf sont proches, un faible dépassement de LMR pouvant induire un risque toxicologique.</w:t>
      </w:r>
    </w:p>
    <w:p w14:paraId="2ADF2774" w14:textId="772A90D3" w:rsidR="001708C3" w:rsidRDefault="002E6923" w:rsidP="002235B2">
      <w:pPr>
        <w:spacing w:before="120" w:after="0" w:line="259" w:lineRule="auto"/>
        <w:ind w:left="1494"/>
        <w:rPr>
          <w:rFonts w:ascii="Marianne Light" w:hAnsi="Marianne Light"/>
          <w:sz w:val="20"/>
        </w:rPr>
      </w:pPr>
      <w:r>
        <w:rPr>
          <w:rFonts w:ascii="Marianne Light" w:hAnsi="Marianne Light"/>
          <w:sz w:val="20"/>
        </w:rPr>
        <w:t>P</w:t>
      </w:r>
      <w:r w:rsidR="001708C3" w:rsidRPr="001708C3">
        <w:rPr>
          <w:rFonts w:ascii="Marianne Light" w:hAnsi="Marianne Light"/>
          <w:sz w:val="20"/>
        </w:rPr>
        <w:t xml:space="preserve">our les résidus de pesticides, il </w:t>
      </w:r>
      <w:r>
        <w:rPr>
          <w:rFonts w:ascii="Marianne Light" w:hAnsi="Marianne Light"/>
          <w:sz w:val="20"/>
        </w:rPr>
        <w:t>convient par contre de ne pas</w:t>
      </w:r>
      <w:r w:rsidR="001708C3" w:rsidRPr="001708C3">
        <w:rPr>
          <w:rFonts w:ascii="Marianne Light" w:hAnsi="Marianne Light"/>
          <w:sz w:val="20"/>
        </w:rPr>
        <w:t xml:space="preserve"> retrancher </w:t>
      </w:r>
      <w:r>
        <w:rPr>
          <w:rFonts w:ascii="Marianne Light" w:hAnsi="Marianne Light"/>
          <w:sz w:val="20"/>
        </w:rPr>
        <w:t>l</w:t>
      </w:r>
      <w:r w:rsidR="001708C3" w:rsidRPr="001708C3">
        <w:rPr>
          <w:rFonts w:ascii="Marianne Light" w:hAnsi="Marianne Light"/>
          <w:sz w:val="20"/>
        </w:rPr>
        <w:t xml:space="preserve">’incertitude analytique </w:t>
      </w:r>
      <w:r w:rsidR="00CF5952">
        <w:rPr>
          <w:rFonts w:ascii="Marianne Light" w:hAnsi="Marianne Light"/>
          <w:sz w:val="20"/>
        </w:rPr>
        <w:t>en vue de la</w:t>
      </w:r>
      <w:r>
        <w:rPr>
          <w:rFonts w:ascii="Marianne Light" w:hAnsi="Marianne Light"/>
          <w:sz w:val="20"/>
        </w:rPr>
        <w:t xml:space="preserve"> comparaison à la D</w:t>
      </w:r>
      <w:r w:rsidR="001708C3" w:rsidRPr="001708C3">
        <w:rPr>
          <w:rFonts w:ascii="Marianne Light" w:hAnsi="Marianne Light"/>
          <w:sz w:val="20"/>
        </w:rPr>
        <w:t>ARf.</w:t>
      </w:r>
    </w:p>
    <w:p w14:paraId="2AB5B5B1" w14:textId="3685DD42" w:rsidR="002D64EF" w:rsidRPr="00EC0B1D" w:rsidRDefault="002D64EF" w:rsidP="002235B2">
      <w:pPr>
        <w:spacing w:before="120" w:after="0" w:line="259" w:lineRule="auto"/>
        <w:ind w:left="1494"/>
        <w:rPr>
          <w:rFonts w:ascii="Marianne Light" w:hAnsi="Marianne Light"/>
          <w:sz w:val="20"/>
        </w:rPr>
      </w:pPr>
      <w:r w:rsidRPr="00EC0B1D">
        <w:rPr>
          <w:rFonts w:ascii="Marianne Light" w:hAnsi="Marianne Light"/>
          <w:sz w:val="20"/>
        </w:rPr>
        <w:t>Pour les autres situations, la possibilité ou non de dé</w:t>
      </w:r>
      <w:r w:rsidR="00D77C0F" w:rsidRPr="00EC0B1D">
        <w:rPr>
          <w:rFonts w:ascii="Marianne Light" w:hAnsi="Marianne Light"/>
          <w:sz w:val="20"/>
        </w:rPr>
        <w:t>d</w:t>
      </w:r>
      <w:r w:rsidRPr="00EC0B1D">
        <w:rPr>
          <w:rFonts w:ascii="Marianne Light" w:hAnsi="Marianne Light"/>
          <w:sz w:val="20"/>
        </w:rPr>
        <w:t xml:space="preserve">uire l’incertitude pour évaluer la conformité du résultat devrait être évaluée au moment de la rédaction des procédures de réalisation de </w:t>
      </w:r>
      <w:r w:rsidR="00B93CA3" w:rsidRPr="00EC0B1D">
        <w:rPr>
          <w:rFonts w:ascii="Marianne Light" w:hAnsi="Marianne Light"/>
          <w:sz w:val="20"/>
        </w:rPr>
        <w:t xml:space="preserve">cet </w:t>
      </w:r>
      <w:r w:rsidRPr="00EC0B1D">
        <w:rPr>
          <w:rFonts w:ascii="Marianne Light" w:hAnsi="Marianne Light"/>
          <w:sz w:val="20"/>
        </w:rPr>
        <w:t xml:space="preserve">autocontrôle par l’exploitant. En particulier, l’incertitude </w:t>
      </w:r>
      <w:r w:rsidRPr="00EC0B1D">
        <w:rPr>
          <w:rFonts w:ascii="Marianne Light" w:hAnsi="Marianne Light"/>
          <w:b/>
          <w:sz w:val="20"/>
        </w:rPr>
        <w:t xml:space="preserve">ne doit pas être retranchée </w:t>
      </w:r>
      <w:r w:rsidRPr="00EC0B1D">
        <w:rPr>
          <w:rFonts w:ascii="Marianne Light" w:hAnsi="Marianne Light"/>
          <w:sz w:val="20"/>
        </w:rPr>
        <w:t>des résultats d’autocontrôles lors de l’évaluation de la conformité d’un résultat pour les situations suivantes</w:t>
      </w:r>
      <w:r w:rsidR="004C7D2A" w:rsidRPr="00EC0B1D">
        <w:rPr>
          <w:rFonts w:ascii="Calibri" w:hAnsi="Calibri" w:cs="Calibri"/>
          <w:sz w:val="20"/>
        </w:rPr>
        <w:t> </w:t>
      </w:r>
      <w:r w:rsidR="004C7D2A" w:rsidRPr="00EC0B1D">
        <w:rPr>
          <w:rFonts w:ascii="Marianne Light" w:hAnsi="Marianne Light"/>
          <w:sz w:val="20"/>
        </w:rPr>
        <w:t>:</w:t>
      </w:r>
      <w:r w:rsidRPr="00EC0B1D">
        <w:rPr>
          <w:rFonts w:ascii="Marianne Light" w:hAnsi="Marianne Light"/>
          <w:sz w:val="20"/>
        </w:rPr>
        <w:t xml:space="preserve"> </w:t>
      </w:r>
    </w:p>
    <w:p w14:paraId="0734BE90" w14:textId="7795B785" w:rsidR="002D64EF" w:rsidRPr="00EC0B1D" w:rsidRDefault="002D64EF" w:rsidP="003D6F23">
      <w:pPr>
        <w:pStyle w:val="Paragraphedeliste"/>
        <w:numPr>
          <w:ilvl w:val="0"/>
          <w:numId w:val="63"/>
        </w:numPr>
        <w:spacing w:before="120" w:after="0" w:line="259" w:lineRule="auto"/>
        <w:contextualSpacing w:val="0"/>
        <w:rPr>
          <w:rFonts w:ascii="Marianne Light" w:hAnsi="Marianne Light"/>
          <w:sz w:val="20"/>
        </w:rPr>
      </w:pPr>
      <w:r w:rsidRPr="00EC0B1D">
        <w:rPr>
          <w:rFonts w:ascii="Marianne Light" w:hAnsi="Marianne Light"/>
          <w:sz w:val="20"/>
        </w:rPr>
        <w:t>tous dangers engendrant un risque de toxicité aig</w:t>
      </w:r>
      <w:r w:rsidR="00D77C0F" w:rsidRPr="00EC0B1D">
        <w:rPr>
          <w:rFonts w:ascii="Marianne Light" w:hAnsi="Marianne Light"/>
          <w:sz w:val="20"/>
        </w:rPr>
        <w:t>uë</w:t>
      </w:r>
      <w:r w:rsidRPr="00EC0B1D">
        <w:rPr>
          <w:rFonts w:ascii="Marianne Light" w:hAnsi="Marianne Light"/>
          <w:sz w:val="20"/>
        </w:rPr>
        <w:t xml:space="preserve"> pour le consommateur (exemples : alcaloïdes, biotoxines marines, histamine, etc.)</w:t>
      </w:r>
      <w:r w:rsidR="003F3DFA">
        <w:rPr>
          <w:rFonts w:ascii="Calibri" w:hAnsi="Calibri" w:cs="Calibri"/>
          <w:sz w:val="20"/>
        </w:rPr>
        <w:t> </w:t>
      </w:r>
      <w:r w:rsidR="003F3DFA">
        <w:rPr>
          <w:rFonts w:ascii="Marianne Light" w:hAnsi="Marianne Light"/>
          <w:sz w:val="20"/>
        </w:rPr>
        <w:t>;</w:t>
      </w:r>
    </w:p>
    <w:p w14:paraId="0D7F3C55" w14:textId="1EDE0616" w:rsidR="002D64EF" w:rsidRPr="00EC0B1D" w:rsidRDefault="002D64EF" w:rsidP="003D6F23">
      <w:pPr>
        <w:pStyle w:val="Paragraphedeliste"/>
        <w:numPr>
          <w:ilvl w:val="0"/>
          <w:numId w:val="63"/>
        </w:numPr>
        <w:spacing w:before="120" w:after="0" w:line="259" w:lineRule="auto"/>
        <w:contextualSpacing w:val="0"/>
        <w:rPr>
          <w:rFonts w:ascii="Marianne Light" w:hAnsi="Marianne Light"/>
          <w:sz w:val="20"/>
        </w:rPr>
      </w:pPr>
      <w:r w:rsidRPr="00EC0B1D">
        <w:rPr>
          <w:rFonts w:ascii="Marianne Light" w:hAnsi="Marianne Light"/>
          <w:sz w:val="20"/>
        </w:rPr>
        <w:t>l’incertitude de mesures exprimée par le laboratoire est jugée inacceptable au regard des valeurs couramm</w:t>
      </w:r>
      <w:r w:rsidR="00A75BDB" w:rsidRPr="00EC0B1D">
        <w:rPr>
          <w:rFonts w:ascii="Marianne Light" w:hAnsi="Marianne Light"/>
          <w:sz w:val="20"/>
        </w:rPr>
        <w:t>ent atteignables (r</w:t>
      </w:r>
      <w:r w:rsidRPr="00EC0B1D">
        <w:rPr>
          <w:rFonts w:ascii="Marianne Light" w:hAnsi="Marianne Light"/>
          <w:sz w:val="20"/>
        </w:rPr>
        <w:t>emarque</w:t>
      </w:r>
      <w:r w:rsidRPr="00EC0B1D">
        <w:rPr>
          <w:rFonts w:ascii="Calibri" w:hAnsi="Calibri" w:cs="Calibri"/>
          <w:sz w:val="20"/>
        </w:rPr>
        <w:t> </w:t>
      </w:r>
      <w:r w:rsidRPr="00EC0B1D">
        <w:rPr>
          <w:rFonts w:ascii="Marianne Light" w:hAnsi="Marianne Light"/>
          <w:sz w:val="20"/>
        </w:rPr>
        <w:t xml:space="preserve">: </w:t>
      </w:r>
      <w:r w:rsidRPr="009A2007">
        <w:rPr>
          <w:rFonts w:ascii="Marianne Light" w:hAnsi="Marianne Light"/>
          <w:sz w:val="20"/>
        </w:rPr>
        <w:t>l</w:t>
      </w:r>
      <w:r w:rsidRPr="009A2007">
        <w:rPr>
          <w:rFonts w:ascii="Marianne Light" w:hAnsi="Marianne Light" w:cs="Marianne"/>
          <w:sz w:val="20"/>
        </w:rPr>
        <w:t>’</w:t>
      </w:r>
      <w:r w:rsidRPr="009A2007">
        <w:rPr>
          <w:rFonts w:ascii="Marianne Light" w:hAnsi="Marianne Light"/>
          <w:sz w:val="20"/>
        </w:rPr>
        <w:t xml:space="preserve">incertitude </w:t>
      </w:r>
      <w:r w:rsidR="007A754B" w:rsidRPr="009A2007">
        <w:rPr>
          <w:rFonts w:ascii="Marianne Light" w:hAnsi="Marianne Light"/>
          <w:sz w:val="20"/>
        </w:rPr>
        <w:t xml:space="preserve">relative à </w:t>
      </w:r>
      <w:r w:rsidRPr="009A2007">
        <w:rPr>
          <w:rFonts w:ascii="Marianne Light" w:hAnsi="Marianne Light"/>
          <w:sz w:val="20"/>
        </w:rPr>
        <w:t xml:space="preserve">un analyte </w:t>
      </w:r>
      <w:r w:rsidR="007A754B" w:rsidRPr="009A2007">
        <w:rPr>
          <w:rFonts w:ascii="Marianne Light" w:hAnsi="Marianne Light"/>
          <w:sz w:val="20"/>
        </w:rPr>
        <w:t xml:space="preserve">indiquée </w:t>
      </w:r>
      <w:r w:rsidRPr="009A2007">
        <w:rPr>
          <w:rFonts w:ascii="Marianne Light" w:hAnsi="Marianne Light"/>
          <w:sz w:val="20"/>
        </w:rPr>
        <w:t>par un laboratoire accr</w:t>
      </w:r>
      <w:r w:rsidRPr="009A2007">
        <w:rPr>
          <w:rFonts w:ascii="Marianne Light" w:hAnsi="Marianne Light" w:cs="Marianne"/>
          <w:sz w:val="20"/>
        </w:rPr>
        <w:t>é</w:t>
      </w:r>
      <w:r w:rsidRPr="009A2007">
        <w:rPr>
          <w:rFonts w:ascii="Marianne Light" w:hAnsi="Marianne Light"/>
          <w:sz w:val="20"/>
        </w:rPr>
        <w:t>dit</w:t>
      </w:r>
      <w:r w:rsidRPr="009A2007">
        <w:rPr>
          <w:rFonts w:ascii="Marianne Light" w:hAnsi="Marianne Light" w:cs="Marianne"/>
          <w:sz w:val="20"/>
        </w:rPr>
        <w:t>é</w:t>
      </w:r>
      <w:r w:rsidRPr="009A2007">
        <w:rPr>
          <w:rFonts w:ascii="Marianne Light" w:hAnsi="Marianne Light"/>
          <w:sz w:val="20"/>
        </w:rPr>
        <w:t xml:space="preserve"> pour c</w:t>
      </w:r>
      <w:r w:rsidRPr="00EC0B1D">
        <w:rPr>
          <w:rFonts w:ascii="Marianne Light" w:hAnsi="Marianne Light"/>
          <w:sz w:val="20"/>
        </w:rPr>
        <w:t>et analyte est par principe consid</w:t>
      </w:r>
      <w:r w:rsidRPr="00EC0B1D">
        <w:rPr>
          <w:rFonts w:ascii="Marianne Light" w:hAnsi="Marianne Light" w:cs="Marianne"/>
          <w:sz w:val="20"/>
        </w:rPr>
        <w:t>é</w:t>
      </w:r>
      <w:r w:rsidRPr="00EC0B1D">
        <w:rPr>
          <w:rFonts w:ascii="Marianne Light" w:hAnsi="Marianne Light"/>
          <w:sz w:val="20"/>
        </w:rPr>
        <w:t>r</w:t>
      </w:r>
      <w:r w:rsidRPr="00EC0B1D">
        <w:rPr>
          <w:rFonts w:ascii="Marianne Light" w:hAnsi="Marianne Light" w:cs="Marianne"/>
          <w:sz w:val="20"/>
        </w:rPr>
        <w:t>é</w:t>
      </w:r>
      <w:r w:rsidRPr="00EC0B1D">
        <w:rPr>
          <w:rFonts w:ascii="Marianne Light" w:hAnsi="Marianne Light"/>
          <w:sz w:val="20"/>
        </w:rPr>
        <w:t>e acceptable)</w:t>
      </w:r>
      <w:r w:rsidR="003F3DFA">
        <w:rPr>
          <w:rFonts w:ascii="Marianne Light" w:hAnsi="Marianne Light"/>
          <w:sz w:val="20"/>
        </w:rPr>
        <w:t>.</w:t>
      </w:r>
    </w:p>
    <w:p w14:paraId="653A4E30" w14:textId="4457374D" w:rsidR="002D64EF" w:rsidRPr="00EC0B1D" w:rsidRDefault="002D64EF" w:rsidP="002235B2">
      <w:pPr>
        <w:spacing w:before="120" w:after="0" w:line="259" w:lineRule="auto"/>
        <w:ind w:left="1494"/>
        <w:rPr>
          <w:rFonts w:ascii="Marianne Light" w:hAnsi="Marianne Light"/>
          <w:sz w:val="20"/>
        </w:rPr>
      </w:pPr>
      <w:r w:rsidRPr="00EC0B1D">
        <w:rPr>
          <w:rFonts w:ascii="Marianne Light" w:hAnsi="Marianne Light"/>
          <w:sz w:val="20"/>
        </w:rPr>
        <w:t xml:space="preserve">Par ailleurs, lorsque le résultat d’analyse est utilisé dans le cadre de la gestion de l’alerte pour évaluer la conformité d’autres produits </w:t>
      </w:r>
      <w:r w:rsidRPr="00EC0B1D">
        <w:rPr>
          <w:rFonts w:ascii="Marianne Light" w:hAnsi="Marianne Light"/>
          <w:b/>
          <w:sz w:val="20"/>
        </w:rPr>
        <w:t>par extrapolation</w:t>
      </w:r>
      <w:r w:rsidRPr="00EC0B1D">
        <w:rPr>
          <w:rFonts w:ascii="Marianne Light" w:hAnsi="Marianne Light"/>
          <w:sz w:val="20"/>
        </w:rPr>
        <w:t xml:space="preserve"> (</w:t>
      </w:r>
      <w:r w:rsidRPr="00EC0B1D">
        <w:rPr>
          <w:rFonts w:ascii="Marianne Light" w:eastAsia="Arial Unicode MS" w:hAnsi="Marianne Light"/>
          <w:i/>
          <w:color w:val="7F7F7F" w:themeColor="text1" w:themeTint="80"/>
          <w:sz w:val="20"/>
        </w:rPr>
        <w:t xml:space="preserve">exemple : conformité des aliments </w:t>
      </w:r>
      <w:r w:rsidR="00BB30BE" w:rsidRPr="00EC0B1D">
        <w:rPr>
          <w:rFonts w:ascii="Marianne Light" w:eastAsia="Arial Unicode MS" w:hAnsi="Marianne Light"/>
          <w:i/>
          <w:color w:val="7F7F7F" w:themeColor="text1" w:themeTint="80"/>
          <w:sz w:val="20"/>
        </w:rPr>
        <w:t xml:space="preserve">ayant </w:t>
      </w:r>
      <w:r w:rsidRPr="00EC0B1D">
        <w:rPr>
          <w:rFonts w:ascii="Marianne Light" w:eastAsia="Arial Unicode MS" w:hAnsi="Marianne Light"/>
          <w:i/>
          <w:color w:val="7F7F7F" w:themeColor="text1" w:themeTint="80"/>
          <w:sz w:val="20"/>
        </w:rPr>
        <w:t>incorpor</w:t>
      </w:r>
      <w:r w:rsidR="00BB30BE" w:rsidRPr="00EC0B1D">
        <w:rPr>
          <w:rFonts w:ascii="Marianne Light" w:eastAsia="Arial Unicode MS" w:hAnsi="Marianne Light"/>
          <w:i/>
          <w:color w:val="7F7F7F" w:themeColor="text1" w:themeTint="80"/>
          <w:sz w:val="20"/>
        </w:rPr>
        <w:t>é</w:t>
      </w:r>
      <w:r w:rsidRPr="00EC0B1D">
        <w:rPr>
          <w:rFonts w:ascii="Marianne Light" w:eastAsia="Arial Unicode MS" w:hAnsi="Marianne Light"/>
          <w:i/>
          <w:color w:val="7F7F7F" w:themeColor="text1" w:themeTint="80"/>
          <w:sz w:val="20"/>
        </w:rPr>
        <w:t xml:space="preserve"> la denrée </w:t>
      </w:r>
      <w:r w:rsidR="00F93ECE" w:rsidRPr="00EC0B1D">
        <w:rPr>
          <w:rFonts w:ascii="Marianne Light" w:eastAsia="Arial Unicode MS" w:hAnsi="Marianne Light"/>
          <w:i/>
          <w:color w:val="7F7F7F" w:themeColor="text1" w:themeTint="80"/>
          <w:sz w:val="20"/>
        </w:rPr>
        <w:t>non conforme</w:t>
      </w:r>
      <w:r w:rsidR="00BB30BE" w:rsidRPr="00EC0B1D">
        <w:rPr>
          <w:rFonts w:ascii="Marianne Light" w:eastAsia="Arial Unicode MS" w:hAnsi="Marianne Light"/>
          <w:i/>
          <w:color w:val="7F7F7F" w:themeColor="text1" w:themeTint="80"/>
          <w:sz w:val="20"/>
        </w:rPr>
        <w:t xml:space="preserve"> avant que cette non-conformité soit connue</w:t>
      </w:r>
      <w:r w:rsidRPr="00EC0B1D">
        <w:rPr>
          <w:rFonts w:ascii="Marianne Light" w:hAnsi="Marianne Light"/>
          <w:sz w:val="20"/>
        </w:rPr>
        <w:t>)</w:t>
      </w:r>
      <w:r w:rsidR="00BB30BE" w:rsidRPr="00EC0B1D">
        <w:rPr>
          <w:rFonts w:ascii="Marianne Light" w:hAnsi="Marianne Light"/>
          <w:sz w:val="20"/>
        </w:rPr>
        <w:t xml:space="preserve"> ou pour faire des calculs d’exposition du consommateur</w:t>
      </w:r>
      <w:r w:rsidRPr="00EC0B1D">
        <w:rPr>
          <w:rFonts w:ascii="Marianne Light" w:hAnsi="Marianne Light"/>
          <w:sz w:val="20"/>
        </w:rPr>
        <w:t xml:space="preserve">, il convient de faire les calculs en retenant </w:t>
      </w:r>
      <w:r w:rsidRPr="00EC0B1D">
        <w:rPr>
          <w:rFonts w:ascii="Marianne Light" w:hAnsi="Marianne Light"/>
          <w:b/>
          <w:sz w:val="20"/>
        </w:rPr>
        <w:t>la valeur de référence la plus défavorable</w:t>
      </w:r>
      <w:r w:rsidRPr="00EC0B1D">
        <w:rPr>
          <w:rFonts w:ascii="Marianne Light" w:hAnsi="Marianne Light"/>
          <w:sz w:val="20"/>
        </w:rPr>
        <w:t xml:space="preserve">, c’est-à-dire le résultat d’analyse </w:t>
      </w:r>
      <w:r w:rsidR="00F93ECE" w:rsidRPr="00EC0B1D">
        <w:rPr>
          <w:rFonts w:ascii="Marianne Light" w:hAnsi="Marianne Light"/>
          <w:sz w:val="20"/>
        </w:rPr>
        <w:t>non conforme</w:t>
      </w:r>
      <w:r w:rsidRPr="00EC0B1D">
        <w:rPr>
          <w:rFonts w:ascii="Marianne Light" w:hAnsi="Marianne Light"/>
          <w:sz w:val="20"/>
        </w:rPr>
        <w:t xml:space="preserve"> auquel est ajouté l’incertitude.</w:t>
      </w:r>
    </w:p>
    <w:p w14:paraId="15B0BFA4" w14:textId="77777777" w:rsidR="0090142A" w:rsidRPr="00EC0B1D" w:rsidRDefault="0090142A" w:rsidP="003D6F23">
      <w:pPr>
        <w:numPr>
          <w:ilvl w:val="1"/>
          <w:numId w:val="34"/>
        </w:numPr>
        <w:spacing w:before="120" w:after="0" w:line="259" w:lineRule="auto"/>
        <w:rPr>
          <w:rFonts w:ascii="Marianne Light" w:hAnsi="Marianne Light"/>
          <w:sz w:val="20"/>
        </w:rPr>
      </w:pPr>
      <w:r w:rsidRPr="00EC0B1D">
        <w:rPr>
          <w:rFonts w:ascii="Marianne Light" w:hAnsi="Marianne Light"/>
          <w:sz w:val="20"/>
        </w:rPr>
        <w:t xml:space="preserve">Modalités de prise en compte de la </w:t>
      </w:r>
      <w:r w:rsidRPr="00EC0B1D">
        <w:rPr>
          <w:rFonts w:ascii="Marianne Light" w:hAnsi="Marianne Light"/>
          <w:b/>
          <w:sz w:val="20"/>
        </w:rPr>
        <w:t>précision numérique du seuil réglementaire</w:t>
      </w:r>
      <w:r w:rsidRPr="00EC0B1D">
        <w:rPr>
          <w:rFonts w:ascii="Marianne Light" w:hAnsi="Marianne Light"/>
          <w:sz w:val="20"/>
        </w:rPr>
        <w:t xml:space="preserve"> pour statuer sur la conformité du résultat d’analyse obtenu</w:t>
      </w:r>
      <w:r w:rsidRPr="00EC0B1D">
        <w:rPr>
          <w:rFonts w:ascii="Calibri" w:hAnsi="Calibri" w:cs="Calibri"/>
          <w:sz w:val="20"/>
        </w:rPr>
        <w:t> </w:t>
      </w:r>
      <w:r w:rsidRPr="00EC0B1D">
        <w:rPr>
          <w:rFonts w:ascii="Marianne Light" w:hAnsi="Marianne Light"/>
          <w:sz w:val="20"/>
        </w:rPr>
        <w:t>:</w:t>
      </w:r>
    </w:p>
    <w:p w14:paraId="38B4C6D4" w14:textId="224C3C2B" w:rsidR="0090142A" w:rsidRPr="00EC0B1D" w:rsidRDefault="003F3DFA" w:rsidP="003D6F23">
      <w:pPr>
        <w:numPr>
          <w:ilvl w:val="2"/>
          <w:numId w:val="34"/>
        </w:numPr>
        <w:spacing w:before="120" w:after="0" w:line="259" w:lineRule="auto"/>
        <w:rPr>
          <w:rFonts w:ascii="Marianne Light" w:hAnsi="Marianne Light"/>
          <w:sz w:val="20"/>
        </w:rPr>
      </w:pPr>
      <w:r>
        <w:rPr>
          <w:rFonts w:ascii="Marianne Light" w:hAnsi="Marianne Light"/>
          <w:sz w:val="20"/>
        </w:rPr>
        <w:t>l</w:t>
      </w:r>
      <w:r w:rsidR="0090142A" w:rsidRPr="00EC0B1D">
        <w:rPr>
          <w:rFonts w:ascii="Marianne Light" w:hAnsi="Marianne Light"/>
          <w:sz w:val="20"/>
        </w:rPr>
        <w:t xml:space="preserve">e résultat obtenu après retranchement de l’incertitude doit être arrondi en fonction de la précision du seuil réglementaire. </w:t>
      </w:r>
    </w:p>
    <w:p w14:paraId="0C78B77B" w14:textId="77777777" w:rsidR="00630E48" w:rsidRDefault="0090142A" w:rsidP="007A754B">
      <w:pPr>
        <w:spacing w:before="120" w:after="0"/>
        <w:ind w:left="1418"/>
        <w:rPr>
          <w:rFonts w:ascii="Marianne Light" w:eastAsia="Arial Unicode MS" w:hAnsi="Marianne Light"/>
          <w:i/>
          <w:color w:val="7F7F7F" w:themeColor="text1" w:themeTint="80"/>
          <w:sz w:val="20"/>
        </w:rPr>
      </w:pPr>
      <w:r w:rsidRPr="00EC0B1D">
        <w:rPr>
          <w:rFonts w:ascii="Marianne Light" w:eastAsia="Arial Unicode MS" w:hAnsi="Marianne Light"/>
          <w:i/>
          <w:color w:val="7F7F7F" w:themeColor="text1" w:themeTint="80"/>
          <w:sz w:val="20"/>
        </w:rPr>
        <w:t>Ex</w:t>
      </w:r>
      <w:r w:rsidR="003E3655" w:rsidRPr="00EC0B1D">
        <w:rPr>
          <w:rFonts w:ascii="Marianne Light" w:eastAsia="Arial Unicode MS" w:hAnsi="Marianne Light"/>
          <w:i/>
          <w:color w:val="7F7F7F" w:themeColor="text1" w:themeTint="80"/>
          <w:sz w:val="20"/>
        </w:rPr>
        <w:t>emple</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 Un r</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sultat d</w:t>
      </w:r>
      <w:r w:rsidRPr="00EC0B1D">
        <w:rPr>
          <w:rFonts w:ascii="Marianne Light" w:eastAsia="Arial Unicode MS" w:hAnsi="Marianne Light" w:cs="Marianne"/>
          <w:i/>
          <w:color w:val="7F7F7F" w:themeColor="text1" w:themeTint="80"/>
          <w:sz w:val="20"/>
        </w:rPr>
        <w:t>’</w:t>
      </w:r>
      <w:r w:rsidRPr="00EC0B1D">
        <w:rPr>
          <w:rFonts w:ascii="Marianne Light" w:eastAsia="Arial Unicode MS" w:hAnsi="Marianne Light"/>
          <w:i/>
          <w:color w:val="7F7F7F" w:themeColor="text1" w:themeTint="80"/>
          <w:sz w:val="20"/>
        </w:rPr>
        <w:t>analyse indique une concentration de 1,50 mg/kg de mercure dans de l’espadon</w:t>
      </w:r>
      <w:r w:rsidRPr="00EC0B1D">
        <w:rPr>
          <w:rFonts w:ascii="Calibri" w:eastAsia="Arial Unicode MS" w:hAnsi="Calibri" w:cs="Calibri"/>
          <w:i/>
          <w:color w:val="7F7F7F" w:themeColor="text1" w:themeTint="80"/>
          <w:sz w:val="20"/>
        </w:rPr>
        <w:t> </w:t>
      </w:r>
      <w:r w:rsidRPr="00EC0B1D">
        <w:rPr>
          <w:rFonts w:ascii="Marianne Light" w:eastAsia="Arial Unicode MS" w:hAnsi="Marianne Light"/>
          <w:i/>
          <w:color w:val="7F7F7F" w:themeColor="text1" w:themeTint="80"/>
          <w:sz w:val="20"/>
        </w:rPr>
        <w:t>avec une incertitude de mesure de 0,48 mg/kg. La teneur maximale r</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glementaire du mercure dans l</w:t>
      </w:r>
      <w:r w:rsidRPr="00EC0B1D">
        <w:rPr>
          <w:rFonts w:ascii="Marianne Light" w:eastAsia="Arial Unicode MS" w:hAnsi="Marianne Light" w:cs="Marianne"/>
          <w:i/>
          <w:color w:val="7F7F7F" w:themeColor="text1" w:themeTint="80"/>
          <w:sz w:val="20"/>
        </w:rPr>
        <w:t>’</w:t>
      </w:r>
      <w:r w:rsidRPr="00EC0B1D">
        <w:rPr>
          <w:rFonts w:ascii="Marianne Light" w:eastAsia="Arial Unicode MS" w:hAnsi="Marianne Light"/>
          <w:i/>
          <w:color w:val="7F7F7F" w:themeColor="text1" w:themeTint="80"/>
          <w:sz w:val="20"/>
        </w:rPr>
        <w:t>espadon est 1,0 mg/kg (2 chiffres significatifs = pr</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cision au dixi</w:t>
      </w:r>
      <w:r w:rsidRPr="00EC0B1D">
        <w:rPr>
          <w:rFonts w:ascii="Marianne Light" w:eastAsia="Arial Unicode MS" w:hAnsi="Marianne Light" w:cs="Marianne"/>
          <w:i/>
          <w:color w:val="7F7F7F" w:themeColor="text1" w:themeTint="80"/>
          <w:sz w:val="20"/>
        </w:rPr>
        <w:t>è</w:t>
      </w:r>
      <w:r w:rsidRPr="00EC0B1D">
        <w:rPr>
          <w:rFonts w:ascii="Marianne Light" w:eastAsia="Arial Unicode MS" w:hAnsi="Marianne Light"/>
          <w:i/>
          <w:color w:val="7F7F7F" w:themeColor="text1" w:themeTint="80"/>
          <w:sz w:val="20"/>
        </w:rPr>
        <w:t>me et non au centi</w:t>
      </w:r>
      <w:r w:rsidRPr="00EC0B1D">
        <w:rPr>
          <w:rFonts w:ascii="Marianne Light" w:eastAsia="Arial Unicode MS" w:hAnsi="Marianne Light" w:cs="Marianne"/>
          <w:i/>
          <w:color w:val="7F7F7F" w:themeColor="text1" w:themeTint="80"/>
          <w:sz w:val="20"/>
        </w:rPr>
        <w:t>è</w:t>
      </w:r>
      <w:r w:rsidRPr="00EC0B1D">
        <w:rPr>
          <w:rFonts w:ascii="Marianne Light" w:eastAsia="Arial Unicode MS" w:hAnsi="Marianne Light"/>
          <w:i/>
          <w:color w:val="7F7F7F" w:themeColor="text1" w:themeTint="80"/>
          <w:sz w:val="20"/>
        </w:rPr>
        <w:t>me). Le r</w:t>
      </w:r>
      <w:r w:rsidRPr="00EC0B1D">
        <w:rPr>
          <w:rFonts w:ascii="Marianne Light" w:eastAsia="Arial Unicode MS" w:hAnsi="Marianne Light" w:cs="Marianne"/>
          <w:i/>
          <w:color w:val="7F7F7F" w:themeColor="text1" w:themeTint="80"/>
          <w:sz w:val="20"/>
        </w:rPr>
        <w:t>é</w:t>
      </w:r>
      <w:r w:rsidRPr="00EC0B1D">
        <w:rPr>
          <w:rFonts w:ascii="Marianne Light" w:eastAsia="Arial Unicode MS" w:hAnsi="Marianne Light"/>
          <w:i/>
          <w:color w:val="7F7F7F" w:themeColor="text1" w:themeTint="80"/>
          <w:sz w:val="20"/>
        </w:rPr>
        <w:t>sultat d</w:t>
      </w:r>
      <w:r w:rsidRPr="00EC0B1D">
        <w:rPr>
          <w:rFonts w:ascii="Marianne Light" w:eastAsia="Arial Unicode MS" w:hAnsi="Marianne Light" w:cs="Marianne"/>
          <w:i/>
          <w:color w:val="7F7F7F" w:themeColor="text1" w:themeTint="80"/>
          <w:sz w:val="20"/>
        </w:rPr>
        <w:t>’</w:t>
      </w:r>
      <w:r w:rsidRPr="00EC0B1D">
        <w:rPr>
          <w:rFonts w:ascii="Marianne Light" w:eastAsia="Arial Unicode MS" w:hAnsi="Marianne Light"/>
          <w:i/>
          <w:color w:val="7F7F7F" w:themeColor="text1" w:themeTint="80"/>
          <w:sz w:val="20"/>
        </w:rPr>
        <w:t>analyse après retranchement de l’incertitude (1,5 – 0,48 = 1,02) doit être arrondi au dixième c’est-à-dire à 1,0 mg/kg. Après retranchement de l’incertitude et arrondi, le résultat est donc égal à la TM et</w:t>
      </w:r>
      <w:r w:rsidR="00C73258">
        <w:rPr>
          <w:rFonts w:ascii="Marianne Light" w:eastAsia="Arial Unicode MS" w:hAnsi="Marianne Light"/>
          <w:i/>
          <w:color w:val="7F7F7F" w:themeColor="text1" w:themeTint="80"/>
          <w:sz w:val="20"/>
        </w:rPr>
        <w:t xml:space="preserve"> </w:t>
      </w:r>
      <w:r w:rsidRPr="00EC0B1D">
        <w:rPr>
          <w:rFonts w:ascii="Marianne Light" w:eastAsia="Arial Unicode MS" w:hAnsi="Marianne Light"/>
          <w:i/>
          <w:color w:val="7F7F7F" w:themeColor="text1" w:themeTint="80"/>
          <w:sz w:val="20"/>
        </w:rPr>
        <w:t>est donc conforme à la réglementation.</w:t>
      </w:r>
    </w:p>
    <w:p w14:paraId="3CD5DFE3" w14:textId="6FD2FE75" w:rsidR="00F64930" w:rsidRDefault="0090142A" w:rsidP="007A754B">
      <w:pPr>
        <w:spacing w:before="120" w:after="0"/>
        <w:ind w:left="1418"/>
        <w:rPr>
          <w:rFonts w:ascii="Marianne Light" w:eastAsia="Arial Unicode MS" w:hAnsi="Marianne Light"/>
          <w:i/>
          <w:sz w:val="20"/>
        </w:rPr>
      </w:pPr>
      <w:r w:rsidRPr="00EC0B1D">
        <w:rPr>
          <w:rFonts w:ascii="Marianne Light" w:eastAsia="Arial Unicode MS" w:hAnsi="Marianne Light"/>
          <w:i/>
          <w:sz w:val="20"/>
        </w:rPr>
        <w:t xml:space="preserve"> </w:t>
      </w:r>
    </w:p>
    <w:p w14:paraId="3597BF15" w14:textId="77777777" w:rsidR="00F64930" w:rsidRDefault="00F64930">
      <w:pPr>
        <w:spacing w:after="0"/>
        <w:jc w:val="left"/>
        <w:rPr>
          <w:rFonts w:ascii="Marianne Light" w:eastAsia="Arial Unicode MS" w:hAnsi="Marianne Light"/>
          <w:i/>
          <w:sz w:val="20"/>
        </w:rPr>
      </w:pPr>
      <w:r>
        <w:rPr>
          <w:rFonts w:ascii="Marianne Light" w:eastAsia="Arial Unicode MS" w:hAnsi="Marianne Light"/>
          <w:i/>
          <w:sz w:val="20"/>
        </w:rPr>
        <w:br w:type="page"/>
      </w:r>
    </w:p>
    <w:p w14:paraId="33B5E528" w14:textId="4C9B4A67" w:rsidR="00F718AE" w:rsidRPr="00172FE0" w:rsidRDefault="00BA1327" w:rsidP="00F64930">
      <w:pPr>
        <w:pStyle w:val="Lgende"/>
      </w:pPr>
      <w:bookmarkStart w:id="493" w:name="_Ref55987644"/>
      <w:bookmarkStart w:id="494" w:name="_Toc120728594"/>
      <w:bookmarkStart w:id="495" w:name="Annexe_XIX"/>
      <w:r w:rsidRPr="00172FE0">
        <w:t xml:space="preserve">Annexe </w:t>
      </w:r>
      <w:r w:rsidR="00361222" w:rsidRPr="00172FE0">
        <w:rPr>
          <w:noProof/>
        </w:rPr>
        <w:fldChar w:fldCharType="begin"/>
      </w:r>
      <w:r w:rsidR="00361222" w:rsidRPr="00172FE0">
        <w:rPr>
          <w:noProof/>
        </w:rPr>
        <w:instrText xml:space="preserve"> SEQ Annexe \* ROMAN </w:instrText>
      </w:r>
      <w:r w:rsidR="00361222" w:rsidRPr="00172FE0">
        <w:rPr>
          <w:noProof/>
        </w:rPr>
        <w:fldChar w:fldCharType="separate"/>
      </w:r>
      <w:r w:rsidR="00546DFA">
        <w:rPr>
          <w:noProof/>
        </w:rPr>
        <w:t>XIX</w:t>
      </w:r>
      <w:r w:rsidR="00361222" w:rsidRPr="00172FE0">
        <w:rPr>
          <w:noProof/>
        </w:rPr>
        <w:fldChar w:fldCharType="end"/>
      </w:r>
      <w:bookmarkEnd w:id="493"/>
      <w:r w:rsidRPr="00172FE0">
        <w:rPr>
          <w:rFonts w:ascii="Calibri" w:hAnsi="Calibri" w:cs="Calibri"/>
        </w:rPr>
        <w:t> </w:t>
      </w:r>
      <w:r w:rsidRPr="00172FE0">
        <w:t xml:space="preserve">: </w:t>
      </w:r>
      <w:r w:rsidR="005C267F" w:rsidRPr="00172FE0">
        <w:t>Cartographie d</w:t>
      </w:r>
      <w:r w:rsidR="0043463F" w:rsidRPr="00172FE0">
        <w:t>es acteurs intervenant</w:t>
      </w:r>
      <w:r w:rsidRPr="00172FE0">
        <w:t xml:space="preserve"> dans le cadre </w:t>
      </w:r>
      <w:r w:rsidR="004F5F52">
        <w:t xml:space="preserve">de la gestion </w:t>
      </w:r>
      <w:r w:rsidRPr="00172FE0">
        <w:t>des alertes</w:t>
      </w:r>
      <w:bookmarkEnd w:id="494"/>
      <w:bookmarkEnd w:id="495"/>
    </w:p>
    <w:p w14:paraId="043490EA" w14:textId="3A22A803" w:rsidR="00074476" w:rsidRPr="00EC0B1D" w:rsidRDefault="00074476" w:rsidP="00074476">
      <w:pPr>
        <w:jc w:val="center"/>
        <w:rPr>
          <w:rFonts w:ascii="Marianne Light" w:eastAsia="Arial Unicode MS" w:hAnsi="Marianne Light"/>
          <w:sz w:val="20"/>
        </w:rPr>
      </w:pPr>
      <w:r w:rsidRPr="00EC0B1D">
        <w:rPr>
          <w:rFonts w:ascii="Marianne Light" w:eastAsia="Arial Unicode MS" w:hAnsi="Marianne Light"/>
          <w:sz w:val="20"/>
        </w:rPr>
        <w:t>(Voir précisions sur les acteurs dans le tableau de la page suivante).</w:t>
      </w:r>
    </w:p>
    <w:p w14:paraId="154DF917" w14:textId="4B3F3542" w:rsidR="00681DA6" w:rsidRPr="00172FE0" w:rsidRDefault="004C3B37" w:rsidP="00BC2E20">
      <w:pPr>
        <w:pStyle w:val="En-tte"/>
        <w:jc w:val="center"/>
      </w:pPr>
      <w:r>
        <w:object w:dxaOrig="11096" w:dyaOrig="14898" w14:anchorId="7D845001">
          <v:shape id="_x0000_i1032" type="#_x0000_t75" style="width:471.05pt;height:630.2pt" o:ole="">
            <v:imagedata r:id="rId88" o:title=""/>
          </v:shape>
          <o:OLEObject Type="Embed" ProgID="Visio.Drawing.11" ShapeID="_x0000_i1032" DrawAspect="Content" ObjectID="_1758532292" r:id="rId89"/>
        </w:object>
      </w:r>
    </w:p>
    <w:tbl>
      <w:tblPr>
        <w:tblStyle w:val="Grilledutableau"/>
        <w:tblpPr w:leftFromText="141" w:rightFromText="141" w:vertAnchor="page" w:horzAnchor="margin" w:tblpY="1081"/>
        <w:tblW w:w="10627" w:type="dxa"/>
        <w:tblLook w:val="04A0" w:firstRow="1" w:lastRow="0" w:firstColumn="1" w:lastColumn="0" w:noHBand="0" w:noVBand="1"/>
      </w:tblPr>
      <w:tblGrid>
        <w:gridCol w:w="2795"/>
        <w:gridCol w:w="4662"/>
        <w:gridCol w:w="3170"/>
      </w:tblGrid>
      <w:tr w:rsidR="00681DA6" w:rsidRPr="00172FE0" w14:paraId="4B91D1BF" w14:textId="77777777" w:rsidTr="00A90DFF">
        <w:trPr>
          <w:trHeight w:val="559"/>
        </w:trPr>
        <w:tc>
          <w:tcPr>
            <w:tcW w:w="2795" w:type="dxa"/>
            <w:shd w:val="clear" w:color="auto" w:fill="F2F2F2" w:themeFill="background1" w:themeFillShade="F2"/>
            <w:vAlign w:val="center"/>
          </w:tcPr>
          <w:p w14:paraId="47B4C3AF" w14:textId="0A08A65F" w:rsidR="00681DA6" w:rsidRPr="00EC0B1D" w:rsidRDefault="00681DA6" w:rsidP="00EC0B1D">
            <w:pPr>
              <w:tabs>
                <w:tab w:val="left" w:pos="3285"/>
              </w:tabs>
              <w:spacing w:beforeLines="60" w:before="144" w:afterLines="60" w:after="144"/>
              <w:contextualSpacing/>
              <w:rPr>
                <w:rFonts w:ascii="Marianne Light" w:hAnsi="Marianne Light"/>
                <w:b/>
                <w:sz w:val="20"/>
                <w:szCs w:val="20"/>
              </w:rPr>
            </w:pPr>
            <w:r w:rsidRPr="00EC0B1D">
              <w:rPr>
                <w:rFonts w:ascii="Marianne Light" w:hAnsi="Marianne Light"/>
                <w:b/>
                <w:sz w:val="20"/>
                <w:szCs w:val="20"/>
              </w:rPr>
              <w:t>Acteurs</w:t>
            </w:r>
            <w:r w:rsidRPr="00A90DFF">
              <w:rPr>
                <w:rStyle w:val="Appelnotedebasdep"/>
                <w:rFonts w:ascii="Marianne Light" w:hAnsi="Marianne Light"/>
                <w:b/>
                <w:sz w:val="20"/>
                <w:szCs w:val="20"/>
              </w:rPr>
              <w:footnoteReference w:id="92"/>
            </w:r>
          </w:p>
        </w:tc>
        <w:tc>
          <w:tcPr>
            <w:tcW w:w="4662" w:type="dxa"/>
            <w:shd w:val="clear" w:color="auto" w:fill="F2F2F2" w:themeFill="background1" w:themeFillShade="F2"/>
            <w:vAlign w:val="center"/>
          </w:tcPr>
          <w:p w14:paraId="7CC3DCFF" w14:textId="77777777" w:rsidR="00681DA6" w:rsidRPr="00EC0B1D" w:rsidRDefault="00681DA6" w:rsidP="00EC0B1D">
            <w:pPr>
              <w:tabs>
                <w:tab w:val="left" w:pos="3285"/>
              </w:tabs>
              <w:spacing w:beforeLines="60" w:before="144" w:afterLines="60" w:after="144"/>
              <w:contextualSpacing/>
              <w:jc w:val="center"/>
              <w:rPr>
                <w:rFonts w:ascii="Marianne Light" w:hAnsi="Marianne Light"/>
                <w:b/>
                <w:sz w:val="20"/>
                <w:szCs w:val="20"/>
              </w:rPr>
            </w:pPr>
            <w:r w:rsidRPr="00EC0B1D">
              <w:rPr>
                <w:rFonts w:ascii="Marianne Light" w:hAnsi="Marianne Light"/>
                <w:b/>
                <w:sz w:val="20"/>
                <w:szCs w:val="20"/>
              </w:rPr>
              <w:t>Missions dans le cadre de la gestion des alertes</w:t>
            </w:r>
          </w:p>
        </w:tc>
        <w:tc>
          <w:tcPr>
            <w:tcW w:w="3170" w:type="dxa"/>
            <w:shd w:val="clear" w:color="auto" w:fill="F2F2F2" w:themeFill="background1" w:themeFillShade="F2"/>
            <w:vAlign w:val="center"/>
          </w:tcPr>
          <w:p w14:paraId="1883CFD5" w14:textId="77777777" w:rsidR="00EE0856" w:rsidRDefault="00681DA6" w:rsidP="00EC0B1D">
            <w:pPr>
              <w:tabs>
                <w:tab w:val="left" w:pos="3285"/>
              </w:tabs>
              <w:spacing w:beforeLines="60" w:before="144" w:afterLines="60" w:after="144"/>
              <w:contextualSpacing/>
              <w:jc w:val="center"/>
              <w:rPr>
                <w:rFonts w:ascii="Marianne Light" w:hAnsi="Marianne Light"/>
                <w:b/>
                <w:sz w:val="20"/>
                <w:szCs w:val="20"/>
              </w:rPr>
            </w:pPr>
            <w:r w:rsidRPr="00EC0B1D">
              <w:rPr>
                <w:rFonts w:ascii="Marianne Light" w:hAnsi="Marianne Light"/>
                <w:b/>
                <w:sz w:val="20"/>
                <w:szCs w:val="20"/>
              </w:rPr>
              <w:t xml:space="preserve">Interlocuteurs privilégiés </w:t>
            </w:r>
          </w:p>
          <w:p w14:paraId="01022D55" w14:textId="4B806A88" w:rsidR="00681DA6" w:rsidRPr="00EC0B1D" w:rsidRDefault="00681DA6" w:rsidP="00EC0B1D">
            <w:pPr>
              <w:tabs>
                <w:tab w:val="left" w:pos="3285"/>
              </w:tabs>
              <w:spacing w:beforeLines="60" w:before="144" w:afterLines="60" w:after="144"/>
              <w:contextualSpacing/>
              <w:jc w:val="center"/>
              <w:rPr>
                <w:rFonts w:ascii="Marianne Light" w:hAnsi="Marianne Light"/>
                <w:b/>
                <w:sz w:val="20"/>
                <w:szCs w:val="20"/>
              </w:rPr>
            </w:pPr>
            <w:r w:rsidRPr="00EC0B1D">
              <w:rPr>
                <w:rFonts w:ascii="Marianne Light" w:hAnsi="Marianne Light"/>
                <w:b/>
                <w:sz w:val="20"/>
                <w:szCs w:val="20"/>
              </w:rPr>
              <w:t xml:space="preserve">dans le cadre de la gestion des alertes </w:t>
            </w:r>
          </w:p>
        </w:tc>
      </w:tr>
      <w:tr w:rsidR="00D279DC" w:rsidRPr="00172FE0" w14:paraId="5AF8AE6E" w14:textId="77777777" w:rsidTr="00A90DFF">
        <w:tc>
          <w:tcPr>
            <w:tcW w:w="2795" w:type="dxa"/>
            <w:vAlign w:val="center"/>
          </w:tcPr>
          <w:p w14:paraId="2CB7531C" w14:textId="3B0E7D7B" w:rsidR="00D279DC" w:rsidRPr="00D279DC" w:rsidRDefault="00D279DC" w:rsidP="00D279DC">
            <w:pPr>
              <w:pStyle w:val="Style1"/>
              <w:rPr>
                <w:rStyle w:val="Style2Car"/>
                <w:rFonts w:ascii="Marianne Light" w:hAnsi="Marianne Light"/>
                <w:b/>
                <w:bCs/>
                <w:color w:val="2E74B5" w:themeColor="accent1" w:themeShade="BF"/>
                <w:sz w:val="20"/>
                <w:szCs w:val="20"/>
              </w:rPr>
            </w:pPr>
            <w:r w:rsidRPr="00A90DFF">
              <w:rPr>
                <w:sz w:val="20"/>
                <w:szCs w:val="20"/>
              </w:rPr>
              <w:t>ANSES</w:t>
            </w:r>
          </w:p>
        </w:tc>
        <w:tc>
          <w:tcPr>
            <w:tcW w:w="4662" w:type="dxa"/>
          </w:tcPr>
          <w:p w14:paraId="35F0999F" w14:textId="77777777" w:rsidR="00D279DC" w:rsidRPr="00D279DC" w:rsidRDefault="00D279DC" w:rsidP="00D279DC">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 xml:space="preserve">Agence française d’expertise et d’évaluation des risques. </w:t>
            </w:r>
          </w:p>
          <w:p w14:paraId="6A423C9B" w14:textId="77777777" w:rsidR="00D279DC" w:rsidRPr="00D279DC" w:rsidRDefault="00D279DC" w:rsidP="00D279DC">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Comprend aussi des LNR et exerce une activité de recherche et de surveillance.</w:t>
            </w:r>
          </w:p>
          <w:p w14:paraId="2626A557" w14:textId="77777777" w:rsidR="00D279DC" w:rsidRDefault="00D279DC" w:rsidP="00D279DC">
            <w:pPr>
              <w:pStyle w:val="Paragraphedeliste"/>
              <w:tabs>
                <w:tab w:val="left" w:pos="3285"/>
              </w:tabs>
              <w:spacing w:beforeLines="60" w:before="144" w:afterLines="60" w:after="144"/>
              <w:ind w:left="0"/>
              <w:jc w:val="left"/>
              <w:rPr>
                <w:rFonts w:ascii="Marianne Light" w:hAnsi="Marianne Light"/>
                <w:sz w:val="20"/>
                <w:szCs w:val="20"/>
              </w:rPr>
            </w:pPr>
            <w:r w:rsidRPr="00D279DC">
              <w:rPr>
                <w:rFonts w:ascii="Marianne Light" w:hAnsi="Marianne Light"/>
                <w:sz w:val="20"/>
              </w:rPr>
              <w:t>Sous tutelle des ministères</w:t>
            </w:r>
            <w:r w:rsidRPr="00D279DC">
              <w:rPr>
                <w:rFonts w:ascii="Calibri" w:hAnsi="Calibri" w:cs="Calibri"/>
                <w:sz w:val="20"/>
              </w:rPr>
              <w:t> </w:t>
            </w:r>
            <w:r w:rsidRPr="00D279DC">
              <w:rPr>
                <w:rFonts w:ascii="Marianne Light" w:hAnsi="Marianne Light"/>
                <w:sz w:val="20"/>
              </w:rPr>
              <w:t>suivants</w:t>
            </w:r>
            <w:r w:rsidRPr="00D279DC">
              <w:rPr>
                <w:rFonts w:ascii="Calibri" w:hAnsi="Calibri" w:cs="Calibri"/>
                <w:sz w:val="20"/>
              </w:rPr>
              <w:t> </w:t>
            </w:r>
            <w:r w:rsidRPr="00D279DC">
              <w:rPr>
                <w:rFonts w:ascii="Marianne Light" w:hAnsi="Marianne Light"/>
                <w:sz w:val="20"/>
              </w:rPr>
              <w:t>: Santé, Agriculture et Alimentation, Environnement, Travail et</w:t>
            </w:r>
            <w:r w:rsidR="00AB56DA">
              <w:rPr>
                <w:rFonts w:ascii="Marianne Light" w:hAnsi="Marianne Light"/>
                <w:sz w:val="20"/>
              </w:rPr>
              <w:t xml:space="preserve"> Consommation</w:t>
            </w:r>
          </w:p>
          <w:p w14:paraId="0FFC114C" w14:textId="54ED140A" w:rsidR="00AB56DA" w:rsidRPr="00A90DFF" w:rsidRDefault="00AB56DA" w:rsidP="00D279DC">
            <w:pPr>
              <w:pStyle w:val="Paragraphedeliste"/>
              <w:tabs>
                <w:tab w:val="left" w:pos="3285"/>
              </w:tabs>
              <w:spacing w:beforeLines="60" w:before="144" w:afterLines="60" w:after="144"/>
              <w:ind w:left="0"/>
              <w:jc w:val="left"/>
              <w:rPr>
                <w:rStyle w:val="lev"/>
                <w:rFonts w:ascii="Marianne Light" w:hAnsi="Marianne Light"/>
                <w:b w:val="0"/>
                <w:sz w:val="20"/>
              </w:rPr>
            </w:pPr>
          </w:p>
        </w:tc>
        <w:tc>
          <w:tcPr>
            <w:tcW w:w="3170" w:type="dxa"/>
          </w:tcPr>
          <w:p w14:paraId="6BEB7288" w14:textId="77777777" w:rsidR="00D279DC" w:rsidRPr="00D279DC" w:rsidRDefault="00D279DC" w:rsidP="00A90DFF">
            <w:pPr>
              <w:pStyle w:val="Paragraphedeliste"/>
              <w:numPr>
                <w:ilvl w:val="0"/>
                <w:numId w:val="128"/>
              </w:numPr>
              <w:tabs>
                <w:tab w:val="left" w:pos="3285"/>
              </w:tabs>
              <w:spacing w:beforeLines="60" w:before="144" w:afterLines="60" w:after="144"/>
              <w:ind w:left="714" w:hanging="357"/>
              <w:jc w:val="left"/>
              <w:rPr>
                <w:rFonts w:ascii="Marianne Light" w:hAnsi="Marianne Light"/>
                <w:sz w:val="20"/>
                <w:szCs w:val="20"/>
              </w:rPr>
            </w:pPr>
            <w:r w:rsidRPr="00A90DFF">
              <w:rPr>
                <w:rFonts w:ascii="Marianne Light" w:hAnsi="Marianne Light"/>
                <w:sz w:val="20"/>
              </w:rPr>
              <w:t>LNR</w:t>
            </w:r>
          </w:p>
          <w:p w14:paraId="543045F5" w14:textId="4295C863" w:rsidR="00D279DC" w:rsidRPr="00D279DC" w:rsidRDefault="00D279DC" w:rsidP="00A90DFF">
            <w:pPr>
              <w:pStyle w:val="Paragraphedeliste"/>
              <w:numPr>
                <w:ilvl w:val="0"/>
                <w:numId w:val="133"/>
              </w:numPr>
              <w:tabs>
                <w:tab w:val="left" w:pos="3285"/>
              </w:tabs>
              <w:spacing w:beforeLines="60" w:before="144" w:afterLines="60" w:after="144"/>
              <w:ind w:left="714" w:hanging="357"/>
              <w:jc w:val="left"/>
              <w:rPr>
                <w:rFonts w:ascii="Marianne Light" w:hAnsi="Marianne Light"/>
                <w:sz w:val="20"/>
              </w:rPr>
            </w:pPr>
            <w:r w:rsidRPr="00D279DC">
              <w:rPr>
                <w:rFonts w:ascii="Marianne Light" w:hAnsi="Marianne Light"/>
                <w:sz w:val="20"/>
              </w:rPr>
              <w:t>5 Ministères</w:t>
            </w:r>
            <w:r w:rsidRPr="00D279DC">
              <w:rPr>
                <w:rFonts w:ascii="Calibri" w:hAnsi="Calibri" w:cs="Calibri"/>
                <w:sz w:val="20"/>
              </w:rPr>
              <w:t> </w:t>
            </w:r>
            <w:r w:rsidRPr="00D279DC">
              <w:rPr>
                <w:rFonts w:ascii="Marianne Light" w:hAnsi="Marianne Light"/>
                <w:sz w:val="20"/>
              </w:rPr>
              <w:t xml:space="preserve">de tutelle </w:t>
            </w:r>
          </w:p>
        </w:tc>
      </w:tr>
      <w:tr w:rsidR="00D279DC" w:rsidRPr="00172FE0" w14:paraId="502879CE" w14:textId="77777777" w:rsidTr="00A90DFF">
        <w:tc>
          <w:tcPr>
            <w:tcW w:w="2795" w:type="dxa"/>
            <w:vAlign w:val="center"/>
          </w:tcPr>
          <w:p w14:paraId="7859A602" w14:textId="77777777" w:rsidR="00D279DC" w:rsidRPr="00A90DFF" w:rsidRDefault="00D279DC" w:rsidP="00D279DC">
            <w:pPr>
              <w:pStyle w:val="Style1"/>
              <w:rPr>
                <w:sz w:val="20"/>
                <w:szCs w:val="20"/>
              </w:rPr>
            </w:pPr>
            <w:r w:rsidRPr="00D279DC">
              <w:rPr>
                <w:rStyle w:val="Style2Car"/>
                <w:rFonts w:ascii="Marianne Light" w:hAnsi="Marianne Light"/>
                <w:b/>
                <w:bCs/>
                <w:color w:val="2E74B5" w:themeColor="accent1" w:themeShade="BF"/>
                <w:sz w:val="20"/>
                <w:szCs w:val="20"/>
              </w:rPr>
              <w:t>CNR</w:t>
            </w:r>
            <w:r w:rsidRPr="00A90DFF">
              <w:rPr>
                <w:sz w:val="20"/>
                <w:szCs w:val="20"/>
              </w:rPr>
              <w:t xml:space="preserve"> </w:t>
            </w:r>
          </w:p>
          <w:p w14:paraId="2A5FF7D4" w14:textId="22429F0D" w:rsidR="00D279DC" w:rsidRPr="007A754B" w:rsidRDefault="00D279DC" w:rsidP="00D279DC">
            <w:pPr>
              <w:tabs>
                <w:tab w:val="left" w:pos="3285"/>
              </w:tabs>
              <w:spacing w:beforeLines="60" w:before="144" w:afterLines="60" w:after="144"/>
              <w:contextualSpacing/>
              <w:jc w:val="left"/>
              <w:rPr>
                <w:rFonts w:ascii="Marianne Light" w:hAnsi="Marianne Light"/>
                <w:color w:val="000000" w:themeColor="text1"/>
                <w:sz w:val="20"/>
                <w:szCs w:val="20"/>
              </w:rPr>
            </w:pPr>
            <w:r w:rsidRPr="00D279DC">
              <w:rPr>
                <w:rFonts w:ascii="Marianne Light" w:hAnsi="Marianne Light"/>
                <w:sz w:val="20"/>
              </w:rPr>
              <w:t>(centre nationaux de référence)</w:t>
            </w:r>
          </w:p>
        </w:tc>
        <w:tc>
          <w:tcPr>
            <w:tcW w:w="4662" w:type="dxa"/>
            <w:vAlign w:val="center"/>
          </w:tcPr>
          <w:p w14:paraId="70DC872B" w14:textId="77777777" w:rsidR="00D279DC" w:rsidRPr="00D279DC" w:rsidRDefault="00D279DC" w:rsidP="00D279DC">
            <w:pPr>
              <w:pStyle w:val="Paragraphedeliste"/>
              <w:tabs>
                <w:tab w:val="left" w:pos="3285"/>
              </w:tabs>
              <w:spacing w:beforeLines="60" w:before="144" w:afterLines="60" w:after="144"/>
              <w:ind w:left="0"/>
              <w:jc w:val="left"/>
              <w:rPr>
                <w:rFonts w:ascii="Marianne Light" w:hAnsi="Marianne Light"/>
                <w:sz w:val="20"/>
                <w:szCs w:val="20"/>
              </w:rPr>
            </w:pPr>
            <w:r w:rsidRPr="00D279DC">
              <w:rPr>
                <w:rStyle w:val="lev"/>
                <w:rFonts w:ascii="Marianne Light" w:hAnsi="Marianne Light"/>
                <w:b w:val="0"/>
                <w:sz w:val="20"/>
              </w:rPr>
              <w:t>Expertise microbiologique</w:t>
            </w:r>
            <w:r w:rsidRPr="00D279DC">
              <w:rPr>
                <w:rStyle w:val="lev"/>
                <w:rFonts w:ascii="Calibri" w:hAnsi="Calibri" w:cs="Calibri"/>
                <w:b w:val="0"/>
                <w:sz w:val="20"/>
              </w:rPr>
              <w:t> </w:t>
            </w:r>
            <w:r w:rsidRPr="00D279DC">
              <w:rPr>
                <w:rStyle w:val="lev"/>
                <w:rFonts w:ascii="Marianne Light" w:hAnsi="Marianne Light"/>
                <w:b w:val="0"/>
                <w:sz w:val="20"/>
              </w:rPr>
              <w:t>: chaque CNR est spécialisé dans un ou plusieurs domaines</w:t>
            </w:r>
            <w:r w:rsidRPr="00D279DC">
              <w:rPr>
                <w:rFonts w:ascii="Calibri" w:hAnsi="Calibri" w:cs="Calibri"/>
                <w:sz w:val="20"/>
              </w:rPr>
              <w:t> </w:t>
            </w:r>
            <w:r w:rsidRPr="00D279DC">
              <w:rPr>
                <w:rFonts w:ascii="Marianne Light" w:hAnsi="Marianne Light"/>
                <w:sz w:val="20"/>
              </w:rPr>
              <w:t>concernant les agents infectieux pour l’Homme et leur sensibilité aux agents anti-infectieux.</w:t>
            </w:r>
          </w:p>
          <w:p w14:paraId="3EB3384A" w14:textId="573A6778" w:rsidR="00D279DC" w:rsidRPr="00D279DC" w:rsidRDefault="00D279DC" w:rsidP="00D279DC">
            <w:pPr>
              <w:pStyle w:val="Paragraphedeliste"/>
              <w:tabs>
                <w:tab w:val="left" w:pos="3285"/>
              </w:tabs>
              <w:spacing w:beforeLines="60" w:before="144" w:afterLines="60" w:after="144"/>
              <w:ind w:left="0"/>
              <w:rPr>
                <w:rFonts w:ascii="Marianne Light" w:hAnsi="Marianne Light"/>
                <w:sz w:val="20"/>
              </w:rPr>
            </w:pPr>
            <w:r w:rsidRPr="00D279DC">
              <w:rPr>
                <w:rFonts w:ascii="Marianne Light" w:hAnsi="Marianne Light"/>
                <w:sz w:val="20"/>
              </w:rPr>
              <w:t xml:space="preserve">Nommés par le ministère de la santé. </w:t>
            </w:r>
          </w:p>
        </w:tc>
        <w:tc>
          <w:tcPr>
            <w:tcW w:w="3170" w:type="dxa"/>
            <w:vAlign w:val="center"/>
          </w:tcPr>
          <w:p w14:paraId="76A04154" w14:textId="77777777" w:rsidR="00D279DC" w:rsidRPr="00D279DC" w:rsidRDefault="00D279DC" w:rsidP="00A90DFF">
            <w:pPr>
              <w:pStyle w:val="Paragraphedeliste"/>
              <w:numPr>
                <w:ilvl w:val="0"/>
                <w:numId w:val="133"/>
              </w:numPr>
              <w:tabs>
                <w:tab w:val="left" w:pos="3285"/>
              </w:tabs>
              <w:spacing w:afterLines="60" w:after="144"/>
              <w:ind w:left="714" w:hanging="357"/>
              <w:jc w:val="left"/>
              <w:rPr>
                <w:rFonts w:ascii="Marianne Light" w:hAnsi="Marianne Light"/>
                <w:sz w:val="20"/>
                <w:szCs w:val="20"/>
              </w:rPr>
            </w:pPr>
            <w:r w:rsidRPr="00D279DC">
              <w:rPr>
                <w:rFonts w:ascii="Marianne Light" w:hAnsi="Marianne Light"/>
                <w:sz w:val="20"/>
              </w:rPr>
              <w:t>SpF</w:t>
            </w:r>
          </w:p>
          <w:p w14:paraId="7CF73271" w14:textId="77777777" w:rsidR="00D279DC" w:rsidRPr="00D279DC" w:rsidRDefault="00D279DC" w:rsidP="00A90DFF">
            <w:pPr>
              <w:pStyle w:val="Paragraphedeliste"/>
              <w:numPr>
                <w:ilvl w:val="0"/>
                <w:numId w:val="133"/>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DGS, CORRUSS</w:t>
            </w:r>
          </w:p>
          <w:p w14:paraId="32570DDD" w14:textId="77777777" w:rsidR="00D279DC" w:rsidRPr="00D279DC" w:rsidRDefault="00D279DC" w:rsidP="00A90DFF">
            <w:pPr>
              <w:pStyle w:val="Paragraphedeliste"/>
              <w:numPr>
                <w:ilvl w:val="0"/>
                <w:numId w:val="133"/>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LNR</w:t>
            </w:r>
          </w:p>
          <w:p w14:paraId="7C83322A" w14:textId="50BBB804" w:rsidR="00D279DC" w:rsidRPr="00D279DC" w:rsidRDefault="00D279DC" w:rsidP="00A90DFF">
            <w:pPr>
              <w:pStyle w:val="Paragraphedeliste"/>
              <w:numPr>
                <w:ilvl w:val="0"/>
                <w:numId w:val="37"/>
              </w:numPr>
              <w:tabs>
                <w:tab w:val="left" w:pos="3285"/>
              </w:tabs>
              <w:spacing w:beforeLines="60" w:before="144" w:afterLines="60" w:after="144"/>
              <w:ind w:left="714" w:hanging="357"/>
              <w:jc w:val="left"/>
              <w:rPr>
                <w:rFonts w:ascii="Marianne Light" w:hAnsi="Marianne Light"/>
                <w:sz w:val="20"/>
              </w:rPr>
            </w:pPr>
            <w:r w:rsidRPr="00D279DC">
              <w:rPr>
                <w:rFonts w:ascii="Marianne Light" w:hAnsi="Marianne Light"/>
                <w:sz w:val="20"/>
              </w:rPr>
              <w:t>Anses</w:t>
            </w:r>
          </w:p>
        </w:tc>
      </w:tr>
      <w:tr w:rsidR="00D279DC" w:rsidRPr="00172FE0" w14:paraId="7FAF6EDA" w14:textId="77777777" w:rsidTr="00A90DFF">
        <w:tc>
          <w:tcPr>
            <w:tcW w:w="2795" w:type="dxa"/>
            <w:vAlign w:val="center"/>
          </w:tcPr>
          <w:p w14:paraId="251BF121" w14:textId="4EBD2D5B" w:rsidR="00D279DC" w:rsidRPr="00A90DFF" w:rsidRDefault="00D279DC" w:rsidP="00D279DC">
            <w:pPr>
              <w:tabs>
                <w:tab w:val="left" w:pos="3285"/>
              </w:tabs>
              <w:spacing w:beforeLines="60" w:before="144" w:afterLines="60" w:after="144"/>
              <w:contextualSpacing/>
              <w:jc w:val="left"/>
              <w:rPr>
                <w:rFonts w:ascii="Marianne Light" w:hAnsi="Marianne Light"/>
                <w:b/>
                <w:color w:val="000000" w:themeColor="text1"/>
                <w:sz w:val="20"/>
                <w:szCs w:val="20"/>
              </w:rPr>
            </w:pPr>
            <w:r w:rsidRPr="00A90DFF">
              <w:rPr>
                <w:rFonts w:ascii="Marianne Light" w:hAnsi="Marianne Light"/>
                <w:b/>
                <w:color w:val="0070C0"/>
                <w:sz w:val="20"/>
              </w:rPr>
              <w:t>CORRUSS</w:t>
            </w:r>
          </w:p>
        </w:tc>
        <w:tc>
          <w:tcPr>
            <w:tcW w:w="4662" w:type="dxa"/>
            <w:vAlign w:val="center"/>
          </w:tcPr>
          <w:p w14:paraId="4A81ECAD" w14:textId="77777777" w:rsidR="00D279DC" w:rsidRPr="00D279DC" w:rsidRDefault="00D279DC" w:rsidP="00D279DC">
            <w:pPr>
              <w:pStyle w:val="Paragraphedeliste"/>
              <w:tabs>
                <w:tab w:val="left" w:pos="3285"/>
              </w:tabs>
              <w:spacing w:beforeLines="60" w:before="144" w:afterLines="60" w:after="144"/>
              <w:ind w:left="0"/>
              <w:jc w:val="left"/>
              <w:rPr>
                <w:rFonts w:ascii="Marianne Light" w:hAnsi="Marianne Light"/>
                <w:sz w:val="20"/>
                <w:szCs w:val="20"/>
              </w:rPr>
            </w:pPr>
            <w:r w:rsidRPr="00D279DC">
              <w:rPr>
                <w:rFonts w:ascii="Marianne Light" w:hAnsi="Marianne Light"/>
                <w:sz w:val="20"/>
              </w:rPr>
              <w:t>Équivalent de la MUS et de l’UA au niveau de la Direction générale de la santé (DGS).</w:t>
            </w:r>
          </w:p>
          <w:p w14:paraId="3BFE36E3" w14:textId="756182E9" w:rsidR="00D279DC" w:rsidRPr="00D279DC" w:rsidRDefault="00D279DC" w:rsidP="00D279DC">
            <w:pPr>
              <w:pStyle w:val="Paragraphedeliste"/>
              <w:tabs>
                <w:tab w:val="left" w:pos="3285"/>
              </w:tabs>
              <w:spacing w:beforeLines="60" w:before="144" w:afterLines="60" w:after="144"/>
              <w:ind w:left="0"/>
              <w:rPr>
                <w:rFonts w:ascii="Marianne Light" w:hAnsi="Marianne Light"/>
                <w:sz w:val="20"/>
              </w:rPr>
            </w:pPr>
            <w:r w:rsidRPr="00D279DC">
              <w:rPr>
                <w:rFonts w:ascii="Marianne Light" w:hAnsi="Marianne Light"/>
                <w:sz w:val="20"/>
              </w:rPr>
              <w:t xml:space="preserve">Point de contact </w:t>
            </w:r>
            <w:r w:rsidRPr="00A90DFF">
              <w:rPr>
                <w:rFonts w:ascii="Marianne Light" w:hAnsi="Marianne Light"/>
                <w:b/>
                <w:sz w:val="20"/>
              </w:rPr>
              <w:t>EWRS</w:t>
            </w:r>
            <w:r w:rsidRPr="00A90DFF">
              <w:rPr>
                <w:rFonts w:ascii="Marianne Light" w:hAnsi="Marianne Light"/>
                <w:sz w:val="20"/>
              </w:rPr>
              <w:t xml:space="preserve"> (équivalent du réseau Rasff pour le suivi des «</w:t>
            </w:r>
            <w:r w:rsidRPr="00A90DFF">
              <w:rPr>
                <w:rFonts w:ascii="Calibri" w:hAnsi="Calibri" w:cs="Calibri"/>
                <w:sz w:val="20"/>
              </w:rPr>
              <w:t> </w:t>
            </w:r>
            <w:r w:rsidRPr="00A90DFF">
              <w:rPr>
                <w:rFonts w:ascii="Marianne Light" w:hAnsi="Marianne Light"/>
                <w:sz w:val="20"/>
              </w:rPr>
              <w:t>cas humains</w:t>
            </w:r>
            <w:r w:rsidRPr="00A90DFF">
              <w:rPr>
                <w:rFonts w:ascii="Calibri" w:hAnsi="Calibri" w:cs="Calibri"/>
                <w:sz w:val="20"/>
              </w:rPr>
              <w:t> </w:t>
            </w:r>
            <w:r w:rsidRPr="00A90DFF">
              <w:rPr>
                <w:rFonts w:ascii="Marianne Light" w:hAnsi="Marianne Light" w:cs="Marianne"/>
                <w:sz w:val="20"/>
              </w:rPr>
              <w:t>»</w:t>
            </w:r>
            <w:r w:rsidRPr="00A90DFF">
              <w:rPr>
                <w:rFonts w:ascii="Marianne Light" w:hAnsi="Marianne Light"/>
                <w:sz w:val="20"/>
              </w:rPr>
              <w:t xml:space="preserve"> au niveau europ</w:t>
            </w:r>
            <w:r w:rsidRPr="00A90DFF">
              <w:rPr>
                <w:rFonts w:ascii="Marianne Light" w:hAnsi="Marianne Light" w:cs="Marianne"/>
                <w:sz w:val="20"/>
              </w:rPr>
              <w:t>é</w:t>
            </w:r>
            <w:r w:rsidRPr="00A90DFF">
              <w:rPr>
                <w:rFonts w:ascii="Marianne Light" w:hAnsi="Marianne Light"/>
                <w:sz w:val="20"/>
              </w:rPr>
              <w:t>en)</w:t>
            </w:r>
            <w:r w:rsidRPr="00D279DC">
              <w:rPr>
                <w:rFonts w:ascii="Marianne Light" w:hAnsi="Marianne Light"/>
                <w:sz w:val="20"/>
              </w:rPr>
              <w:t xml:space="preserve">. </w:t>
            </w:r>
          </w:p>
        </w:tc>
        <w:tc>
          <w:tcPr>
            <w:tcW w:w="3170" w:type="dxa"/>
            <w:vAlign w:val="center"/>
          </w:tcPr>
          <w:p w14:paraId="38E80B39" w14:textId="77777777" w:rsidR="00D279DC" w:rsidRPr="00D279DC" w:rsidRDefault="00D279DC" w:rsidP="00A90DFF">
            <w:pPr>
              <w:pStyle w:val="Paragraphedeliste"/>
              <w:numPr>
                <w:ilvl w:val="0"/>
                <w:numId w:val="132"/>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MUS, UA, SpF</w:t>
            </w:r>
          </w:p>
          <w:p w14:paraId="228C6946" w14:textId="390356CF" w:rsidR="00D279DC" w:rsidRPr="00D279DC" w:rsidRDefault="00D279DC" w:rsidP="00A90DFF">
            <w:pPr>
              <w:pStyle w:val="Paragraphedeliste"/>
              <w:numPr>
                <w:ilvl w:val="0"/>
                <w:numId w:val="37"/>
              </w:numPr>
              <w:tabs>
                <w:tab w:val="left" w:pos="3285"/>
              </w:tabs>
              <w:spacing w:beforeLines="60" w:before="144" w:afterLines="60" w:after="144"/>
              <w:ind w:left="714" w:hanging="357"/>
              <w:jc w:val="left"/>
              <w:rPr>
                <w:rFonts w:ascii="Marianne Light" w:hAnsi="Marianne Light"/>
                <w:sz w:val="20"/>
              </w:rPr>
            </w:pPr>
            <w:r w:rsidRPr="00A90DFF">
              <w:rPr>
                <w:rFonts w:ascii="Marianne Light" w:hAnsi="Marianne Light"/>
                <w:b/>
                <w:sz w:val="20"/>
              </w:rPr>
              <w:t>ARS</w:t>
            </w:r>
            <w:r w:rsidRPr="00A90DFF">
              <w:rPr>
                <w:rFonts w:ascii="Marianne Light" w:hAnsi="Marianne Light"/>
                <w:sz w:val="20"/>
              </w:rPr>
              <w:t xml:space="preserve"> (services déconcentrées du ministère de la santé en région)</w:t>
            </w:r>
          </w:p>
        </w:tc>
      </w:tr>
      <w:tr w:rsidR="00D279DC" w:rsidRPr="00172FE0" w14:paraId="5686E6FD" w14:textId="77777777" w:rsidTr="00A90DFF">
        <w:tc>
          <w:tcPr>
            <w:tcW w:w="2795" w:type="dxa"/>
            <w:vAlign w:val="center"/>
          </w:tcPr>
          <w:p w14:paraId="02287E00" w14:textId="3E54A9EF" w:rsidR="00D279DC" w:rsidRPr="00A90DFF" w:rsidRDefault="00D279DC" w:rsidP="00D279DC">
            <w:pPr>
              <w:tabs>
                <w:tab w:val="left" w:pos="3285"/>
              </w:tabs>
              <w:spacing w:beforeLines="60" w:before="144" w:afterLines="60" w:after="144"/>
              <w:contextualSpacing/>
              <w:jc w:val="left"/>
              <w:rPr>
                <w:rFonts w:ascii="Marianne Light" w:hAnsi="Marianne Light"/>
                <w:b/>
                <w:color w:val="000000" w:themeColor="text1"/>
                <w:sz w:val="20"/>
              </w:rPr>
            </w:pPr>
            <w:r w:rsidRPr="00A90DFF">
              <w:rPr>
                <w:rFonts w:ascii="Marianne Light" w:hAnsi="Marianne Light"/>
                <w:b/>
                <w:color w:val="0070C0"/>
                <w:sz w:val="20"/>
              </w:rPr>
              <w:t>EFSA</w:t>
            </w:r>
          </w:p>
        </w:tc>
        <w:tc>
          <w:tcPr>
            <w:tcW w:w="4662" w:type="dxa"/>
          </w:tcPr>
          <w:p w14:paraId="66766FA8" w14:textId="51081249" w:rsidR="00D279DC" w:rsidRPr="00D279DC" w:rsidRDefault="00D279DC" w:rsidP="00D279DC">
            <w:pPr>
              <w:pStyle w:val="Paragraphedeliste"/>
              <w:tabs>
                <w:tab w:val="left" w:pos="3285"/>
              </w:tabs>
              <w:spacing w:beforeLines="60" w:before="144" w:afterLines="60" w:after="144"/>
              <w:ind w:left="0"/>
              <w:rPr>
                <w:rFonts w:ascii="Marianne Light" w:hAnsi="Marianne Light"/>
                <w:sz w:val="20"/>
              </w:rPr>
            </w:pPr>
            <w:r w:rsidRPr="00D279DC">
              <w:rPr>
                <w:rFonts w:ascii="Marianne Light" w:hAnsi="Marianne Light"/>
                <w:sz w:val="20"/>
              </w:rPr>
              <w:t>Autorité d’évaluation du risque alimentaire et connexe (santés animale et végétale) au niveau européen.</w:t>
            </w:r>
          </w:p>
        </w:tc>
        <w:tc>
          <w:tcPr>
            <w:tcW w:w="3170" w:type="dxa"/>
          </w:tcPr>
          <w:p w14:paraId="3DB259E7" w14:textId="77777777" w:rsidR="00D279DC" w:rsidRPr="00D279DC" w:rsidRDefault="00D279DC" w:rsidP="00A90DFF">
            <w:pPr>
              <w:pStyle w:val="Paragraphedeliste"/>
              <w:numPr>
                <w:ilvl w:val="0"/>
                <w:numId w:val="126"/>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Commission européenne</w:t>
            </w:r>
          </w:p>
          <w:p w14:paraId="7E2FD585" w14:textId="77777777" w:rsidR="00D279DC" w:rsidRPr="00D279DC" w:rsidRDefault="00D279DC" w:rsidP="00A90DFF">
            <w:pPr>
              <w:pStyle w:val="Paragraphedeliste"/>
              <w:numPr>
                <w:ilvl w:val="0"/>
                <w:numId w:val="126"/>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LRUE</w:t>
            </w:r>
          </w:p>
          <w:p w14:paraId="68A67FEF" w14:textId="0C1F5105" w:rsidR="00D279DC" w:rsidRPr="00D279DC" w:rsidRDefault="00D279DC" w:rsidP="00A90DFF">
            <w:pPr>
              <w:pStyle w:val="Paragraphedeliste"/>
              <w:numPr>
                <w:ilvl w:val="0"/>
                <w:numId w:val="37"/>
              </w:numPr>
              <w:tabs>
                <w:tab w:val="left" w:pos="3285"/>
              </w:tabs>
              <w:spacing w:beforeLines="60" w:before="144" w:afterLines="60" w:after="144"/>
              <w:ind w:left="714" w:hanging="357"/>
              <w:jc w:val="left"/>
              <w:rPr>
                <w:rFonts w:ascii="Marianne Light" w:hAnsi="Marianne Light"/>
                <w:sz w:val="20"/>
              </w:rPr>
            </w:pPr>
            <w:r w:rsidRPr="00D279DC">
              <w:rPr>
                <w:rFonts w:ascii="Marianne Light" w:hAnsi="Marianne Light"/>
                <w:sz w:val="20"/>
              </w:rPr>
              <w:t>ECDC</w:t>
            </w:r>
          </w:p>
        </w:tc>
      </w:tr>
      <w:tr w:rsidR="00D279DC" w:rsidRPr="00172FE0" w14:paraId="7F6566CB" w14:textId="77777777" w:rsidTr="00A90DFF">
        <w:tc>
          <w:tcPr>
            <w:tcW w:w="2795" w:type="dxa"/>
            <w:vAlign w:val="center"/>
          </w:tcPr>
          <w:p w14:paraId="34286B40" w14:textId="77777777" w:rsidR="00D279DC" w:rsidRPr="00D279DC" w:rsidRDefault="00D279DC" w:rsidP="00D279DC">
            <w:pPr>
              <w:tabs>
                <w:tab w:val="left" w:pos="3285"/>
              </w:tabs>
              <w:spacing w:beforeLines="60" w:before="144" w:afterLines="60" w:after="144"/>
              <w:contextualSpacing/>
              <w:jc w:val="left"/>
              <w:rPr>
                <w:rFonts w:ascii="Marianne Light" w:hAnsi="Marianne Light"/>
                <w:color w:val="0070C0"/>
                <w:sz w:val="20"/>
                <w:szCs w:val="20"/>
              </w:rPr>
            </w:pPr>
            <w:r w:rsidRPr="00D279DC">
              <w:rPr>
                <w:rFonts w:ascii="Marianne Light" w:hAnsi="Marianne Light"/>
                <w:color w:val="000000" w:themeColor="text1"/>
                <w:sz w:val="20"/>
              </w:rPr>
              <w:t xml:space="preserve">Équipe du réseau </w:t>
            </w:r>
            <w:r w:rsidRPr="00D279DC">
              <w:rPr>
                <w:rStyle w:val="Style1Car"/>
                <w:sz w:val="20"/>
                <w:szCs w:val="20"/>
              </w:rPr>
              <w:t xml:space="preserve">INFOSAN </w:t>
            </w:r>
          </w:p>
        </w:tc>
        <w:tc>
          <w:tcPr>
            <w:tcW w:w="4662" w:type="dxa"/>
          </w:tcPr>
          <w:p w14:paraId="0DA7338B" w14:textId="30D772EF" w:rsidR="00D279DC" w:rsidRPr="00D279DC" w:rsidRDefault="00D279DC" w:rsidP="00D279DC">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Réseau d’échange international pour la gestion des alertes. Appartient à l’OMS.</w:t>
            </w:r>
          </w:p>
        </w:tc>
        <w:tc>
          <w:tcPr>
            <w:tcW w:w="3170" w:type="dxa"/>
          </w:tcPr>
          <w:p w14:paraId="6271254C" w14:textId="77777777" w:rsidR="00D279DC" w:rsidRPr="00D279DC" w:rsidRDefault="00D279DC" w:rsidP="00A90DFF">
            <w:pPr>
              <w:pStyle w:val="Paragraphedeliste"/>
              <w:numPr>
                <w:ilvl w:val="0"/>
                <w:numId w:val="37"/>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Pays non-membres de l’Union européenne</w:t>
            </w:r>
          </w:p>
          <w:p w14:paraId="29B0D197" w14:textId="6924D470" w:rsidR="00D279DC" w:rsidRPr="00D279DC" w:rsidRDefault="00D279DC" w:rsidP="00A90DFF">
            <w:pPr>
              <w:pStyle w:val="Paragraphedeliste"/>
              <w:numPr>
                <w:ilvl w:val="0"/>
                <w:numId w:val="37"/>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Commission européenne (équipe du RASFF)</w:t>
            </w:r>
          </w:p>
        </w:tc>
      </w:tr>
      <w:tr w:rsidR="00D279DC" w:rsidRPr="00172FE0" w14:paraId="22DC257B" w14:textId="77777777" w:rsidTr="00A90DFF">
        <w:tc>
          <w:tcPr>
            <w:tcW w:w="2795" w:type="dxa"/>
            <w:vAlign w:val="center"/>
          </w:tcPr>
          <w:p w14:paraId="23A6A1D6" w14:textId="77777777" w:rsidR="00D279DC" w:rsidRPr="00D279DC" w:rsidRDefault="00D279DC" w:rsidP="00D279DC">
            <w:pPr>
              <w:tabs>
                <w:tab w:val="left" w:pos="3285"/>
              </w:tabs>
              <w:spacing w:beforeLines="60" w:before="144" w:afterLines="60" w:after="144"/>
              <w:contextualSpacing/>
              <w:jc w:val="left"/>
              <w:rPr>
                <w:rFonts w:ascii="Marianne Light" w:hAnsi="Marianne Light"/>
                <w:b/>
                <w:color w:val="0070C0"/>
                <w:sz w:val="20"/>
                <w:szCs w:val="20"/>
              </w:rPr>
            </w:pPr>
            <w:r w:rsidRPr="00D279DC">
              <w:rPr>
                <w:rStyle w:val="Style1Car"/>
                <w:sz w:val="20"/>
                <w:szCs w:val="20"/>
              </w:rPr>
              <w:t xml:space="preserve">LNR </w:t>
            </w:r>
            <w:r w:rsidRPr="00D279DC">
              <w:rPr>
                <w:rFonts w:ascii="Marianne Light" w:hAnsi="Marianne Light"/>
                <w:sz w:val="20"/>
              </w:rPr>
              <w:t>(laboratoires nationaux de référence)</w:t>
            </w:r>
          </w:p>
          <w:p w14:paraId="48D10C21" w14:textId="77777777" w:rsidR="00D279DC" w:rsidRPr="00D279DC" w:rsidRDefault="00D279DC" w:rsidP="00D279DC">
            <w:pPr>
              <w:tabs>
                <w:tab w:val="left" w:pos="3285"/>
              </w:tabs>
              <w:spacing w:beforeLines="60" w:before="144" w:afterLines="60" w:after="144"/>
              <w:contextualSpacing/>
              <w:jc w:val="left"/>
              <w:rPr>
                <w:rFonts w:ascii="Marianne Light" w:hAnsi="Marianne Light"/>
                <w:color w:val="000000" w:themeColor="text1"/>
                <w:sz w:val="20"/>
              </w:rPr>
            </w:pPr>
          </w:p>
        </w:tc>
        <w:tc>
          <w:tcPr>
            <w:tcW w:w="4662" w:type="dxa"/>
          </w:tcPr>
          <w:p w14:paraId="16CB2030" w14:textId="4A9B61C3" w:rsidR="00D279DC" w:rsidRPr="00D279DC" w:rsidRDefault="00D279DC" w:rsidP="00D279DC">
            <w:pPr>
              <w:pStyle w:val="Paragraphedeliste"/>
              <w:tabs>
                <w:tab w:val="left" w:pos="3285"/>
              </w:tabs>
              <w:spacing w:beforeLines="60" w:before="144" w:afterLines="60" w:after="144"/>
              <w:ind w:left="0"/>
              <w:rPr>
                <w:rFonts w:ascii="Marianne Light" w:hAnsi="Marianne Light"/>
                <w:sz w:val="20"/>
              </w:rPr>
            </w:pPr>
            <w:r w:rsidRPr="00D279DC">
              <w:rPr>
                <w:rStyle w:val="lev"/>
                <w:rFonts w:ascii="Marianne Light" w:hAnsi="Marianne Light"/>
                <w:b w:val="0"/>
                <w:sz w:val="20"/>
              </w:rPr>
              <w:t>Expertise analytique</w:t>
            </w:r>
            <w:r w:rsidRPr="00D279DC">
              <w:rPr>
                <w:rStyle w:val="lev"/>
                <w:rFonts w:ascii="Calibri" w:hAnsi="Calibri" w:cs="Calibri"/>
                <w:b w:val="0"/>
                <w:sz w:val="20"/>
              </w:rPr>
              <w:t> </w:t>
            </w:r>
            <w:r w:rsidRPr="00D279DC">
              <w:rPr>
                <w:rStyle w:val="lev"/>
                <w:rFonts w:ascii="Marianne Light" w:hAnsi="Marianne Light"/>
                <w:b w:val="0"/>
                <w:sz w:val="20"/>
              </w:rPr>
              <w:t>: chaque LNR est sp</w:t>
            </w:r>
            <w:r w:rsidRPr="00D279DC">
              <w:rPr>
                <w:rStyle w:val="lev"/>
                <w:rFonts w:ascii="Marianne Light" w:hAnsi="Marianne Light" w:cs="Marianne"/>
                <w:b w:val="0"/>
                <w:sz w:val="20"/>
              </w:rPr>
              <w:t>é</w:t>
            </w:r>
            <w:r w:rsidRPr="00D279DC">
              <w:rPr>
                <w:rStyle w:val="lev"/>
                <w:rFonts w:ascii="Marianne Light" w:hAnsi="Marianne Light"/>
                <w:b w:val="0"/>
                <w:sz w:val="20"/>
              </w:rPr>
              <w:t>cialis</w:t>
            </w:r>
            <w:r w:rsidRPr="00D279DC">
              <w:rPr>
                <w:rStyle w:val="lev"/>
                <w:rFonts w:ascii="Marianne Light" w:hAnsi="Marianne Light" w:cs="Marianne"/>
                <w:b w:val="0"/>
                <w:sz w:val="20"/>
              </w:rPr>
              <w:t>é</w:t>
            </w:r>
            <w:r w:rsidRPr="00D279DC">
              <w:rPr>
                <w:rStyle w:val="lev"/>
                <w:rFonts w:ascii="Marianne Light" w:hAnsi="Marianne Light"/>
                <w:b w:val="0"/>
                <w:sz w:val="20"/>
              </w:rPr>
              <w:t xml:space="preserve"> dans un ou plusieurs domaines notamment les dangers dans les aliments (</w:t>
            </w:r>
            <w:r w:rsidRPr="00D279DC">
              <w:rPr>
                <w:rFonts w:ascii="Marianne Light" w:eastAsia="Arial Unicode MS" w:hAnsi="Marianne Light"/>
                <w:i/>
                <w:color w:val="7F7F7F" w:themeColor="text1" w:themeTint="80"/>
                <w:sz w:val="20"/>
              </w:rPr>
              <w:t>exemple</w:t>
            </w:r>
            <w:r w:rsidRPr="00D279DC">
              <w:rPr>
                <w:rFonts w:ascii="Calibri" w:eastAsia="Arial Unicode MS" w:hAnsi="Calibri" w:cs="Calibri"/>
                <w:i/>
                <w:color w:val="7F7F7F" w:themeColor="text1" w:themeTint="80"/>
                <w:sz w:val="20"/>
              </w:rPr>
              <w:t> </w:t>
            </w:r>
            <w:r w:rsidRPr="00D279DC">
              <w:rPr>
                <w:rFonts w:ascii="Marianne Light" w:eastAsia="Arial Unicode MS" w:hAnsi="Marianne Light"/>
                <w:i/>
                <w:color w:val="7F7F7F" w:themeColor="text1" w:themeTint="80"/>
                <w:sz w:val="20"/>
              </w:rPr>
              <w:t>: le LNR français pour les Dioxines/PCB est le Laberca, une unité de recherche de l’École nationale Oniris</w:t>
            </w:r>
            <w:r w:rsidRPr="00D279DC">
              <w:rPr>
                <w:rStyle w:val="lev"/>
                <w:rFonts w:ascii="Marianne Light" w:hAnsi="Marianne Light"/>
                <w:b w:val="0"/>
                <w:sz w:val="20"/>
              </w:rPr>
              <w:t>).  Nommés par le ministère de l’agriculture.</w:t>
            </w:r>
          </w:p>
        </w:tc>
        <w:tc>
          <w:tcPr>
            <w:tcW w:w="3170" w:type="dxa"/>
          </w:tcPr>
          <w:p w14:paraId="46025992" w14:textId="77777777" w:rsidR="00D279DC" w:rsidRPr="00D279DC" w:rsidRDefault="00D279DC" w:rsidP="00A90DFF">
            <w:pPr>
              <w:pStyle w:val="Paragraphedeliste"/>
              <w:numPr>
                <w:ilvl w:val="0"/>
                <w:numId w:val="129"/>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DGAL, CNR, LRUE</w:t>
            </w:r>
          </w:p>
          <w:p w14:paraId="099E8EE2" w14:textId="633306CF" w:rsidR="00D279DC" w:rsidRPr="00D279DC" w:rsidRDefault="00D279DC" w:rsidP="00A90DFF">
            <w:pPr>
              <w:pStyle w:val="Paragraphedeliste"/>
              <w:numPr>
                <w:ilvl w:val="0"/>
                <w:numId w:val="125"/>
              </w:numPr>
              <w:tabs>
                <w:tab w:val="left" w:pos="3285"/>
              </w:tabs>
              <w:spacing w:beforeLines="60" w:before="144" w:afterLines="60" w:after="144"/>
              <w:ind w:left="714" w:hanging="357"/>
              <w:jc w:val="left"/>
              <w:rPr>
                <w:rFonts w:ascii="Marianne Light" w:hAnsi="Marianne Light"/>
                <w:sz w:val="20"/>
              </w:rPr>
            </w:pPr>
            <w:r w:rsidRPr="00D279DC">
              <w:rPr>
                <w:rFonts w:ascii="Marianne Light" w:hAnsi="Marianne Light"/>
                <w:sz w:val="20"/>
              </w:rPr>
              <w:t>Anses</w:t>
            </w:r>
          </w:p>
        </w:tc>
      </w:tr>
      <w:tr w:rsidR="00D279DC" w:rsidRPr="00172FE0" w14:paraId="551C0995" w14:textId="77777777" w:rsidTr="00A90DFF">
        <w:tc>
          <w:tcPr>
            <w:tcW w:w="2795" w:type="dxa"/>
            <w:vAlign w:val="center"/>
          </w:tcPr>
          <w:p w14:paraId="75EDF1FB" w14:textId="1740372A" w:rsidR="00D279DC" w:rsidRPr="00D279DC" w:rsidRDefault="00D279DC" w:rsidP="00D279DC">
            <w:pPr>
              <w:tabs>
                <w:tab w:val="left" w:pos="3285"/>
              </w:tabs>
              <w:spacing w:beforeLines="60" w:before="144" w:afterLines="60" w:after="144"/>
              <w:contextualSpacing/>
              <w:jc w:val="left"/>
              <w:rPr>
                <w:rFonts w:ascii="Marianne Light" w:hAnsi="Marianne Light"/>
                <w:color w:val="000000" w:themeColor="text1"/>
                <w:sz w:val="20"/>
              </w:rPr>
            </w:pPr>
            <w:r w:rsidRPr="00D279DC">
              <w:rPr>
                <w:rStyle w:val="Style1Car"/>
                <w:sz w:val="20"/>
                <w:szCs w:val="20"/>
              </w:rPr>
              <w:t xml:space="preserve">LRUE </w:t>
            </w:r>
            <w:r w:rsidRPr="00D279DC">
              <w:rPr>
                <w:rFonts w:ascii="Marianne Light" w:hAnsi="Marianne Light"/>
                <w:b/>
                <w:sz w:val="20"/>
              </w:rPr>
              <w:t>(laboratoires de références de l’Union européenne)</w:t>
            </w:r>
          </w:p>
        </w:tc>
        <w:tc>
          <w:tcPr>
            <w:tcW w:w="4662" w:type="dxa"/>
          </w:tcPr>
          <w:p w14:paraId="1591092C" w14:textId="77777777" w:rsidR="00D279DC" w:rsidRPr="00D279DC" w:rsidRDefault="00D279DC" w:rsidP="00D279DC">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 xml:space="preserve">Équivalent européen des LNR. </w:t>
            </w:r>
          </w:p>
          <w:p w14:paraId="44692FB5" w14:textId="78199853" w:rsidR="00D279DC" w:rsidRPr="00D279DC" w:rsidRDefault="00D279DC" w:rsidP="00D279DC">
            <w:pPr>
              <w:pStyle w:val="Paragraphedeliste"/>
              <w:tabs>
                <w:tab w:val="left" w:pos="3285"/>
              </w:tabs>
              <w:spacing w:beforeLines="60" w:before="144" w:afterLines="60" w:after="144"/>
              <w:ind w:left="0"/>
              <w:rPr>
                <w:rFonts w:ascii="Marianne Light" w:hAnsi="Marianne Light"/>
                <w:sz w:val="20"/>
              </w:rPr>
            </w:pPr>
            <w:r w:rsidRPr="00D279DC">
              <w:rPr>
                <w:rFonts w:ascii="Marianne Light" w:hAnsi="Marianne Light"/>
                <w:sz w:val="20"/>
              </w:rPr>
              <w:t>Un LRUE est nommé pour chaque danger d’intérêt majeur en hygiène alimentaire. Ils sont désignés parmi les LNR des pays européens. (</w:t>
            </w:r>
            <w:r w:rsidRPr="00D279DC">
              <w:rPr>
                <w:rFonts w:ascii="Marianne Light" w:eastAsia="Arial Unicode MS" w:hAnsi="Marianne Light"/>
                <w:i/>
                <w:color w:val="7F7F7F" w:themeColor="text1" w:themeTint="80"/>
                <w:sz w:val="20"/>
              </w:rPr>
              <w:t>exemple</w:t>
            </w:r>
            <w:r w:rsidRPr="00D279DC">
              <w:rPr>
                <w:rFonts w:ascii="Calibri" w:eastAsia="Arial Unicode MS" w:hAnsi="Calibri" w:cs="Calibri"/>
                <w:i/>
                <w:color w:val="7F7F7F" w:themeColor="text1" w:themeTint="80"/>
                <w:sz w:val="20"/>
              </w:rPr>
              <w:t> </w:t>
            </w:r>
            <w:r w:rsidRPr="00D279DC">
              <w:rPr>
                <w:rFonts w:ascii="Marianne Light" w:eastAsia="Arial Unicode MS" w:hAnsi="Marianne Light"/>
                <w:i/>
                <w:color w:val="7F7F7F" w:themeColor="text1" w:themeTint="80"/>
                <w:sz w:val="20"/>
              </w:rPr>
              <w:t xml:space="preserve">: le LRUE </w:t>
            </w:r>
            <w:r w:rsidRPr="00D279DC">
              <w:rPr>
                <w:rFonts w:ascii="Marianne Light" w:eastAsia="Arial Unicode MS" w:hAnsi="Marianne Light" w:cs="Marianne"/>
                <w:i/>
                <w:color w:val="7F7F7F" w:themeColor="text1" w:themeTint="80"/>
                <w:sz w:val="20"/>
              </w:rPr>
              <w:t>«</w:t>
            </w:r>
            <w:r w:rsidRPr="00D279DC">
              <w:rPr>
                <w:rFonts w:ascii="Calibri" w:eastAsia="Arial Unicode MS" w:hAnsi="Calibri" w:cs="Calibri"/>
                <w:i/>
                <w:color w:val="7F7F7F" w:themeColor="text1" w:themeTint="80"/>
                <w:sz w:val="20"/>
              </w:rPr>
              <w:t> </w:t>
            </w:r>
            <w:r w:rsidRPr="00D279DC">
              <w:rPr>
                <w:rFonts w:ascii="Marianne Light" w:eastAsia="Arial Unicode MS" w:hAnsi="Marianne Light"/>
                <w:color w:val="7F7F7F" w:themeColor="text1" w:themeTint="80"/>
                <w:sz w:val="20"/>
              </w:rPr>
              <w:t>Staphylococcus aureus et entérotoxines</w:t>
            </w:r>
            <w:r w:rsidRPr="00D279DC">
              <w:rPr>
                <w:rFonts w:ascii="Calibri" w:eastAsia="Arial Unicode MS" w:hAnsi="Calibri" w:cs="Calibri"/>
                <w:i/>
                <w:color w:val="7F7F7F" w:themeColor="text1" w:themeTint="80"/>
                <w:sz w:val="20"/>
              </w:rPr>
              <w:t> </w:t>
            </w:r>
            <w:r w:rsidRPr="00D279DC">
              <w:rPr>
                <w:rFonts w:ascii="Marianne Light" w:eastAsia="Arial Unicode MS" w:hAnsi="Marianne Light" w:cs="Marianne"/>
                <w:i/>
                <w:color w:val="7F7F7F" w:themeColor="text1" w:themeTint="80"/>
                <w:sz w:val="20"/>
              </w:rPr>
              <w:t>»</w:t>
            </w:r>
            <w:r w:rsidRPr="00D279DC">
              <w:rPr>
                <w:rFonts w:ascii="Marianne Light" w:eastAsia="Arial Unicode MS" w:hAnsi="Marianne Light"/>
                <w:i/>
                <w:color w:val="7F7F7F" w:themeColor="text1" w:themeTint="80"/>
                <w:sz w:val="20"/>
              </w:rPr>
              <w:t xml:space="preserve"> est le LNR fran</w:t>
            </w:r>
            <w:r w:rsidRPr="00D279DC">
              <w:rPr>
                <w:rFonts w:ascii="Marianne Light" w:eastAsia="Arial Unicode MS" w:hAnsi="Marianne Light" w:cs="Marianne"/>
                <w:i/>
                <w:color w:val="7F7F7F" w:themeColor="text1" w:themeTint="80"/>
                <w:sz w:val="20"/>
              </w:rPr>
              <w:t>ç</w:t>
            </w:r>
            <w:r w:rsidRPr="00D279DC">
              <w:rPr>
                <w:rFonts w:ascii="Marianne Light" w:eastAsia="Arial Unicode MS" w:hAnsi="Marianne Light"/>
                <w:i/>
                <w:color w:val="7F7F7F" w:themeColor="text1" w:themeTint="80"/>
                <w:sz w:val="20"/>
              </w:rPr>
              <w:t>ais pour ce m</w:t>
            </w:r>
            <w:r w:rsidRPr="00D279DC">
              <w:rPr>
                <w:rFonts w:ascii="Marianne Light" w:eastAsia="Arial Unicode MS" w:hAnsi="Marianne Light" w:cs="Marianne"/>
                <w:i/>
                <w:color w:val="7F7F7F" w:themeColor="text1" w:themeTint="80"/>
                <w:sz w:val="20"/>
              </w:rPr>
              <w:t>ê</w:t>
            </w:r>
            <w:r w:rsidRPr="00D279DC">
              <w:rPr>
                <w:rFonts w:ascii="Marianne Light" w:eastAsia="Arial Unicode MS" w:hAnsi="Marianne Light"/>
                <w:i/>
                <w:color w:val="7F7F7F" w:themeColor="text1" w:themeTint="80"/>
                <w:sz w:val="20"/>
              </w:rPr>
              <w:t>me danger, c</w:t>
            </w:r>
            <w:r w:rsidRPr="00D279DC">
              <w:rPr>
                <w:rFonts w:ascii="Marianne Light" w:eastAsia="Arial Unicode MS" w:hAnsi="Marianne Light" w:cs="Marianne"/>
                <w:i/>
                <w:color w:val="7F7F7F" w:themeColor="text1" w:themeTint="80"/>
                <w:sz w:val="20"/>
              </w:rPr>
              <w:t>’</w:t>
            </w:r>
            <w:r w:rsidRPr="00D279DC">
              <w:rPr>
                <w:rFonts w:ascii="Marianne Light" w:eastAsia="Arial Unicode MS" w:hAnsi="Marianne Light"/>
                <w:i/>
                <w:color w:val="7F7F7F" w:themeColor="text1" w:themeTint="80"/>
                <w:sz w:val="20"/>
              </w:rPr>
              <w:t>est-</w:t>
            </w:r>
            <w:r w:rsidRPr="00D279DC">
              <w:rPr>
                <w:rFonts w:ascii="Marianne Light" w:eastAsia="Arial Unicode MS" w:hAnsi="Marianne Light" w:cs="Marianne"/>
                <w:i/>
                <w:color w:val="7F7F7F" w:themeColor="text1" w:themeTint="80"/>
                <w:sz w:val="20"/>
              </w:rPr>
              <w:t>à</w:t>
            </w:r>
            <w:r w:rsidRPr="00D279DC">
              <w:rPr>
                <w:rFonts w:ascii="Marianne Light" w:eastAsia="Arial Unicode MS" w:hAnsi="Marianne Light"/>
                <w:i/>
                <w:color w:val="7F7F7F" w:themeColor="text1" w:themeTint="80"/>
                <w:sz w:val="20"/>
              </w:rPr>
              <w:t>-dire l</w:t>
            </w:r>
            <w:r w:rsidRPr="00D279DC">
              <w:rPr>
                <w:rFonts w:ascii="Marianne Light" w:eastAsia="Arial Unicode MS" w:hAnsi="Marianne Light" w:cs="Marianne"/>
                <w:i/>
                <w:color w:val="7F7F7F" w:themeColor="text1" w:themeTint="80"/>
                <w:sz w:val="20"/>
              </w:rPr>
              <w:t>’</w:t>
            </w:r>
            <w:r w:rsidRPr="00D279DC">
              <w:rPr>
                <w:rFonts w:ascii="Marianne Light" w:eastAsia="Arial Unicode MS" w:hAnsi="Marianne Light"/>
                <w:i/>
                <w:color w:val="7F7F7F" w:themeColor="text1" w:themeTint="80"/>
                <w:sz w:val="20"/>
              </w:rPr>
              <w:t>Unit</w:t>
            </w:r>
            <w:r w:rsidRPr="00D279DC">
              <w:rPr>
                <w:rFonts w:ascii="Marianne Light" w:eastAsia="Arial Unicode MS" w:hAnsi="Marianne Light" w:cs="Marianne"/>
                <w:i/>
                <w:color w:val="7F7F7F" w:themeColor="text1" w:themeTint="80"/>
                <w:sz w:val="20"/>
              </w:rPr>
              <w:t>é</w:t>
            </w:r>
            <w:r w:rsidRPr="00D279DC">
              <w:rPr>
                <w:rFonts w:ascii="Marianne Light" w:eastAsia="Arial Unicode MS" w:hAnsi="Marianne Light"/>
                <w:i/>
                <w:color w:val="7F7F7F" w:themeColor="text1" w:themeTint="80"/>
                <w:sz w:val="20"/>
              </w:rPr>
              <w:t xml:space="preserve"> SBCL (</w:t>
            </w:r>
            <w:r w:rsidRPr="00D279DC">
              <w:rPr>
                <w:rFonts w:ascii="Marianne Light" w:eastAsia="Arial Unicode MS" w:hAnsi="Marianne Light"/>
                <w:color w:val="7F7F7F" w:themeColor="text1" w:themeTint="80"/>
                <w:sz w:val="20"/>
              </w:rPr>
              <w:t>Staphylococcus, Bacillus &amp; Clostridium</w:t>
            </w:r>
            <w:r w:rsidRPr="00D279DC">
              <w:rPr>
                <w:rFonts w:ascii="Marianne Light" w:eastAsia="Arial Unicode MS" w:hAnsi="Marianne Light"/>
                <w:i/>
                <w:color w:val="7F7F7F" w:themeColor="text1" w:themeTint="80"/>
                <w:sz w:val="20"/>
              </w:rPr>
              <w:t>) du Laboratoire de Sécurité des Aliments de l’Anses</w:t>
            </w:r>
            <w:r w:rsidRPr="00D279DC">
              <w:rPr>
                <w:rFonts w:ascii="Marianne Light" w:hAnsi="Marianne Light"/>
                <w:sz w:val="20"/>
              </w:rPr>
              <w:t xml:space="preserve">) </w:t>
            </w:r>
          </w:p>
        </w:tc>
        <w:tc>
          <w:tcPr>
            <w:tcW w:w="3170" w:type="dxa"/>
          </w:tcPr>
          <w:p w14:paraId="08F5A2F7" w14:textId="77777777" w:rsidR="00D279DC" w:rsidRPr="00D279DC" w:rsidRDefault="00D279DC" w:rsidP="00A90DFF">
            <w:pPr>
              <w:pStyle w:val="Paragraphedeliste"/>
              <w:numPr>
                <w:ilvl w:val="0"/>
                <w:numId w:val="127"/>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Commission européenne</w:t>
            </w:r>
          </w:p>
          <w:p w14:paraId="5279861E" w14:textId="77777777" w:rsidR="00D279DC" w:rsidRPr="00D279DC" w:rsidRDefault="00D279DC" w:rsidP="00A90DFF">
            <w:pPr>
              <w:pStyle w:val="Paragraphedeliste"/>
              <w:numPr>
                <w:ilvl w:val="0"/>
                <w:numId w:val="127"/>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LNR des états-membres de l’union européenne</w:t>
            </w:r>
          </w:p>
          <w:p w14:paraId="1258009C" w14:textId="1B1B0312" w:rsidR="00D279DC" w:rsidRPr="00D279DC" w:rsidRDefault="00D279DC" w:rsidP="00A90DFF">
            <w:pPr>
              <w:pStyle w:val="Paragraphedeliste"/>
              <w:numPr>
                <w:ilvl w:val="0"/>
                <w:numId w:val="125"/>
              </w:numPr>
              <w:tabs>
                <w:tab w:val="left" w:pos="3285"/>
              </w:tabs>
              <w:spacing w:beforeLines="60" w:before="144" w:afterLines="60" w:after="144"/>
              <w:ind w:left="714" w:hanging="357"/>
              <w:jc w:val="left"/>
              <w:rPr>
                <w:rFonts w:ascii="Marianne Light" w:hAnsi="Marianne Light"/>
                <w:sz w:val="20"/>
              </w:rPr>
            </w:pPr>
            <w:r w:rsidRPr="00D279DC">
              <w:rPr>
                <w:rFonts w:ascii="Marianne Light" w:hAnsi="Marianne Light"/>
                <w:sz w:val="20"/>
              </w:rPr>
              <w:t>Organismes de certification et accréditation</w:t>
            </w:r>
          </w:p>
        </w:tc>
      </w:tr>
      <w:tr w:rsidR="00AB56DA" w:rsidRPr="00172FE0" w14:paraId="2FC53912" w14:textId="77777777" w:rsidTr="00A90DFF">
        <w:tc>
          <w:tcPr>
            <w:tcW w:w="2795" w:type="dxa"/>
            <w:vAlign w:val="center"/>
          </w:tcPr>
          <w:p w14:paraId="65CF33E0" w14:textId="523CC2C4" w:rsidR="00AB56DA" w:rsidRPr="00A90DFF" w:rsidRDefault="00AB56DA" w:rsidP="00AB56DA">
            <w:pPr>
              <w:tabs>
                <w:tab w:val="left" w:pos="3285"/>
              </w:tabs>
              <w:spacing w:beforeLines="60" w:before="144" w:afterLines="60" w:after="144"/>
              <w:contextualSpacing/>
              <w:jc w:val="left"/>
              <w:rPr>
                <w:rFonts w:ascii="Marianne Light" w:hAnsi="Marianne Light"/>
                <w:b/>
                <w:color w:val="000000" w:themeColor="text1"/>
                <w:sz w:val="20"/>
                <w:szCs w:val="20"/>
              </w:rPr>
            </w:pPr>
            <w:r w:rsidRPr="00A90DFF" w:rsidDel="004D485F">
              <w:rPr>
                <w:rFonts w:ascii="Marianne Light" w:hAnsi="Marianne Light"/>
                <w:b/>
                <w:color w:val="0070C0"/>
                <w:sz w:val="20"/>
              </w:rPr>
              <w:t>PCF</w:t>
            </w:r>
          </w:p>
        </w:tc>
        <w:tc>
          <w:tcPr>
            <w:tcW w:w="4662" w:type="dxa"/>
            <w:vAlign w:val="center"/>
          </w:tcPr>
          <w:p w14:paraId="0008AD21" w14:textId="77777777" w:rsidR="00AB56DA" w:rsidDel="004D485F" w:rsidRDefault="00AB56DA" w:rsidP="00AB56DA">
            <w:pPr>
              <w:pStyle w:val="Paragraphedeliste"/>
              <w:tabs>
                <w:tab w:val="left" w:pos="3285"/>
              </w:tabs>
              <w:spacing w:beforeLines="60" w:before="144" w:afterLines="60" w:after="144"/>
              <w:ind w:left="0"/>
              <w:jc w:val="left"/>
              <w:rPr>
                <w:rStyle w:val="lev"/>
                <w:rFonts w:ascii="Marianne Light" w:hAnsi="Marianne Light"/>
                <w:b w:val="0"/>
                <w:sz w:val="20"/>
                <w:szCs w:val="20"/>
              </w:rPr>
            </w:pPr>
            <w:r w:rsidRPr="00EC0B1D" w:rsidDel="004D485F">
              <w:rPr>
                <w:rStyle w:val="lev"/>
                <w:rFonts w:ascii="Marianne Light" w:hAnsi="Marianne Light"/>
                <w:b w:val="0"/>
                <w:sz w:val="20"/>
                <w:szCs w:val="20"/>
              </w:rPr>
              <w:t xml:space="preserve">Contrôles officiels dont analyses, réalisés à l’importation sur le territoire de l’UE. </w:t>
            </w:r>
          </w:p>
          <w:p w14:paraId="59060565" w14:textId="67E668E2" w:rsidR="00AB56DA" w:rsidRPr="00D279DC" w:rsidRDefault="00AB56DA" w:rsidP="00AB56DA">
            <w:pPr>
              <w:pStyle w:val="Paragraphedeliste"/>
              <w:tabs>
                <w:tab w:val="left" w:pos="3285"/>
              </w:tabs>
              <w:spacing w:beforeLines="60" w:before="144" w:afterLines="60" w:after="144"/>
              <w:ind w:left="0"/>
              <w:rPr>
                <w:rFonts w:ascii="Marianne Light" w:hAnsi="Marianne Light"/>
                <w:sz w:val="20"/>
              </w:rPr>
            </w:pPr>
            <w:r w:rsidRPr="00EC0B1D" w:rsidDel="004D485F">
              <w:rPr>
                <w:rStyle w:val="lev"/>
                <w:rFonts w:ascii="Marianne Light" w:hAnsi="Marianne Light"/>
                <w:b w:val="0"/>
                <w:sz w:val="20"/>
                <w:szCs w:val="20"/>
              </w:rPr>
              <w:t xml:space="preserve">Les non-conformités mises en évidence dans ce cadre peuvent être à l’origine d’alertes alimentaires. </w:t>
            </w:r>
          </w:p>
        </w:tc>
        <w:tc>
          <w:tcPr>
            <w:tcW w:w="3170" w:type="dxa"/>
            <w:vAlign w:val="center"/>
          </w:tcPr>
          <w:p w14:paraId="5709D88B" w14:textId="5132ABD0" w:rsidR="00AB56DA" w:rsidRPr="00D279DC" w:rsidRDefault="00AB56DA" w:rsidP="00A90DFF">
            <w:pPr>
              <w:pStyle w:val="Paragraphedeliste"/>
              <w:numPr>
                <w:ilvl w:val="0"/>
                <w:numId w:val="125"/>
              </w:numPr>
              <w:tabs>
                <w:tab w:val="left" w:pos="3285"/>
              </w:tabs>
              <w:spacing w:beforeLines="60" w:before="144" w:afterLines="60" w:after="144"/>
              <w:ind w:left="714" w:hanging="357"/>
              <w:jc w:val="left"/>
              <w:rPr>
                <w:rFonts w:ascii="Marianne Light" w:hAnsi="Marianne Light"/>
                <w:sz w:val="20"/>
              </w:rPr>
            </w:pPr>
            <w:r w:rsidRPr="00EC0B1D" w:rsidDel="004D485F">
              <w:rPr>
                <w:rFonts w:ascii="Marianne Light" w:hAnsi="Marianne Light"/>
                <w:sz w:val="20"/>
                <w:szCs w:val="20"/>
              </w:rPr>
              <w:t xml:space="preserve">DGAl, DGCCRF, laboratoires agréés, </w:t>
            </w:r>
            <w:r w:rsidR="00BB0B2A">
              <w:rPr>
                <w:rFonts w:ascii="Marianne Light" w:hAnsi="Marianne Light"/>
                <w:sz w:val="20"/>
                <w:szCs w:val="20"/>
              </w:rPr>
              <w:t xml:space="preserve"> DGDDI, </w:t>
            </w:r>
            <w:r w:rsidRPr="00EC0B1D" w:rsidDel="004D485F">
              <w:rPr>
                <w:rFonts w:ascii="Marianne Light" w:hAnsi="Marianne Light"/>
                <w:sz w:val="20"/>
                <w:szCs w:val="20"/>
              </w:rPr>
              <w:t>LNR.</w:t>
            </w:r>
          </w:p>
        </w:tc>
      </w:tr>
      <w:tr w:rsidR="00AB56DA" w:rsidRPr="00172FE0" w14:paraId="05F5BEFD" w14:textId="77777777" w:rsidTr="00A90DFF">
        <w:tc>
          <w:tcPr>
            <w:tcW w:w="2795" w:type="dxa"/>
            <w:vAlign w:val="center"/>
          </w:tcPr>
          <w:p w14:paraId="70256AE3" w14:textId="77777777" w:rsidR="00AB56DA" w:rsidRPr="00D279DC" w:rsidRDefault="00AB56DA" w:rsidP="00AB56DA">
            <w:pPr>
              <w:tabs>
                <w:tab w:val="left" w:pos="3285"/>
              </w:tabs>
              <w:spacing w:beforeLines="60" w:before="144" w:afterLines="60" w:after="144"/>
              <w:contextualSpacing/>
              <w:jc w:val="left"/>
              <w:rPr>
                <w:rFonts w:ascii="Marianne Light" w:hAnsi="Marianne Light"/>
                <w:color w:val="0070C0"/>
                <w:sz w:val="20"/>
                <w:szCs w:val="20"/>
              </w:rPr>
            </w:pPr>
            <w:r w:rsidRPr="00D279DC">
              <w:rPr>
                <w:rFonts w:ascii="Marianne Light" w:hAnsi="Marianne Light"/>
                <w:color w:val="000000" w:themeColor="text1"/>
                <w:sz w:val="20"/>
              </w:rPr>
              <w:t xml:space="preserve">Équipe du réseau </w:t>
            </w:r>
            <w:r w:rsidRPr="00D279DC">
              <w:rPr>
                <w:rStyle w:val="Style1Car"/>
                <w:sz w:val="20"/>
                <w:szCs w:val="20"/>
              </w:rPr>
              <w:t>RASFF</w:t>
            </w:r>
            <w:r w:rsidRPr="00D279DC">
              <w:rPr>
                <w:rFonts w:ascii="Marianne Light" w:hAnsi="Marianne Light"/>
                <w:b/>
                <w:color w:val="0070C0"/>
                <w:sz w:val="20"/>
              </w:rPr>
              <w:t xml:space="preserve"> </w:t>
            </w:r>
          </w:p>
        </w:tc>
        <w:tc>
          <w:tcPr>
            <w:tcW w:w="4662" w:type="dxa"/>
          </w:tcPr>
          <w:p w14:paraId="13EFB63C" w14:textId="77777777" w:rsidR="00AB56DA" w:rsidRPr="00D279DC" w:rsidRDefault="00AB56DA" w:rsidP="00AB56DA">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Réseau d’échange européen pour la gestion des «</w:t>
            </w:r>
            <w:r w:rsidRPr="00D279DC">
              <w:rPr>
                <w:rFonts w:ascii="Calibri" w:hAnsi="Calibri" w:cs="Calibri"/>
                <w:sz w:val="20"/>
              </w:rPr>
              <w:t> </w:t>
            </w:r>
            <w:r w:rsidRPr="00D279DC">
              <w:rPr>
                <w:rFonts w:ascii="Marianne Light" w:hAnsi="Marianne Light"/>
                <w:sz w:val="20"/>
              </w:rPr>
              <w:t>alertes produits</w:t>
            </w:r>
            <w:r w:rsidRPr="00D279DC">
              <w:rPr>
                <w:rFonts w:ascii="Calibri" w:hAnsi="Calibri" w:cs="Calibri"/>
                <w:sz w:val="20"/>
              </w:rPr>
              <w:t> </w:t>
            </w:r>
            <w:r w:rsidRPr="00D279DC">
              <w:rPr>
                <w:rFonts w:ascii="Marianne Light" w:hAnsi="Marianne Light" w:cs="Marianne"/>
                <w:sz w:val="20"/>
              </w:rPr>
              <w:t>»</w:t>
            </w:r>
            <w:r w:rsidRPr="00D279DC">
              <w:rPr>
                <w:rFonts w:ascii="Marianne Light" w:hAnsi="Marianne Light"/>
                <w:sz w:val="20"/>
              </w:rPr>
              <w:t>.</w:t>
            </w:r>
          </w:p>
          <w:p w14:paraId="66826B17" w14:textId="61ACFBCF" w:rsidR="00AB56DA" w:rsidRPr="00D279DC" w:rsidRDefault="00AB56DA" w:rsidP="00AB56DA">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Dépend de la Commission européenne.</w:t>
            </w:r>
          </w:p>
          <w:p w14:paraId="34534F76" w14:textId="5E044A12" w:rsidR="00AB56DA" w:rsidRPr="00D279DC" w:rsidRDefault="00AB56DA" w:rsidP="00AB56DA">
            <w:pPr>
              <w:pStyle w:val="Paragraphedeliste"/>
              <w:tabs>
                <w:tab w:val="left" w:pos="3285"/>
              </w:tabs>
              <w:spacing w:beforeLines="60" w:before="144" w:afterLines="60" w:after="144"/>
              <w:ind w:left="0"/>
              <w:rPr>
                <w:rFonts w:ascii="Marianne Light" w:hAnsi="Marianne Light"/>
                <w:sz w:val="20"/>
                <w:szCs w:val="20"/>
              </w:rPr>
            </w:pPr>
            <w:r w:rsidRPr="009A2007">
              <w:rPr>
                <w:rFonts w:ascii="Marianne Light" w:hAnsi="Marianne Light"/>
                <w:sz w:val="20"/>
              </w:rPr>
              <w:t xml:space="preserve">Transmet les informations d’alertes </w:t>
            </w:r>
            <w:r w:rsidR="00C40258" w:rsidRPr="009A2007">
              <w:rPr>
                <w:rFonts w:ascii="Marianne Light" w:hAnsi="Marianne Light"/>
                <w:sz w:val="20"/>
              </w:rPr>
              <w:t xml:space="preserve">entre </w:t>
            </w:r>
            <w:r w:rsidRPr="009A2007">
              <w:rPr>
                <w:rFonts w:ascii="Marianne Light" w:hAnsi="Marianne Light"/>
                <w:sz w:val="20"/>
              </w:rPr>
              <w:t xml:space="preserve">Etats membres </w:t>
            </w:r>
            <w:r w:rsidR="00C40258" w:rsidRPr="009A2007">
              <w:rPr>
                <w:rFonts w:ascii="Marianne Light" w:hAnsi="Marianne Light"/>
                <w:sz w:val="20"/>
              </w:rPr>
              <w:t xml:space="preserve">du réseau (Etats membres </w:t>
            </w:r>
            <w:r w:rsidRPr="009A2007">
              <w:rPr>
                <w:rFonts w:ascii="Marianne Light" w:hAnsi="Marianne Light"/>
                <w:sz w:val="20"/>
              </w:rPr>
              <w:t>de l’Union européenne</w:t>
            </w:r>
            <w:r w:rsidR="00C40258" w:rsidRPr="009A2007">
              <w:rPr>
                <w:rFonts w:ascii="Marianne Light" w:hAnsi="Marianne Light"/>
                <w:sz w:val="20"/>
              </w:rPr>
              <w:t>, Norvège, Liechtenstein, Suisse, Islande)</w:t>
            </w:r>
            <w:r w:rsidRPr="009A2007">
              <w:rPr>
                <w:rFonts w:ascii="Marianne Light" w:hAnsi="Marianne Light"/>
                <w:sz w:val="20"/>
              </w:rPr>
              <w:t xml:space="preserve"> </w:t>
            </w:r>
            <w:r w:rsidR="00C40258" w:rsidRPr="009A2007">
              <w:rPr>
                <w:rFonts w:ascii="Marianne Light" w:hAnsi="Marianne Light"/>
                <w:sz w:val="20"/>
              </w:rPr>
              <w:t xml:space="preserve">ainsi qu’entre Etats membres et </w:t>
            </w:r>
            <w:r w:rsidRPr="009A2007">
              <w:rPr>
                <w:rFonts w:ascii="Marianne Light" w:hAnsi="Marianne Light"/>
                <w:sz w:val="20"/>
              </w:rPr>
              <w:t xml:space="preserve">non-membres </w:t>
            </w:r>
            <w:r w:rsidR="00C40258" w:rsidRPr="009A2007">
              <w:rPr>
                <w:rFonts w:ascii="Marianne Light" w:hAnsi="Marianne Light"/>
                <w:sz w:val="20"/>
              </w:rPr>
              <w:t>du réseau</w:t>
            </w:r>
            <w:r w:rsidRPr="009A2007">
              <w:rPr>
                <w:rFonts w:ascii="Marianne Light" w:hAnsi="Marianne Light"/>
                <w:sz w:val="20"/>
              </w:rPr>
              <w:t>.</w:t>
            </w:r>
          </w:p>
          <w:p w14:paraId="7B1C303D" w14:textId="00048858" w:rsidR="00AB56DA" w:rsidRPr="00D279DC" w:rsidRDefault="00AB56DA" w:rsidP="00AB56DA">
            <w:pPr>
              <w:pStyle w:val="Paragraphedeliste"/>
              <w:tabs>
                <w:tab w:val="left" w:pos="3285"/>
              </w:tabs>
              <w:spacing w:beforeLines="60" w:before="144" w:afterLines="60" w:after="144"/>
              <w:ind w:left="0"/>
              <w:rPr>
                <w:rFonts w:ascii="Marianne Light" w:hAnsi="Marianne Light"/>
                <w:sz w:val="20"/>
                <w:szCs w:val="20"/>
              </w:rPr>
            </w:pPr>
            <w:r w:rsidRPr="00D279DC">
              <w:rPr>
                <w:rFonts w:ascii="Marianne Light" w:hAnsi="Marianne Light"/>
                <w:sz w:val="20"/>
              </w:rPr>
              <w:t>Les Etats membres de l’Union Européenne ont l’obligation de notifier les alertes sur le RASFF dès lors que le produit a été distribué hors de leur territoire national</w:t>
            </w:r>
            <w:r w:rsidR="00C40258">
              <w:rPr>
                <w:rFonts w:ascii="Marianne Light" w:hAnsi="Marianne Light"/>
                <w:sz w:val="20"/>
              </w:rPr>
              <w:t>.</w:t>
            </w:r>
            <w:r w:rsidRPr="00D279DC">
              <w:rPr>
                <w:rFonts w:ascii="Marianne Light" w:hAnsi="Marianne Light"/>
                <w:sz w:val="20"/>
              </w:rPr>
              <w:t xml:space="preserve"> </w:t>
            </w:r>
          </w:p>
        </w:tc>
        <w:tc>
          <w:tcPr>
            <w:tcW w:w="3170" w:type="dxa"/>
          </w:tcPr>
          <w:p w14:paraId="03739437" w14:textId="77777777" w:rsidR="00AB56DA" w:rsidRPr="00D279DC" w:rsidRDefault="00AB56DA" w:rsidP="00A90DFF">
            <w:pPr>
              <w:pStyle w:val="Paragraphedeliste"/>
              <w:numPr>
                <w:ilvl w:val="0"/>
                <w:numId w:val="125"/>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INFOSAN</w:t>
            </w:r>
          </w:p>
          <w:p w14:paraId="0409C5CB" w14:textId="659A6F46" w:rsidR="00AB56DA" w:rsidRPr="00D279DC" w:rsidRDefault="00AB56DA" w:rsidP="00987D7A">
            <w:pPr>
              <w:pStyle w:val="Paragraphedeliste"/>
              <w:numPr>
                <w:ilvl w:val="0"/>
                <w:numId w:val="125"/>
              </w:numPr>
              <w:tabs>
                <w:tab w:val="left" w:pos="3285"/>
              </w:tabs>
              <w:spacing w:beforeLines="60" w:before="144" w:afterLines="60" w:after="144"/>
              <w:ind w:left="714" w:hanging="357"/>
              <w:jc w:val="left"/>
              <w:rPr>
                <w:rFonts w:ascii="Marianne Light" w:hAnsi="Marianne Light"/>
                <w:sz w:val="20"/>
                <w:szCs w:val="20"/>
              </w:rPr>
            </w:pPr>
            <w:r w:rsidRPr="00D279DC">
              <w:rPr>
                <w:rFonts w:ascii="Marianne Light" w:hAnsi="Marianne Light"/>
                <w:sz w:val="20"/>
              </w:rPr>
              <w:t xml:space="preserve">Etats membres </w:t>
            </w:r>
            <w:r w:rsidR="00987D7A">
              <w:rPr>
                <w:rFonts w:ascii="Marianne Light" w:hAnsi="Marianne Light"/>
                <w:sz w:val="20"/>
              </w:rPr>
              <w:t>du réseau RASFF</w:t>
            </w:r>
            <w:r w:rsidRPr="00D279DC">
              <w:rPr>
                <w:rFonts w:ascii="Marianne Light" w:hAnsi="Marianne Light"/>
                <w:sz w:val="20"/>
              </w:rPr>
              <w:t xml:space="preserve"> (la MUS et l’UA</w:t>
            </w:r>
            <w:r w:rsidRPr="00D279DC">
              <w:rPr>
                <w:rFonts w:ascii="Marianne Light" w:hAnsi="Marianne Light"/>
                <w:b/>
                <w:sz w:val="20"/>
              </w:rPr>
              <w:t xml:space="preserve"> </w:t>
            </w:r>
            <w:r w:rsidRPr="00D279DC">
              <w:rPr>
                <w:rFonts w:ascii="Marianne Light" w:hAnsi="Marianne Light"/>
                <w:sz w:val="20"/>
              </w:rPr>
              <w:t>sont points de contact RASFF)</w:t>
            </w:r>
          </w:p>
        </w:tc>
      </w:tr>
      <w:tr w:rsidR="00AB56DA" w:rsidRPr="00172FE0" w14:paraId="290C2ACE" w14:textId="77777777" w:rsidTr="00A90DFF">
        <w:tc>
          <w:tcPr>
            <w:tcW w:w="2795" w:type="dxa"/>
            <w:vAlign w:val="center"/>
          </w:tcPr>
          <w:p w14:paraId="44D1B7F5" w14:textId="77777777" w:rsidR="00AB56DA" w:rsidRPr="00D279DC" w:rsidRDefault="00AB56DA" w:rsidP="00AB56DA">
            <w:pPr>
              <w:tabs>
                <w:tab w:val="left" w:pos="3285"/>
              </w:tabs>
              <w:spacing w:beforeLines="60" w:before="144" w:afterLines="60" w:after="144"/>
              <w:jc w:val="left"/>
              <w:rPr>
                <w:rFonts w:ascii="Marianne Light" w:hAnsi="Marianne Light"/>
                <w:sz w:val="20"/>
                <w:szCs w:val="20"/>
              </w:rPr>
            </w:pPr>
            <w:r w:rsidRPr="00D279DC">
              <w:rPr>
                <w:rFonts w:ascii="Marianne Light" w:hAnsi="Marianne Light"/>
                <w:color w:val="0070C0"/>
                <w:sz w:val="20"/>
              </w:rPr>
              <w:t>SCL</w:t>
            </w:r>
            <w:r w:rsidRPr="00D279DC">
              <w:rPr>
                <w:rFonts w:ascii="Marianne Light" w:hAnsi="Marianne Light"/>
                <w:sz w:val="20"/>
              </w:rPr>
              <w:t xml:space="preserve"> </w:t>
            </w:r>
          </w:p>
          <w:p w14:paraId="3C8B064C" w14:textId="77777777" w:rsidR="00AB56DA" w:rsidRPr="00D279DC" w:rsidRDefault="00AB56DA" w:rsidP="00AB56DA">
            <w:pPr>
              <w:tabs>
                <w:tab w:val="left" w:pos="3285"/>
              </w:tabs>
              <w:spacing w:beforeLines="60" w:before="144" w:afterLines="60" w:after="144"/>
              <w:jc w:val="left"/>
              <w:rPr>
                <w:rFonts w:ascii="Marianne Light" w:hAnsi="Marianne Light"/>
                <w:sz w:val="20"/>
                <w:szCs w:val="20"/>
              </w:rPr>
            </w:pPr>
            <w:r w:rsidRPr="00D279DC">
              <w:rPr>
                <w:rFonts w:ascii="Marianne Light" w:hAnsi="Marianne Light"/>
                <w:sz w:val="20"/>
              </w:rPr>
              <w:t>Le réseau des</w:t>
            </w:r>
            <w:r w:rsidRPr="00D279DC">
              <w:rPr>
                <w:rFonts w:ascii="Marianne Light" w:hAnsi="Marianne Light"/>
                <w:b/>
                <w:sz w:val="20"/>
              </w:rPr>
              <w:t xml:space="preserve"> laboratoires agréés</w:t>
            </w:r>
            <w:r w:rsidRPr="00D279DC">
              <w:rPr>
                <w:rFonts w:ascii="Marianne Light" w:hAnsi="Marianne Light"/>
                <w:sz w:val="20"/>
              </w:rPr>
              <w:t xml:space="preserve"> </w:t>
            </w:r>
          </w:p>
          <w:p w14:paraId="3FAC92E7" w14:textId="1F4858D6" w:rsidR="00AB56DA" w:rsidRPr="00A90DFF" w:rsidRDefault="00AB56DA" w:rsidP="00AB56DA">
            <w:pPr>
              <w:pStyle w:val="Style1"/>
              <w:rPr>
                <w:sz w:val="20"/>
                <w:szCs w:val="20"/>
              </w:rPr>
            </w:pPr>
          </w:p>
        </w:tc>
        <w:tc>
          <w:tcPr>
            <w:tcW w:w="4662" w:type="dxa"/>
            <w:vAlign w:val="center"/>
          </w:tcPr>
          <w:p w14:paraId="348CB58F" w14:textId="4D0D281F" w:rsidR="00AB56DA" w:rsidRPr="00A90DFF" w:rsidRDefault="00AB56DA" w:rsidP="00A90DFF">
            <w:pPr>
              <w:pStyle w:val="Paragraphedeliste"/>
              <w:tabs>
                <w:tab w:val="left" w:pos="3285"/>
              </w:tabs>
              <w:spacing w:beforeLines="60" w:before="144" w:afterLines="60" w:after="144"/>
              <w:ind w:left="0"/>
              <w:jc w:val="left"/>
              <w:rPr>
                <w:rStyle w:val="lev"/>
                <w:rFonts w:ascii="Marianne Light" w:hAnsi="Marianne Light"/>
                <w:b w:val="0"/>
                <w:sz w:val="20"/>
                <w:szCs w:val="20"/>
              </w:rPr>
            </w:pPr>
            <w:r w:rsidRPr="00D279DC">
              <w:rPr>
                <w:rStyle w:val="lev"/>
                <w:rFonts w:ascii="Marianne Light" w:hAnsi="Marianne Light"/>
                <w:b w:val="0"/>
                <w:sz w:val="20"/>
              </w:rPr>
              <w:t>Laboratoires en mesure de réaliser les analyses officielles notamment en hygiène alimentaire</w:t>
            </w:r>
            <w:r w:rsidRPr="00D279DC">
              <w:rPr>
                <w:rStyle w:val="lev"/>
                <w:rFonts w:ascii="Calibri" w:hAnsi="Calibri" w:cs="Calibri"/>
                <w:b w:val="0"/>
                <w:sz w:val="20"/>
              </w:rPr>
              <w:t> </w:t>
            </w:r>
            <w:r w:rsidRPr="00D279DC">
              <w:rPr>
                <w:rStyle w:val="lev"/>
                <w:rFonts w:ascii="Marianne Light" w:hAnsi="Marianne Light"/>
                <w:b w:val="0"/>
                <w:sz w:val="20"/>
              </w:rPr>
              <w:t>: Laboratoires agréés</w:t>
            </w:r>
            <w:r w:rsidRPr="00D279DC">
              <w:rPr>
                <w:rStyle w:val="lev"/>
                <w:rFonts w:ascii="Calibri" w:hAnsi="Calibri" w:cs="Calibri"/>
                <w:b w:val="0"/>
                <w:sz w:val="20"/>
              </w:rPr>
              <w:t> </w:t>
            </w:r>
            <w:r w:rsidRPr="00D279DC">
              <w:rPr>
                <w:rStyle w:val="lev"/>
                <w:rFonts w:ascii="Marianne Light" w:hAnsi="Marianne Light"/>
                <w:b w:val="0"/>
                <w:sz w:val="20"/>
              </w:rPr>
              <w:t>: agr</w:t>
            </w:r>
            <w:r w:rsidRPr="00D279DC">
              <w:rPr>
                <w:rStyle w:val="lev"/>
                <w:rFonts w:ascii="Marianne Light" w:hAnsi="Marianne Light" w:cs="Marianne"/>
                <w:b w:val="0"/>
                <w:sz w:val="20"/>
              </w:rPr>
              <w:t>é</w:t>
            </w:r>
            <w:r w:rsidRPr="00D279DC">
              <w:rPr>
                <w:rStyle w:val="lev"/>
                <w:rFonts w:ascii="Marianne Light" w:hAnsi="Marianne Light"/>
                <w:b w:val="0"/>
                <w:sz w:val="20"/>
              </w:rPr>
              <w:t>ment donn</w:t>
            </w:r>
            <w:r w:rsidRPr="00D279DC">
              <w:rPr>
                <w:rStyle w:val="lev"/>
                <w:rFonts w:ascii="Marianne Light" w:hAnsi="Marianne Light" w:cs="Marianne"/>
                <w:b w:val="0"/>
                <w:sz w:val="20"/>
              </w:rPr>
              <w:t>é</w:t>
            </w:r>
            <w:r w:rsidRPr="00D279DC">
              <w:rPr>
                <w:rStyle w:val="lev"/>
                <w:rFonts w:ascii="Marianne Light" w:hAnsi="Marianne Light"/>
                <w:b w:val="0"/>
                <w:sz w:val="20"/>
              </w:rPr>
              <w:t xml:space="preserve"> par le minist</w:t>
            </w:r>
            <w:r w:rsidRPr="00D279DC">
              <w:rPr>
                <w:rStyle w:val="lev"/>
                <w:rFonts w:ascii="Marianne Light" w:hAnsi="Marianne Light" w:cs="Marianne"/>
                <w:b w:val="0"/>
                <w:sz w:val="20"/>
              </w:rPr>
              <w:t>è</w:t>
            </w:r>
            <w:r w:rsidRPr="00D279DC">
              <w:rPr>
                <w:rStyle w:val="lev"/>
                <w:rFonts w:ascii="Marianne Light" w:hAnsi="Marianne Light"/>
                <w:b w:val="0"/>
                <w:sz w:val="20"/>
              </w:rPr>
              <w:t>re de l</w:t>
            </w:r>
            <w:r w:rsidRPr="00D279DC">
              <w:rPr>
                <w:rStyle w:val="lev"/>
                <w:rFonts w:ascii="Marianne Light" w:hAnsi="Marianne Light" w:cs="Marianne"/>
                <w:b w:val="0"/>
                <w:sz w:val="20"/>
              </w:rPr>
              <w:t>’</w:t>
            </w:r>
            <w:r w:rsidRPr="00D279DC">
              <w:rPr>
                <w:rStyle w:val="lev"/>
                <w:rFonts w:ascii="Marianne Light" w:hAnsi="Marianne Light"/>
                <w:b w:val="0"/>
                <w:sz w:val="20"/>
              </w:rPr>
              <w:t>agriculture</w:t>
            </w:r>
            <w:r w:rsidRPr="00D279DC">
              <w:rPr>
                <w:rStyle w:val="lev"/>
                <w:rFonts w:ascii="Calibri" w:hAnsi="Calibri" w:cs="Calibri"/>
                <w:b w:val="0"/>
                <w:sz w:val="20"/>
              </w:rPr>
              <w:t> </w:t>
            </w:r>
            <w:r w:rsidRPr="00D279DC">
              <w:rPr>
                <w:rStyle w:val="lev"/>
                <w:rFonts w:ascii="Marianne Light" w:hAnsi="Marianne Light"/>
                <w:b w:val="0"/>
                <w:sz w:val="20"/>
              </w:rPr>
              <w:t>et de l</w:t>
            </w:r>
            <w:r w:rsidRPr="00D279DC">
              <w:rPr>
                <w:rStyle w:val="lev"/>
                <w:rFonts w:ascii="Marianne Light" w:hAnsi="Marianne Light" w:cs="Marianne"/>
                <w:b w:val="0"/>
                <w:sz w:val="20"/>
              </w:rPr>
              <w:t>’</w:t>
            </w:r>
            <w:r w:rsidRPr="00D279DC">
              <w:rPr>
                <w:rStyle w:val="lev"/>
                <w:rFonts w:ascii="Marianne Light" w:hAnsi="Marianne Light"/>
                <w:b w:val="0"/>
                <w:sz w:val="20"/>
              </w:rPr>
              <w:t>alimentation ;</w:t>
            </w:r>
          </w:p>
          <w:p w14:paraId="5A5AECA8" w14:textId="3584BDD1" w:rsidR="00AB56DA" w:rsidRPr="00D279DC" w:rsidRDefault="00AB56DA" w:rsidP="00A90DFF">
            <w:pPr>
              <w:pStyle w:val="Paragraphedeliste"/>
              <w:tabs>
                <w:tab w:val="left" w:pos="3285"/>
              </w:tabs>
              <w:spacing w:beforeLines="60" w:before="144" w:afterLines="60" w:after="144"/>
              <w:ind w:left="0"/>
              <w:rPr>
                <w:rFonts w:ascii="Marianne Light" w:hAnsi="Marianne Light"/>
                <w:sz w:val="20"/>
                <w:szCs w:val="20"/>
              </w:rPr>
            </w:pPr>
            <w:r w:rsidRPr="00D279DC">
              <w:rPr>
                <w:rStyle w:val="lev"/>
                <w:rFonts w:ascii="Marianne Light" w:hAnsi="Marianne Light"/>
                <w:b w:val="0"/>
                <w:sz w:val="20"/>
              </w:rPr>
              <w:t>SCL</w:t>
            </w:r>
            <w:r w:rsidRPr="00D279DC">
              <w:rPr>
                <w:rStyle w:val="lev"/>
                <w:rFonts w:ascii="Calibri" w:hAnsi="Calibri" w:cs="Calibri"/>
                <w:b w:val="0"/>
                <w:sz w:val="20"/>
              </w:rPr>
              <w:t> </w:t>
            </w:r>
            <w:r w:rsidRPr="00D279DC">
              <w:rPr>
                <w:rStyle w:val="lev"/>
                <w:rFonts w:ascii="Marianne Light" w:hAnsi="Marianne Light"/>
                <w:b w:val="0"/>
                <w:sz w:val="20"/>
              </w:rPr>
              <w:t xml:space="preserve">: service à compétence nationale des ministères économiques et financiers. </w:t>
            </w:r>
          </w:p>
        </w:tc>
        <w:tc>
          <w:tcPr>
            <w:tcW w:w="3170" w:type="dxa"/>
            <w:vAlign w:val="center"/>
          </w:tcPr>
          <w:p w14:paraId="3C1EA0BD" w14:textId="77777777" w:rsidR="00AB56DA" w:rsidRPr="00D279DC" w:rsidRDefault="00AB56DA" w:rsidP="00A90DFF">
            <w:pPr>
              <w:pStyle w:val="Paragraphedeliste"/>
              <w:numPr>
                <w:ilvl w:val="0"/>
                <w:numId w:val="130"/>
              </w:numPr>
              <w:tabs>
                <w:tab w:val="left" w:pos="3285"/>
              </w:tabs>
              <w:spacing w:before="120" w:afterLines="60" w:after="144"/>
              <w:ind w:left="714" w:hanging="357"/>
              <w:jc w:val="left"/>
              <w:rPr>
                <w:rFonts w:ascii="Marianne Light" w:hAnsi="Marianne Light"/>
                <w:sz w:val="20"/>
              </w:rPr>
            </w:pPr>
            <w:r w:rsidRPr="00D279DC">
              <w:rPr>
                <w:rFonts w:ascii="Marianne Light" w:hAnsi="Marianne Light"/>
                <w:sz w:val="20"/>
              </w:rPr>
              <w:t xml:space="preserve">DGCCRF (pour le SCL) </w:t>
            </w:r>
          </w:p>
          <w:p w14:paraId="7E0934E5" w14:textId="77777777" w:rsidR="00AB56DA" w:rsidRPr="00D279DC" w:rsidRDefault="00AB56DA" w:rsidP="00A90DFF">
            <w:pPr>
              <w:pStyle w:val="Paragraphedeliste"/>
              <w:numPr>
                <w:ilvl w:val="0"/>
                <w:numId w:val="130"/>
              </w:numPr>
              <w:tabs>
                <w:tab w:val="left" w:pos="3285"/>
              </w:tabs>
              <w:spacing w:before="120" w:afterLines="60" w:after="144"/>
              <w:jc w:val="left"/>
              <w:rPr>
                <w:rFonts w:ascii="Marianne Light" w:hAnsi="Marianne Light"/>
                <w:sz w:val="20"/>
              </w:rPr>
            </w:pPr>
            <w:r w:rsidRPr="00D279DC">
              <w:rPr>
                <w:rFonts w:ascii="Marianne Light" w:hAnsi="Marianne Light"/>
                <w:sz w:val="20"/>
              </w:rPr>
              <w:t>DGAl (pour les laboratoires agréés du ministère en charge de l’agriculture</w:t>
            </w:r>
            <w:r w:rsidRPr="00D279DC" w:rsidDel="00230969">
              <w:rPr>
                <w:rFonts w:ascii="Marianne Light" w:hAnsi="Marianne Light"/>
                <w:sz w:val="20"/>
              </w:rPr>
              <w:t xml:space="preserve"> et de l’alimentation</w:t>
            </w:r>
            <w:r w:rsidRPr="00D279DC">
              <w:rPr>
                <w:rFonts w:ascii="Marianne Light" w:hAnsi="Marianne Light"/>
                <w:sz w:val="20"/>
              </w:rPr>
              <w:t>)</w:t>
            </w:r>
          </w:p>
          <w:p w14:paraId="10946C51" w14:textId="7B765919" w:rsidR="00AB56DA" w:rsidRPr="00D279DC" w:rsidRDefault="00AB56DA" w:rsidP="00A90DFF">
            <w:pPr>
              <w:pStyle w:val="Paragraphedeliste"/>
              <w:numPr>
                <w:ilvl w:val="0"/>
                <w:numId w:val="126"/>
              </w:numPr>
              <w:tabs>
                <w:tab w:val="left" w:pos="3285"/>
              </w:tabs>
              <w:spacing w:before="120" w:afterLines="60" w:after="144"/>
              <w:jc w:val="left"/>
              <w:rPr>
                <w:rFonts w:ascii="Marianne Light" w:hAnsi="Marianne Light"/>
                <w:sz w:val="20"/>
                <w:szCs w:val="20"/>
              </w:rPr>
            </w:pPr>
            <w:r w:rsidRPr="00D279DC">
              <w:rPr>
                <w:rFonts w:ascii="Marianne Light" w:hAnsi="Marianne Light"/>
                <w:sz w:val="20"/>
              </w:rPr>
              <w:t>LNR</w:t>
            </w:r>
          </w:p>
        </w:tc>
      </w:tr>
      <w:tr w:rsidR="00AB56DA" w:rsidRPr="00172FE0" w14:paraId="43F43E43" w14:textId="77777777" w:rsidTr="00A90DFF">
        <w:tc>
          <w:tcPr>
            <w:tcW w:w="2795" w:type="dxa"/>
            <w:vAlign w:val="center"/>
          </w:tcPr>
          <w:p w14:paraId="52D2F056" w14:textId="20BB2234" w:rsidR="00AB56DA" w:rsidRPr="00D279DC" w:rsidRDefault="00AB56DA" w:rsidP="00AB56DA">
            <w:pPr>
              <w:tabs>
                <w:tab w:val="left" w:pos="3285"/>
              </w:tabs>
              <w:spacing w:beforeLines="60" w:before="144" w:afterLines="60" w:after="144"/>
              <w:contextualSpacing/>
              <w:jc w:val="left"/>
              <w:rPr>
                <w:rFonts w:ascii="Marianne Light" w:hAnsi="Marianne Light"/>
                <w:b/>
                <w:color w:val="0070C0"/>
                <w:sz w:val="20"/>
                <w:szCs w:val="20"/>
              </w:rPr>
            </w:pPr>
            <w:r w:rsidRPr="00A90DFF">
              <w:rPr>
                <w:rFonts w:ascii="Marianne Light" w:hAnsi="Marianne Light"/>
                <w:b/>
                <w:color w:val="0070C0"/>
                <w:sz w:val="20"/>
              </w:rPr>
              <w:t>SpF</w:t>
            </w:r>
          </w:p>
        </w:tc>
        <w:tc>
          <w:tcPr>
            <w:tcW w:w="4662" w:type="dxa"/>
            <w:vAlign w:val="center"/>
          </w:tcPr>
          <w:p w14:paraId="0EBBEA1A" w14:textId="77777777" w:rsidR="00AB56DA" w:rsidRPr="00A90DFF" w:rsidRDefault="00AB56DA" w:rsidP="00AB56DA">
            <w:pPr>
              <w:pStyle w:val="Paragraphedeliste"/>
              <w:tabs>
                <w:tab w:val="left" w:pos="3285"/>
              </w:tabs>
              <w:spacing w:beforeLines="60" w:before="144" w:afterLines="60" w:after="144"/>
              <w:ind w:left="0"/>
              <w:jc w:val="left"/>
              <w:rPr>
                <w:rFonts w:ascii="Marianne Light" w:hAnsi="Marianne Light"/>
                <w:color w:val="000000" w:themeColor="text1"/>
                <w:sz w:val="20"/>
                <w:szCs w:val="20"/>
              </w:rPr>
            </w:pPr>
            <w:r w:rsidRPr="00A90DFF">
              <w:rPr>
                <w:rFonts w:ascii="Marianne Light" w:hAnsi="Marianne Light"/>
                <w:color w:val="000000" w:themeColor="text1"/>
                <w:sz w:val="20"/>
              </w:rPr>
              <w:t xml:space="preserve">Agence française chargée de la surveillance épidémiologique et de l’état de santé populationnel. </w:t>
            </w:r>
          </w:p>
          <w:p w14:paraId="5A10ABDB" w14:textId="77777777" w:rsidR="00AB56DA" w:rsidRPr="00A90DFF" w:rsidRDefault="00AB56DA" w:rsidP="00AB56DA">
            <w:pPr>
              <w:pStyle w:val="Paragraphedeliste"/>
              <w:tabs>
                <w:tab w:val="left" w:pos="3285"/>
              </w:tabs>
              <w:spacing w:beforeLines="60" w:before="144" w:afterLines="60" w:after="144"/>
              <w:ind w:left="0"/>
              <w:jc w:val="left"/>
              <w:rPr>
                <w:rFonts w:ascii="Marianne Light" w:hAnsi="Marianne Light"/>
                <w:color w:val="000000" w:themeColor="text1"/>
                <w:sz w:val="20"/>
                <w:szCs w:val="20"/>
              </w:rPr>
            </w:pPr>
            <w:r w:rsidRPr="00A90DFF">
              <w:rPr>
                <w:rFonts w:ascii="Marianne Light" w:hAnsi="Marianne Light"/>
                <w:color w:val="000000" w:themeColor="text1"/>
                <w:sz w:val="20"/>
              </w:rPr>
              <w:t>Sous tutelle du ministère de la Santé.</w:t>
            </w:r>
          </w:p>
          <w:p w14:paraId="015AE25F" w14:textId="04EACDD3" w:rsidR="00AB56DA" w:rsidRPr="00A90DFF" w:rsidRDefault="00AB56DA" w:rsidP="00AB56DA">
            <w:pPr>
              <w:pStyle w:val="Paragraphedeliste"/>
              <w:tabs>
                <w:tab w:val="left" w:pos="3285"/>
              </w:tabs>
              <w:spacing w:beforeLines="60" w:before="144" w:afterLines="60" w:after="144"/>
              <w:ind w:left="0"/>
              <w:rPr>
                <w:rFonts w:ascii="Marianne Light" w:hAnsi="Marianne Light"/>
                <w:color w:val="000000" w:themeColor="text1"/>
                <w:sz w:val="20"/>
                <w:szCs w:val="20"/>
              </w:rPr>
            </w:pPr>
            <w:r w:rsidRPr="00A90DFF">
              <w:rPr>
                <w:rFonts w:ascii="Marianne Light" w:hAnsi="Marianne Light"/>
                <w:color w:val="000000" w:themeColor="text1"/>
                <w:sz w:val="20"/>
              </w:rPr>
              <w:t xml:space="preserve">Échange de données épidémiologiques en santé humaine avec les autres pays via le réseau européen </w:t>
            </w:r>
            <w:r w:rsidRPr="00A90DFF">
              <w:rPr>
                <w:rFonts w:ascii="Marianne Light" w:hAnsi="Marianne Light"/>
                <w:b/>
                <w:color w:val="000000" w:themeColor="text1"/>
                <w:sz w:val="20"/>
              </w:rPr>
              <w:t xml:space="preserve">ECDC-EPIS </w:t>
            </w:r>
            <w:r w:rsidRPr="00A90DFF">
              <w:rPr>
                <w:rFonts w:ascii="Marianne Light" w:hAnsi="Marianne Light"/>
                <w:color w:val="000000" w:themeColor="text1"/>
                <w:sz w:val="20"/>
              </w:rPr>
              <w:t>(Epidemic Intelligence Information System).</w:t>
            </w:r>
          </w:p>
        </w:tc>
        <w:tc>
          <w:tcPr>
            <w:tcW w:w="3170" w:type="dxa"/>
            <w:vAlign w:val="center"/>
          </w:tcPr>
          <w:p w14:paraId="5B7BE776" w14:textId="77777777" w:rsidR="00AB56DA" w:rsidRPr="00A90DFF" w:rsidRDefault="00AB56DA" w:rsidP="00A90DFF">
            <w:pPr>
              <w:pStyle w:val="Paragraphedeliste"/>
              <w:numPr>
                <w:ilvl w:val="0"/>
                <w:numId w:val="131"/>
              </w:numPr>
              <w:tabs>
                <w:tab w:val="left" w:pos="3285"/>
              </w:tabs>
              <w:spacing w:before="120" w:afterLines="60" w:after="144"/>
              <w:jc w:val="left"/>
              <w:rPr>
                <w:rFonts w:ascii="Marianne Light" w:hAnsi="Marianne Light"/>
                <w:color w:val="000000" w:themeColor="text1"/>
                <w:sz w:val="20"/>
                <w:szCs w:val="20"/>
              </w:rPr>
            </w:pPr>
            <w:r w:rsidRPr="00A90DFF">
              <w:rPr>
                <w:rFonts w:ascii="Marianne Light" w:hAnsi="Marianne Light"/>
                <w:color w:val="000000" w:themeColor="text1"/>
                <w:sz w:val="20"/>
              </w:rPr>
              <w:t>MUS, UA, CORRUSS</w:t>
            </w:r>
          </w:p>
          <w:p w14:paraId="3B6B7009" w14:textId="4E16EA35" w:rsidR="00AB56DA" w:rsidRPr="00A90DFF" w:rsidRDefault="00AB56DA" w:rsidP="00A90DFF">
            <w:pPr>
              <w:pStyle w:val="Paragraphedeliste"/>
              <w:numPr>
                <w:ilvl w:val="0"/>
                <w:numId w:val="131"/>
              </w:numPr>
              <w:tabs>
                <w:tab w:val="left" w:pos="3285"/>
              </w:tabs>
              <w:spacing w:before="120" w:afterLines="60" w:after="144"/>
              <w:jc w:val="left"/>
              <w:rPr>
                <w:rFonts w:ascii="Marianne Light" w:hAnsi="Marianne Light"/>
                <w:color w:val="000000" w:themeColor="text1"/>
                <w:sz w:val="20"/>
                <w:szCs w:val="20"/>
              </w:rPr>
            </w:pPr>
            <w:r w:rsidRPr="00A90DFF">
              <w:rPr>
                <w:rFonts w:ascii="Marianne Light" w:hAnsi="Marianne Light"/>
                <w:b/>
                <w:color w:val="000000" w:themeColor="text1"/>
                <w:sz w:val="20"/>
              </w:rPr>
              <w:t>CR</w:t>
            </w:r>
            <w:r>
              <w:rPr>
                <w:rFonts w:ascii="Marianne Light" w:hAnsi="Marianne Light"/>
                <w:color w:val="000000" w:themeColor="text1"/>
                <w:sz w:val="20"/>
              </w:rPr>
              <w:t xml:space="preserve"> (services déconcentré</w:t>
            </w:r>
            <w:r w:rsidRPr="00A90DFF">
              <w:rPr>
                <w:rFonts w:ascii="Marianne Light" w:hAnsi="Marianne Light"/>
                <w:color w:val="000000" w:themeColor="text1"/>
                <w:sz w:val="20"/>
              </w:rPr>
              <w:t xml:space="preserve">s de SpF en région) </w:t>
            </w:r>
          </w:p>
          <w:p w14:paraId="72DA8383" w14:textId="1891F1FF" w:rsidR="00AB56DA" w:rsidRPr="00A90DFF" w:rsidRDefault="00AB56DA" w:rsidP="00A90DFF">
            <w:pPr>
              <w:pStyle w:val="Paragraphedeliste"/>
              <w:numPr>
                <w:ilvl w:val="0"/>
                <w:numId w:val="127"/>
              </w:numPr>
              <w:tabs>
                <w:tab w:val="left" w:pos="3285"/>
              </w:tabs>
              <w:spacing w:before="120" w:afterLines="60" w:after="144"/>
              <w:jc w:val="left"/>
              <w:rPr>
                <w:rFonts w:ascii="Marianne Light" w:hAnsi="Marianne Light"/>
                <w:color w:val="000000" w:themeColor="text1"/>
                <w:sz w:val="20"/>
                <w:szCs w:val="20"/>
              </w:rPr>
            </w:pPr>
            <w:r w:rsidRPr="00D279DC">
              <w:rPr>
                <w:rFonts w:ascii="Marianne Light" w:hAnsi="Marianne Light"/>
                <w:color w:val="000000" w:themeColor="text1"/>
                <w:sz w:val="20"/>
              </w:rPr>
              <w:t>ARS</w:t>
            </w:r>
          </w:p>
        </w:tc>
      </w:tr>
    </w:tbl>
    <w:p w14:paraId="067E569C" w14:textId="77777777" w:rsidR="00681DA6" w:rsidRPr="00172FE0" w:rsidRDefault="00681DA6" w:rsidP="004917A2">
      <w:pPr>
        <w:pStyle w:val="En-tte"/>
      </w:pPr>
    </w:p>
    <w:p w14:paraId="5DC0C028" w14:textId="4929C6E1" w:rsidR="007B3AE2" w:rsidRPr="00172FE0" w:rsidRDefault="007B3AE2" w:rsidP="004917A2">
      <w:pPr>
        <w:pStyle w:val="En-tte"/>
      </w:pPr>
      <w:r w:rsidRPr="00172FE0">
        <w:rPr>
          <w:noProof/>
          <w:lang w:eastAsia="fr-FR"/>
        </w:rPr>
        <mc:AlternateContent>
          <mc:Choice Requires="wps">
            <w:drawing>
              <wp:anchor distT="45720" distB="45720" distL="114300" distR="114300" simplePos="0" relativeHeight="251692032" behindDoc="0" locked="0" layoutInCell="1" allowOverlap="1" wp14:anchorId="1DE37124" wp14:editId="541134E4">
                <wp:simplePos x="0" y="0"/>
                <wp:positionH relativeFrom="column">
                  <wp:posOffset>-207010</wp:posOffset>
                </wp:positionH>
                <wp:positionV relativeFrom="paragraph">
                  <wp:posOffset>7979410</wp:posOffset>
                </wp:positionV>
                <wp:extent cx="6915150" cy="1404620"/>
                <wp:effectExtent l="0" t="0" r="19050" b="1651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404620"/>
                        </a:xfrm>
                        <a:prstGeom prst="rect">
                          <a:avLst/>
                        </a:prstGeom>
                        <a:solidFill>
                          <a:srgbClr val="FFFFFF"/>
                        </a:solidFill>
                        <a:ln w="9525">
                          <a:solidFill>
                            <a:srgbClr val="000000"/>
                          </a:solidFill>
                          <a:miter lim="800000"/>
                          <a:headEnd/>
                          <a:tailEnd/>
                        </a:ln>
                      </wps:spPr>
                      <wps:txbx>
                        <w:txbxContent>
                          <w:p w14:paraId="0F6894EA" w14:textId="2CE0FBE6" w:rsidR="008649AF" w:rsidRPr="00EC0B1D" w:rsidRDefault="009505C3">
                            <w:pPr>
                              <w:rPr>
                                <w:rFonts w:ascii="Marianne Light" w:hAnsi="Marianne Light"/>
                              </w:rPr>
                            </w:pPr>
                            <w:r>
                              <w:rPr>
                                <w:rFonts w:ascii="Marianne Light" w:hAnsi="Marianne Light"/>
                              </w:rPr>
                              <w:t>7 décembre 2022</w:t>
                            </w:r>
                          </w:p>
                          <w:p w14:paraId="23D21BB0" w14:textId="0E086C4D" w:rsidR="008649AF" w:rsidRPr="00EC0B1D" w:rsidRDefault="008649AF">
                            <w:pPr>
                              <w:rPr>
                                <w:rFonts w:ascii="Marianne Light" w:hAnsi="Marianne Light"/>
                              </w:rPr>
                            </w:pPr>
                            <w:r w:rsidRPr="009A2007">
                              <w:rPr>
                                <w:rFonts w:ascii="Marianne Light" w:hAnsi="Marianne Light"/>
                              </w:rPr>
                              <w:t>Ce document a été rédigé conjointement par la Direction générale de la concurrence, de la consommation et de la répression des fraudes et la Direction générale de l’alimentation, en concertation avec la Direction générale de la santé.</w:t>
                            </w:r>
                          </w:p>
                          <w:p w14:paraId="3887E2D4" w14:textId="00C19FF8" w:rsidR="008649AF" w:rsidRPr="00EC0B1D" w:rsidRDefault="008649AF">
                            <w:pPr>
                              <w:rPr>
                                <w:rFonts w:ascii="Marianne Light" w:hAnsi="Marianne Light"/>
                              </w:rPr>
                            </w:pPr>
                            <w:r w:rsidRPr="00EC0B1D">
                              <w:rPr>
                                <w:rFonts w:ascii="Marianne Light" w:hAnsi="Marianne Light"/>
                              </w:rPr>
                              <w:t>Pour toutes remarques ou questions relatives au contenu du document</w:t>
                            </w:r>
                            <w:r w:rsidRPr="00EC0B1D">
                              <w:rPr>
                                <w:rFonts w:ascii="Calibri" w:hAnsi="Calibri" w:cs="Calibri"/>
                              </w:rPr>
                              <w:t> </w:t>
                            </w:r>
                            <w:r w:rsidRPr="00EC0B1D">
                              <w:rPr>
                                <w:rFonts w:ascii="Marianne Light" w:hAnsi="Marianne Light"/>
                              </w:rPr>
                              <w:t xml:space="preserve">: </w:t>
                            </w:r>
                          </w:p>
                          <w:p w14:paraId="353262DE" w14:textId="39F10213" w:rsidR="008649AF" w:rsidRPr="00EC0B1D" w:rsidRDefault="00546DFA">
                            <w:pPr>
                              <w:rPr>
                                <w:rFonts w:ascii="Marianne Light" w:hAnsi="Marianne Light"/>
                              </w:rPr>
                            </w:pPr>
                            <w:hyperlink r:id="rId90" w:history="1">
                              <w:r w:rsidR="008649AF" w:rsidRPr="00EC0B1D">
                                <w:rPr>
                                  <w:rStyle w:val="Lienhypertexte"/>
                                  <w:rFonts w:ascii="Marianne Light" w:hAnsi="Marianne Light"/>
                                </w:rPr>
                                <w:t>alertes.dgal@agriculture.gouv.fr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1DE37124" id="_x0000_t202" coordsize="21600,21600" o:spt="202" path="m,l,21600r21600,l21600,xe">
                <v:stroke joinstyle="miter"/>
                <v:path gradientshapeok="t" o:connecttype="rect"/>
              </v:shapetype>
              <v:shape id="_x0000_s1028" type="#_x0000_t202" style="position:absolute;left:0;text-align:left;margin-left:-16.3pt;margin-top:628.3pt;width:544.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">
                <v:textbox style="mso-fit-shape-to-text:t">
                  <w:txbxContent>
                    <w:p w14:paraId="0F6894EA" w14:textId="2CE0FBE6" w:rsidR="008649AF" w:rsidRPr="00EC0B1D" w:rsidRDefault="009505C3">
                      <w:pPr>
                        <w:rPr>
                          <w:rFonts w:ascii="Marianne Light" w:hAnsi="Marianne Light"/>
                        </w:rPr>
                      </w:pPr>
                      <w:r>
                        <w:rPr>
                          <w:rFonts w:ascii="Marianne Light" w:hAnsi="Marianne Light"/>
                        </w:rPr>
                        <w:t>7 décembre 2022</w:t>
                      </w:r>
                    </w:p>
                    <w:p w14:paraId="23D21BB0" w14:textId="0E086C4D" w:rsidR="008649AF" w:rsidRPr="00EC0B1D" w:rsidRDefault="008649AF">
                      <w:pPr>
                        <w:rPr>
                          <w:rFonts w:ascii="Marianne Light" w:hAnsi="Marianne Light"/>
                        </w:rPr>
                      </w:pPr>
                      <w:r w:rsidRPr="009A2007">
                        <w:rPr>
                          <w:rFonts w:ascii="Marianne Light" w:hAnsi="Marianne Light"/>
                        </w:rPr>
                        <w:t>Ce document a été rédigé conjointement par la Direction générale de la concurrence, de la consommation et de la répression des fraudes et la Direction générale de l’alimentation, en concertation avec la Dire</w:t>
                      </w:r>
                      <w:bookmarkStart w:id="496" w:name="_GoBack"/>
                      <w:bookmarkEnd w:id="496"/>
                      <w:r w:rsidRPr="009A2007">
                        <w:rPr>
                          <w:rFonts w:ascii="Marianne Light" w:hAnsi="Marianne Light"/>
                        </w:rPr>
                        <w:t>ction générale de la santé.</w:t>
                      </w:r>
                    </w:p>
                    <w:p w14:paraId="3887E2D4" w14:textId="00C19FF8" w:rsidR="008649AF" w:rsidRPr="00EC0B1D" w:rsidRDefault="008649AF">
                      <w:pPr>
                        <w:rPr>
                          <w:rFonts w:ascii="Marianne Light" w:hAnsi="Marianne Light"/>
                        </w:rPr>
                      </w:pPr>
                      <w:r w:rsidRPr="00EC0B1D">
                        <w:rPr>
                          <w:rFonts w:ascii="Marianne Light" w:hAnsi="Marianne Light"/>
                        </w:rPr>
                        <w:t>Pour toutes remarques ou questions relatives au contenu du document</w:t>
                      </w:r>
                      <w:r w:rsidRPr="00EC0B1D">
                        <w:rPr>
                          <w:rFonts w:ascii="Calibri" w:hAnsi="Calibri" w:cs="Calibri"/>
                        </w:rPr>
                        <w:t> </w:t>
                      </w:r>
                      <w:r w:rsidRPr="00EC0B1D">
                        <w:rPr>
                          <w:rFonts w:ascii="Marianne Light" w:hAnsi="Marianne Light"/>
                        </w:rPr>
                        <w:t xml:space="preserve">: </w:t>
                      </w:r>
                    </w:p>
                    <w:p w14:paraId="353262DE" w14:textId="39F10213" w:rsidR="008649AF" w:rsidRPr="00EC0B1D" w:rsidRDefault="009505C3">
                      <w:pPr>
                        <w:rPr>
                          <w:rFonts w:ascii="Marianne Light" w:hAnsi="Marianne Light"/>
                        </w:rPr>
                      </w:pPr>
                      <w:hyperlink r:id="rId91" w:history="1">
                        <w:r w:rsidR="008649AF" w:rsidRPr="00EC0B1D">
                          <w:rPr>
                            <w:rStyle w:val="Lienhypertexte"/>
                            <w:rFonts w:ascii="Marianne Light" w:hAnsi="Marianne Light"/>
                          </w:rPr>
                          <w:t>alertes.dgal@agriculture.gouv.fr</w:t>
                        </w:r>
                      </w:hyperlink>
                    </w:p>
                  </w:txbxContent>
                </v:textbox>
                <w10:wrap type="topAndBottom"/>
              </v:shape>
            </w:pict>
          </mc:Fallback>
        </mc:AlternateContent>
      </w:r>
    </w:p>
    <w:sectPr w:rsidR="007B3AE2" w:rsidRPr="00172FE0" w:rsidSect="00EF2FF7">
      <w:footerReference w:type="first" r:id="rId9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8C476" w14:textId="77777777" w:rsidR="008649AF" w:rsidRDefault="008649AF">
      <w:r>
        <w:separator/>
      </w:r>
    </w:p>
    <w:p w14:paraId="6D35B343" w14:textId="77777777" w:rsidR="008649AF" w:rsidRDefault="008649AF"/>
  </w:endnote>
  <w:endnote w:type="continuationSeparator" w:id="0">
    <w:p w14:paraId="4EBA39C3" w14:textId="77777777" w:rsidR="008649AF" w:rsidRDefault="008649AF">
      <w:r>
        <w:continuationSeparator/>
      </w:r>
    </w:p>
    <w:p w14:paraId="5946D996" w14:textId="77777777" w:rsidR="008649AF" w:rsidRDefault="008649AF"/>
  </w:endnote>
  <w:endnote w:type="continuationNotice" w:id="1">
    <w:p w14:paraId="0461A65D" w14:textId="77777777" w:rsidR="008649AF" w:rsidRDefault="008649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rianne Light">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DC67" w14:textId="77777777" w:rsidR="008649AF" w:rsidRDefault="008649AF">
    <w:pPr>
      <w:pStyle w:val="Pieddepage"/>
      <w:framePr w:wrap="around" w:vAnchor="text" w:hAnchor="margin"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16</w:t>
    </w:r>
    <w:r>
      <w:rPr>
        <w:rStyle w:val="Numrodepage"/>
      </w:rPr>
      <w:fldChar w:fldCharType="end"/>
    </w:r>
  </w:p>
  <w:p w14:paraId="25C32A8B" w14:textId="77777777" w:rsidR="008649AF" w:rsidRDefault="008649AF">
    <w:pPr>
      <w:pStyle w:val="Pieddepage"/>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412161"/>
      <w:docPartObj>
        <w:docPartGallery w:val="Page Numbers (Bottom of Page)"/>
        <w:docPartUnique/>
      </w:docPartObj>
    </w:sdtPr>
    <w:sdtEndPr/>
    <w:sdtContent>
      <w:p w14:paraId="2E7559C3" w14:textId="2239BDD2" w:rsidR="008649AF" w:rsidRDefault="008649AF">
        <w:pPr>
          <w:pStyle w:val="Pieddepage"/>
          <w:jc w:val="right"/>
        </w:pPr>
        <w:r>
          <w:fldChar w:fldCharType="begin"/>
        </w:r>
        <w:r>
          <w:instrText>PAGE   \* MERGEFORMAT</w:instrText>
        </w:r>
        <w:r>
          <w:fldChar w:fldCharType="separate"/>
        </w:r>
        <w:r w:rsidR="00546DFA">
          <w:rPr>
            <w:noProof/>
          </w:rPr>
          <w:t>1</w:t>
        </w:r>
        <w:r>
          <w:fldChar w:fldCharType="end"/>
        </w:r>
      </w:p>
    </w:sdtContent>
  </w:sdt>
  <w:p w14:paraId="3A5E08E5" w14:textId="77777777" w:rsidR="008649AF" w:rsidRDefault="008649AF">
    <w:pPr>
      <w:pStyle w:val="Pieddepage"/>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95EB" w14:textId="77777777" w:rsidR="008649AF" w:rsidRDefault="008649AF" w:rsidP="000642AE">
    <w:pPr>
      <w:pStyle w:val="Pieddepage"/>
      <w:tabs>
        <w:tab w:val="clear" w:pos="9072"/>
        <w:tab w:val="right" w:pos="10206"/>
      </w:tabs>
      <w:jc w:val="right"/>
      <w:rPr>
        <w:sz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723383"/>
      <w:docPartObj>
        <w:docPartGallery w:val="Page Numbers (Bottom of Page)"/>
        <w:docPartUnique/>
      </w:docPartObj>
    </w:sdtPr>
    <w:sdtEndPr/>
    <w:sdtContent>
      <w:p w14:paraId="63A31B40" w14:textId="194587D2" w:rsidR="008649AF" w:rsidRPr="00E44018" w:rsidRDefault="008649AF" w:rsidP="00E44018">
        <w:pPr>
          <w:pStyle w:val="Pieddepage"/>
          <w:jc w:val="right"/>
        </w:pPr>
        <w:r>
          <w:fldChar w:fldCharType="begin"/>
        </w:r>
        <w:r>
          <w:instrText>PAGE   \* MERGEFORMAT</w:instrText>
        </w:r>
        <w:r>
          <w:fldChar w:fldCharType="separate"/>
        </w:r>
        <w:r w:rsidR="00546DFA">
          <w:rPr>
            <w:noProof/>
          </w:rPr>
          <w:t>127</w:t>
        </w:r>
        <w: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439929"/>
      <w:docPartObj>
        <w:docPartGallery w:val="Page Numbers (Bottom of Page)"/>
        <w:docPartUnique/>
      </w:docPartObj>
    </w:sdtPr>
    <w:sdtEndPr/>
    <w:sdtContent>
      <w:p w14:paraId="7C1DD008" w14:textId="4B6314D0" w:rsidR="008649AF" w:rsidRDefault="008649AF">
        <w:pPr>
          <w:pStyle w:val="Pieddepage"/>
          <w:jc w:val="right"/>
        </w:pPr>
        <w:r>
          <w:fldChar w:fldCharType="begin"/>
        </w:r>
        <w:r>
          <w:instrText>PAGE   \* MERGEFORMAT</w:instrText>
        </w:r>
        <w:r>
          <w:fldChar w:fldCharType="separate"/>
        </w:r>
        <w:r w:rsidR="00546DFA">
          <w:rPr>
            <w:noProof/>
          </w:rPr>
          <w:t>48</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501217"/>
      <w:docPartObj>
        <w:docPartGallery w:val="Page Numbers (Bottom of Page)"/>
        <w:docPartUnique/>
      </w:docPartObj>
    </w:sdtPr>
    <w:sdtEndPr/>
    <w:sdtContent>
      <w:p w14:paraId="219D3AFC" w14:textId="18CD24BF" w:rsidR="008649AF" w:rsidRDefault="008649AF">
        <w:pPr>
          <w:pStyle w:val="Pieddepage"/>
          <w:jc w:val="right"/>
        </w:pPr>
        <w:r>
          <w:fldChar w:fldCharType="begin"/>
        </w:r>
        <w:r>
          <w:instrText>PAGE   \* MERGEFORMAT</w:instrText>
        </w:r>
        <w:r>
          <w:fldChar w:fldCharType="separate"/>
        </w:r>
        <w:r w:rsidR="00546DFA">
          <w:rPr>
            <w:noProof/>
          </w:rPr>
          <w:t>73</w:t>
        </w:r>
        <w: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300108"/>
      <w:docPartObj>
        <w:docPartGallery w:val="Page Numbers (Bottom of Page)"/>
        <w:docPartUnique/>
      </w:docPartObj>
    </w:sdtPr>
    <w:sdtEndPr/>
    <w:sdtContent>
      <w:p w14:paraId="01949449" w14:textId="224F2AA1" w:rsidR="008649AF" w:rsidRDefault="008649AF">
        <w:pPr>
          <w:pStyle w:val="Pieddepage"/>
          <w:jc w:val="right"/>
        </w:pPr>
        <w:r>
          <w:fldChar w:fldCharType="begin"/>
        </w:r>
        <w:r>
          <w:instrText>PAGE   \* MERGEFORMAT</w:instrText>
        </w:r>
        <w:r>
          <w:fldChar w:fldCharType="separate"/>
        </w:r>
        <w:r w:rsidR="00546DFA">
          <w:rPr>
            <w:noProof/>
          </w:rPr>
          <w:t>117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2A3A6" w14:textId="77777777" w:rsidR="008649AF" w:rsidRDefault="008649AF">
      <w:r>
        <w:separator/>
      </w:r>
    </w:p>
    <w:p w14:paraId="31DCDECA" w14:textId="77777777" w:rsidR="008649AF" w:rsidRDefault="008649AF"/>
  </w:footnote>
  <w:footnote w:type="continuationSeparator" w:id="0">
    <w:p w14:paraId="348DDCB7" w14:textId="77777777" w:rsidR="008649AF" w:rsidRDefault="008649AF">
      <w:r>
        <w:continuationSeparator/>
      </w:r>
    </w:p>
    <w:p w14:paraId="415917A5" w14:textId="77777777" w:rsidR="008649AF" w:rsidRDefault="008649AF"/>
  </w:footnote>
  <w:footnote w:type="continuationNotice" w:id="1">
    <w:p w14:paraId="4BFF944B" w14:textId="77777777" w:rsidR="008649AF" w:rsidRDefault="008649AF">
      <w:pPr>
        <w:spacing w:after="0"/>
      </w:pPr>
    </w:p>
  </w:footnote>
  <w:footnote w:id="2">
    <w:p w14:paraId="53FE94AB" w14:textId="37F6896D" w:rsidR="008649AF" w:rsidRPr="000811B8" w:rsidRDefault="008649AF" w:rsidP="00410009">
      <w:pPr>
        <w:pStyle w:val="Notedebasdepage"/>
        <w:rPr>
          <w:rFonts w:ascii="Marianne Light" w:hAnsi="Marianne Light"/>
          <w:i/>
        </w:rPr>
      </w:pPr>
      <w:r w:rsidRPr="00CF514D">
        <w:rPr>
          <w:rStyle w:val="Appelnotedebasdep"/>
        </w:rPr>
        <w:footnoteRef/>
      </w:r>
      <w:r w:rsidRPr="00EB7EFF">
        <w:t xml:space="preserve"> </w:t>
      </w:r>
      <w:r w:rsidRPr="000811B8">
        <w:rPr>
          <w:rFonts w:ascii="Marianne Light" w:hAnsi="Marianne Light"/>
        </w:rPr>
        <w:t>Règlement (CE) n°178/2002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w:t>
      </w:r>
    </w:p>
  </w:footnote>
  <w:footnote w:id="3">
    <w:p w14:paraId="7F185222" w14:textId="296FA75D" w:rsidR="008649AF" w:rsidRPr="000811B8" w:rsidRDefault="008649AF">
      <w:pPr>
        <w:pStyle w:val="Notedebasdepage"/>
        <w:rPr>
          <w:rFonts w:ascii="Marianne Light" w:hAnsi="Marianne Light"/>
        </w:rPr>
      </w:pPr>
      <w:r>
        <w:rPr>
          <w:rStyle w:val="Appelnotedebasdep"/>
        </w:rPr>
        <w:footnoteRef/>
      </w:r>
      <w:r>
        <w:t xml:space="preserve"> </w:t>
      </w:r>
      <w:r w:rsidRPr="000811B8">
        <w:rPr>
          <w:rFonts w:ascii="Marianne Light" w:hAnsi="Marianne Light"/>
        </w:rPr>
        <w:t xml:space="preserve">Article L.411-2 du code de la consommation : </w:t>
      </w:r>
      <w:r w:rsidRPr="000811B8">
        <w:rPr>
          <w:rFonts w:ascii="Marianne Light" w:hAnsi="Marianne Light"/>
          <w:i/>
        </w:rPr>
        <w:t>« tout opérateur ayant connaissance, après avoir acquis ou cédé des produits, d'une non-conformité à la réglementation portant sur une qualité substantielle de tout ou partie de ces produits, en informe sans délai, par tous moyens dont il peut justifier, celui qui lui a fourni ces produits et ceux à qui il les a cédés ».</w:t>
      </w:r>
    </w:p>
  </w:footnote>
  <w:footnote w:id="4">
    <w:p w14:paraId="03878246" w14:textId="4293B2C3" w:rsidR="008649AF" w:rsidRPr="000811B8" w:rsidRDefault="008649AF" w:rsidP="00410009">
      <w:pPr>
        <w:pStyle w:val="Notedebasdepage"/>
        <w:rPr>
          <w:rFonts w:ascii="Marianne Light" w:hAnsi="Marianne Light"/>
        </w:rPr>
      </w:pPr>
      <w:r w:rsidRPr="001F4548">
        <w:rPr>
          <w:rStyle w:val="Appelnotedebasdep"/>
        </w:rPr>
        <w:footnoteRef/>
      </w:r>
      <w:r w:rsidRPr="001F4548">
        <w:t xml:space="preserve"> </w:t>
      </w:r>
      <w:r w:rsidRPr="000811B8">
        <w:rPr>
          <w:rFonts w:ascii="Marianne Light" w:hAnsi="Marianne Light"/>
        </w:rPr>
        <w:t>Règlement (CE) n°852/2004 du Parlement européen et du Conseil du 29 avril 2004 relatif à l'hygiène des denrées alimentaires.</w:t>
      </w:r>
    </w:p>
  </w:footnote>
  <w:footnote w:id="5">
    <w:p w14:paraId="009D631E" w14:textId="26A2B39D" w:rsidR="008649AF" w:rsidRPr="000811B8" w:rsidRDefault="008649AF" w:rsidP="00410009">
      <w:pPr>
        <w:pStyle w:val="Notedebasdepage"/>
        <w:rPr>
          <w:rFonts w:ascii="Marianne Light" w:hAnsi="Marianne Light"/>
        </w:rPr>
      </w:pPr>
      <w:r w:rsidRPr="000811B8">
        <w:rPr>
          <w:rStyle w:val="Appelnotedebasdep"/>
          <w:rFonts w:ascii="Marianne Light" w:hAnsi="Marianne Light"/>
        </w:rPr>
        <w:footnoteRef/>
      </w:r>
      <w:r w:rsidRPr="000811B8">
        <w:rPr>
          <w:rFonts w:ascii="Marianne Light" w:hAnsi="Marianne Light"/>
        </w:rPr>
        <w:t xml:space="preserve"> Règlement (CE) n°853/2004 du Parlement européen et du Conseil du 29 avril 2004 fixant des règles spécifiques d’hygiène applicables aux denrées alimentaires d’origine animale.  </w:t>
      </w:r>
    </w:p>
  </w:footnote>
  <w:footnote w:id="6">
    <w:p w14:paraId="08BAD86B" w14:textId="75B5B694" w:rsidR="008649AF" w:rsidRPr="000811B8" w:rsidRDefault="008649AF">
      <w:pPr>
        <w:pStyle w:val="Notedebasdepage"/>
        <w:rPr>
          <w:rFonts w:ascii="Marianne Light" w:hAnsi="Marianne Light"/>
        </w:rPr>
      </w:pPr>
      <w:r w:rsidRPr="000811B8">
        <w:rPr>
          <w:rStyle w:val="Appelnotedebasdep"/>
          <w:rFonts w:ascii="Marianne Light" w:hAnsi="Marianne Light"/>
        </w:rPr>
        <w:footnoteRef/>
      </w:r>
      <w:r w:rsidRPr="000811B8">
        <w:rPr>
          <w:rFonts w:ascii="Marianne Light" w:hAnsi="Marianne Light"/>
        </w:rPr>
        <w:t xml:space="preserve"> A l’exception des producteurs primaires qui fournissent de petites quantités directement au consommateur ou au commerce de détail (art. 2 du Règlement (CE) n°852/2004 du Parlement européen et du Conseil du 29 avril 2004 relatif à l'hygiène des denrées alimentaires</w:t>
      </w:r>
      <w:r>
        <w:rPr>
          <w:rFonts w:ascii="Marianne Light" w:hAnsi="Marianne Light"/>
        </w:rPr>
        <w:t>).</w:t>
      </w:r>
    </w:p>
  </w:footnote>
  <w:footnote w:id="7">
    <w:p w14:paraId="532ABB15" w14:textId="06A92967" w:rsidR="008649AF" w:rsidRPr="000811B8" w:rsidRDefault="008649AF">
      <w:pPr>
        <w:pStyle w:val="Notedebasdepage"/>
        <w:rPr>
          <w:rFonts w:ascii="Marianne Light" w:hAnsi="Marianne Light"/>
        </w:rPr>
      </w:pPr>
      <w:r w:rsidRPr="000811B8">
        <w:rPr>
          <w:rStyle w:val="Appelnotedebasdep"/>
          <w:rFonts w:ascii="Marianne Light" w:hAnsi="Marianne Light"/>
        </w:rPr>
        <w:footnoteRef/>
      </w:r>
      <w:r w:rsidRPr="000811B8">
        <w:rPr>
          <w:rFonts w:ascii="Marianne Light" w:hAnsi="Marianne Light"/>
        </w:rPr>
        <w:t xml:space="preserve"> Analyse des risques pour la maîtrise des points critiques (Hazard Analysis Critical Control Point).</w:t>
      </w:r>
    </w:p>
  </w:footnote>
  <w:footnote w:id="8">
    <w:p w14:paraId="7602303A" w14:textId="6A03D885" w:rsidR="008649AF" w:rsidRPr="00D84470" w:rsidRDefault="008649AF" w:rsidP="00410009">
      <w:pPr>
        <w:pStyle w:val="Notedebasdepage"/>
        <w:tabs>
          <w:tab w:val="left" w:pos="7937"/>
        </w:tabs>
      </w:pPr>
      <w:r w:rsidRPr="00D84470">
        <w:rPr>
          <w:rStyle w:val="Appelnotedebasdep"/>
        </w:rPr>
        <w:footnoteRef/>
      </w:r>
      <w:r w:rsidRPr="00D84470">
        <w:t xml:space="preserve"> </w:t>
      </w:r>
      <w:r w:rsidRPr="00080871">
        <w:rPr>
          <w:rFonts w:ascii="Marianne Light" w:hAnsi="Marianne Light"/>
        </w:rPr>
        <w:t>L’exploitant étant chargé du contrôle de « premier niveau », c’est-à-dire, de la vérification de l’effectivité et de l’efficacité des mesures mises en œuvre.</w:t>
      </w:r>
      <w:r w:rsidRPr="00D84470">
        <w:t xml:space="preserve"> </w:t>
      </w:r>
    </w:p>
  </w:footnote>
  <w:footnote w:id="9">
    <w:p w14:paraId="2CAEC9FD" w14:textId="78DBB4AC" w:rsidR="008649AF" w:rsidRPr="003405B4" w:rsidRDefault="008649AF">
      <w:pPr>
        <w:pStyle w:val="Notedebasdepage"/>
      </w:pPr>
      <w:r w:rsidRPr="003405B4">
        <w:rPr>
          <w:rStyle w:val="Appelnotedebasdep"/>
        </w:rPr>
        <w:footnoteRef/>
      </w:r>
      <w:r w:rsidRPr="003405B4">
        <w:t xml:space="preserve"> </w:t>
      </w:r>
      <w:r w:rsidRPr="00080871">
        <w:rPr>
          <w:rFonts w:ascii="Marianne Light" w:hAnsi="Marianne Light"/>
        </w:rPr>
        <w:t>Règlement délégué (UE) 2019/2090 de la Commission du 19 juin 2019 complétant le règlement (UE) 2017/625 du Parlement européen et du Conseil en ce qui concerne les cas de non-conformité, établie ou soupçonnée, aux règles de l’Union applicables à l’utilisation ou aux résidus de substances pharmacologiquement actives autorisées dans les médicaments vétérinaires ou en tant qu’additifs destinés à l’alimentation des animaux, ou aux règles de l’Union applicables à l’utilisation ou aux résidus de substances pharmacologiquement actives interdites ou non autorisées</w:t>
      </w:r>
      <w:r w:rsidRPr="00080871">
        <w:rPr>
          <w:rFonts w:ascii="Marianne Light" w:hAnsi="Marianne Light"/>
          <w:i/>
        </w:rPr>
        <w:t xml:space="preserve"> </w:t>
      </w:r>
      <w:r w:rsidRPr="00080871">
        <w:rPr>
          <w:rFonts w:ascii="Marianne Light" w:hAnsi="Marianne Light"/>
        </w:rPr>
        <w:t>et article L234-4 du code rural et de la pêche maritime.</w:t>
      </w:r>
    </w:p>
  </w:footnote>
  <w:footnote w:id="10">
    <w:p w14:paraId="2BB69482" w14:textId="77777777" w:rsidR="008649AF" w:rsidRPr="00080871" w:rsidRDefault="008649AF" w:rsidP="00A9253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Guyane, Guadeloupe, Martinique, Réunion, Mayotte, Saint-Pierre-et-Miquelon uniquement. En effet, Saint-Barthélemy et Saint-Martin dépendent de la Guadeloupe et les autres collectivités ont une organisation indépendante pour la gestion des alertes.</w:t>
      </w:r>
    </w:p>
  </w:footnote>
  <w:footnote w:id="11">
    <w:p w14:paraId="1CAA76B2" w14:textId="3D853AFE" w:rsidR="008649AF" w:rsidRPr="00080871" w:rsidRDefault="008649AF" w:rsidP="00C42E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n°2073/2005 de la Commission du 15 novembre 2005 concernant les critères microbiologiques applicables aux denrées alimentaires.  </w:t>
      </w:r>
    </w:p>
    <w:p w14:paraId="599E4669" w14:textId="245AC413" w:rsidR="008649AF" w:rsidRDefault="008649AF">
      <w:pPr>
        <w:pStyle w:val="Notedebasdepage"/>
      </w:pPr>
    </w:p>
  </w:footnote>
  <w:footnote w:id="12">
    <w:p w14:paraId="412D825E" w14:textId="6B5EA164" w:rsidR="008649AF" w:rsidRPr="00080871" w:rsidRDefault="008649AF">
      <w:pPr>
        <w:pStyle w:val="Notedebasdepage"/>
        <w:rPr>
          <w:rFonts w:ascii="Marianne Light" w:hAnsi="Marianne Light"/>
          <w:i/>
        </w:rPr>
      </w:pPr>
      <w:r w:rsidRPr="00080871">
        <w:rPr>
          <w:rStyle w:val="Appelnotedebasdep"/>
          <w:rFonts w:ascii="Marianne Light" w:hAnsi="Marianne Light"/>
        </w:rPr>
        <w:footnoteRef/>
      </w:r>
      <w:r w:rsidRPr="00080871">
        <w:rPr>
          <w:rFonts w:ascii="Marianne Light" w:hAnsi="Marianne Light"/>
        </w:rPr>
        <w:t xml:space="preserve"> Règlement (CE) 396/2005 du Parlement européen et du Conseil du 23 février 2005 concernant les limites maximales applicables aux résidus de pesticides présents dans ou sur les denrées alimentaires et les aliments pour animaux d'origine végétale et animale et modifiant la directive 91/414/CEE du Conseil</w:t>
      </w:r>
      <w:r>
        <w:rPr>
          <w:rFonts w:ascii="Marianne Light" w:hAnsi="Marianne Light"/>
        </w:rPr>
        <w:t>.</w:t>
      </w:r>
    </w:p>
  </w:footnote>
  <w:footnote w:id="13">
    <w:p w14:paraId="6920CE21" w14:textId="77CCA234" w:rsidR="008649AF" w:rsidRPr="00080871" w:rsidRDefault="008649AF" w:rsidP="004F104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Les substances cancérogènes, mutagènes et reprotoxiques (CMR) du groupe 1A et 1B ne rentrent pas dans ce cas de figure en l’absence de valeurs seuils en dessous desquelles il n’existe aucun risque pour le consommateur. Il en est de même pour les dépassements de limite de migration pour les matériaux au contact dont l’utilisation probable constitue par nature une exposition prolongée et non ponctuelle. </w:t>
      </w:r>
    </w:p>
  </w:footnote>
  <w:footnote w:id="14">
    <w:p w14:paraId="3AC42040" w14:textId="5571ABDC" w:rsidR="008649AF" w:rsidRPr="00080871" w:rsidRDefault="008649AF" w:rsidP="00B57902">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w:t>
      </w:r>
      <w:r w:rsidRPr="00080871">
        <w:rPr>
          <w:rFonts w:ascii="Marianne Light" w:hAnsi="Marianne Light"/>
          <w:iCs/>
          <w:lang w:eastAsia="ar-SA"/>
        </w:rPr>
        <w:t xml:space="preserve">èglement délégué (UE) 2019/2090 de la Commission du 19 juin 2019 </w:t>
      </w:r>
      <w:r w:rsidRPr="00080871">
        <w:rPr>
          <w:rFonts w:ascii="Marianne Light" w:hAnsi="Marianne Light"/>
        </w:rPr>
        <w:t>complétant le règlement (UE) 2017/625 du Parlement européen et du Conseil en ce qui concerne les cas de non-conformité, établie ou soupçonnée, aux règles de l’Union applicables à l’utilisation ou aux résidus de substances pharmacologiquement actives autorisées dans les médicaments vétérinaires ou en tant qu’additifs destinés à l’alimentation des animaux, ou aux règles de l’Union applicables à l’utilisation ou aux résidus de substances pharmacologiquement actives interdites ou non autorisées</w:t>
      </w:r>
    </w:p>
  </w:footnote>
  <w:footnote w:id="15">
    <w:p w14:paraId="3DD56C62" w14:textId="7CCFF4E2" w:rsidR="008649AF" w:rsidRPr="00080871" w:rsidRDefault="008649AF" w:rsidP="00B5574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Anses. Troisième étude individuelle nationale des consommations alimentaires 3 (Étude INCA 3). Rapport d’expertise collective groupe « INCA3 ». Saisine n° « 2014-SA-0234 ». Avril 2017.</w:t>
      </w:r>
    </w:p>
  </w:footnote>
  <w:footnote w:id="16">
    <w:p w14:paraId="380C08B8" w14:textId="7C339423" w:rsidR="008649AF" w:rsidRPr="00080871" w:rsidRDefault="008649AF" w:rsidP="00647CB0">
      <w:pPr>
        <w:pStyle w:val="Notedebasdepage"/>
        <w:rPr>
          <w:rFonts w:ascii="Marianne Light" w:hAnsi="Marianne Light"/>
          <w:iCs/>
          <w:sz w:val="18"/>
        </w:rPr>
      </w:pPr>
      <w:r w:rsidRPr="00080871">
        <w:rPr>
          <w:rStyle w:val="Appelnotedebasdep"/>
          <w:rFonts w:ascii="Marianne Light" w:hAnsi="Marianne Light"/>
          <w:iCs/>
        </w:rPr>
        <w:footnoteRef/>
      </w:r>
      <w:r w:rsidRPr="00080871">
        <w:rPr>
          <w:rFonts w:ascii="Marianne Light" w:hAnsi="Marianne Light"/>
          <w:iCs/>
        </w:rPr>
        <w:t xml:space="preserve"> Système d’alerte rapide pour les produits destinés à l’alimentation humaine et animale (Rapid Alert System for Food and Feed).</w:t>
      </w:r>
    </w:p>
  </w:footnote>
  <w:footnote w:id="17">
    <w:p w14:paraId="2FEA86F2" w14:textId="4BBB0CA8" w:rsidR="008649AF" w:rsidRPr="00080871" w:rsidRDefault="008649AF" w:rsidP="006F44C4">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Version modifiée de l’article L</w:t>
      </w:r>
      <w:r w:rsidR="0079036F">
        <w:rPr>
          <w:rFonts w:ascii="Marianne Light" w:hAnsi="Marianne Light"/>
        </w:rPr>
        <w:t xml:space="preserve">. </w:t>
      </w:r>
      <w:r w:rsidRPr="00080871">
        <w:rPr>
          <w:rFonts w:ascii="Marianne Light" w:hAnsi="Marianne Light"/>
        </w:rPr>
        <w:t xml:space="preserve">201-7 par l’article 50 de la </w:t>
      </w:r>
      <w:r w:rsidRPr="00080871">
        <w:rPr>
          <w:rFonts w:ascii="Marianne Light" w:hAnsi="Marianne Light"/>
          <w:i/>
        </w:rPr>
        <w:t>Loi n° 2018-938 du 30 octobre 2018 pour l'équilibre des relations commerciales dans le secteur agricole et alimentaire et une alimentation saine, durable et accessible à tous</w:t>
      </w:r>
      <w:r w:rsidRPr="00080871">
        <w:rPr>
          <w:rFonts w:ascii="Marianne Light" w:hAnsi="Marianne Light"/>
        </w:rPr>
        <w:t>. (Loi EGALIM).</w:t>
      </w:r>
    </w:p>
  </w:footnote>
  <w:footnote w:id="18">
    <w:p w14:paraId="45DCD978" w14:textId="076234C3"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Voir la définition de l’autocontrôle en</w:t>
      </w:r>
      <w:r>
        <w:rPr>
          <w:rFonts w:ascii="Marianne Light" w:hAnsi="Marianne Light"/>
        </w:rPr>
        <w:t xml:space="preserve"> </w:t>
      </w:r>
      <w:hyperlink w:anchor="Annexe_II" w:history="1">
        <w:r w:rsidRPr="0008291D">
          <w:rPr>
            <w:rStyle w:val="Lienhypertexte"/>
            <w:rFonts w:ascii="Marianne Light" w:hAnsi="Marianne Light"/>
            <w:color w:val="5B9BD5" w:themeColor="accent1"/>
            <w:sz w:val="18"/>
            <w:u w:val="none"/>
          </w:rPr>
          <w:t>ANNEXE II</w:t>
        </w:r>
      </w:hyperlink>
      <w:r w:rsidRPr="00080871">
        <w:rPr>
          <w:rFonts w:ascii="Marianne Light" w:hAnsi="Marianne Light"/>
        </w:rPr>
        <w:t> : l’autocontrôle n’est pas limité aux analyses de laboratoire.</w:t>
      </w:r>
      <w:r>
        <w:t xml:space="preserve"> </w:t>
      </w:r>
    </w:p>
  </w:footnote>
  <w:footnote w:id="19">
    <w:p w14:paraId="1EACC4E6" w14:textId="5DD60A41"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En effet, un négociant du secteur alimentaire est un « exploitant du secteur alimentaire » tel que défini dans le règlement (CE) n°178/2002 : </w:t>
      </w:r>
      <w:r w:rsidRPr="00080871">
        <w:rPr>
          <w:rFonts w:ascii="Marianne Light" w:hAnsi="Marianne Light"/>
          <w:i/>
        </w:rPr>
        <w:t>« la ou les personnes physiques ou morales chargées de garantir le respect des prescriptions de la législation alimentaire dans l'entreprise du secteur alimentaire qu'elles contrôlent »</w:t>
      </w:r>
      <w:r w:rsidRPr="00080871">
        <w:rPr>
          <w:rFonts w:ascii="Marianne Light" w:hAnsi="Marianne Light"/>
        </w:rPr>
        <w:t xml:space="preserve">. Les responsabilités de l’exploitant décrites dans ce règlement lui incombent, y compris les suites à donner en matière de notification. </w:t>
      </w:r>
    </w:p>
  </w:footnote>
  <w:footnote w:id="20">
    <w:p w14:paraId="2D8A020C" w14:textId="77777777" w:rsidR="008649AF" w:rsidRPr="00B8475B" w:rsidRDefault="008649AF" w:rsidP="007070C4">
      <w:pPr>
        <w:pStyle w:val="Notedebasdepage"/>
        <w:rPr>
          <w:rFonts w:ascii="Marianne Light" w:hAnsi="Marianne Light"/>
        </w:rPr>
      </w:pPr>
      <w:r w:rsidRPr="00B8475B">
        <w:rPr>
          <w:rStyle w:val="Appelnotedebasdep"/>
          <w:rFonts w:ascii="Marianne Light" w:hAnsi="Marianne Light"/>
        </w:rPr>
        <w:footnoteRef/>
      </w:r>
      <w:r w:rsidRPr="00B8475B">
        <w:rPr>
          <w:rFonts w:ascii="Marianne Light" w:hAnsi="Marianne Light"/>
        </w:rPr>
        <w:t xml:space="preserve"> Sur </w:t>
      </w:r>
      <w:hyperlink r:id="rId1" w:history="1">
        <w:r w:rsidRPr="00B8475B">
          <w:rPr>
            <w:rStyle w:val="Lienhypertexte"/>
            <w:rFonts w:ascii="Marianne Light" w:hAnsi="Marianne Light"/>
          </w:rPr>
          <w:t>https://mesdemarches.agriculture.gouv.fr/</w:t>
        </w:r>
      </w:hyperlink>
      <w:r w:rsidRPr="00B8475B">
        <w:rPr>
          <w:rFonts w:ascii="Marianne Light" w:hAnsi="Marianne Light"/>
        </w:rPr>
        <w:t>, rubrique entreprise agro-alime</w:t>
      </w:r>
      <w:r>
        <w:rPr>
          <w:rFonts w:ascii="Marianne Light" w:hAnsi="Marianne Light"/>
        </w:rPr>
        <w:t xml:space="preserve">ntaire et commerce de bouche, </w:t>
      </w:r>
      <w:r w:rsidRPr="00B8475B">
        <w:rPr>
          <w:rFonts w:ascii="Marianne Light" w:hAnsi="Marianne Light"/>
        </w:rPr>
        <w:t xml:space="preserve">sélectionner </w:t>
      </w:r>
      <w:r>
        <w:rPr>
          <w:rFonts w:ascii="Marianne Light" w:hAnsi="Marianne Light"/>
        </w:rPr>
        <w:t>« </w:t>
      </w:r>
      <w:r w:rsidRPr="00B8475B">
        <w:rPr>
          <w:rFonts w:ascii="Marianne Light" w:hAnsi="Marianne Light"/>
        </w:rPr>
        <w:t>Déclarer une alerte ou une non-conformité sanitaire »</w:t>
      </w:r>
      <w:r>
        <w:rPr>
          <w:rFonts w:ascii="Marianne Light" w:hAnsi="Marianne Light"/>
        </w:rPr>
        <w:t>.</w:t>
      </w:r>
    </w:p>
  </w:footnote>
  <w:footnote w:id="21">
    <w:p w14:paraId="7B9B0FB9" w14:textId="77777777" w:rsidR="008649AF" w:rsidRPr="00080871" w:rsidRDefault="008649AF" w:rsidP="00C92AB5">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La mention de cette mission dans les statuts des organisations devrait être envisagée lorsqu’elle est possible.</w:t>
      </w:r>
    </w:p>
  </w:footnote>
  <w:footnote w:id="22">
    <w:p w14:paraId="3C2ED10D" w14:textId="7390011E" w:rsidR="008649AF" w:rsidRDefault="008649AF" w:rsidP="00354B01">
      <w:pPr>
        <w:pStyle w:val="Notedebasdepage"/>
      </w:pPr>
      <w:r w:rsidRPr="00080871">
        <w:rPr>
          <w:rStyle w:val="Appelnotedebasdep"/>
          <w:rFonts w:ascii="Marianne Light" w:hAnsi="Marianne Light"/>
        </w:rPr>
        <w:footnoteRef/>
      </w:r>
      <w:r w:rsidR="0079036F">
        <w:rPr>
          <w:rFonts w:ascii="Marianne Light" w:hAnsi="Marianne Light"/>
        </w:rPr>
        <w:t xml:space="preserve"> A la suite de</w:t>
      </w:r>
      <w:r w:rsidRPr="00080871">
        <w:rPr>
          <w:rFonts w:ascii="Marianne Light" w:hAnsi="Marianne Light"/>
        </w:rPr>
        <w:t xml:space="preserve"> la notification initiale (cf. </w:t>
      </w:r>
      <w:hyperlink w:anchor="_4.2_L’exploitant_notifie" w:history="1">
        <w:r w:rsidRPr="0008291D">
          <w:rPr>
            <w:rStyle w:val="Lienhypertexte"/>
            <w:rFonts w:ascii="Marianne Light" w:hAnsi="Marianne Light"/>
            <w:color w:val="5B9BD5" w:themeColor="accent1"/>
            <w:u w:val="none"/>
          </w:rPr>
          <w:t>partie 4.2</w:t>
        </w:r>
      </w:hyperlink>
      <w:r w:rsidRPr="00080871">
        <w:rPr>
          <w:rFonts w:ascii="Marianne Light" w:hAnsi="Marianne Light"/>
        </w:rPr>
        <w:t>).</w:t>
      </w:r>
      <w:r>
        <w:t xml:space="preserve"> </w:t>
      </w:r>
    </w:p>
  </w:footnote>
  <w:footnote w:id="23">
    <w:p w14:paraId="32BDE144" w14:textId="129F0081"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En cohérence avec la durée d’incubation prise en compte pour les enquêtes alimentaires relatives aux cas de listériose invasive avec atteinte du système nerveux central ou bactériémie.  </w:t>
      </w:r>
    </w:p>
  </w:footnote>
  <w:footnote w:id="24">
    <w:p w14:paraId="64A61004" w14:textId="0998428F"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Pour les denrées à DDM, DCR ou sans durée de vie, les mêmes dates limites et marges sont prises en compte pour le retrait et pour l’information des consommateurs.</w:t>
      </w:r>
    </w:p>
  </w:footnote>
  <w:footnote w:id="25">
    <w:p w14:paraId="038D9C83" w14:textId="43BA5B5E" w:rsidR="008649AF" w:rsidRPr="00080871" w:rsidRDefault="008649AF" w:rsidP="009B6001">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Le document non réglementaire « Guidance document » (</w:t>
      </w:r>
      <w:r w:rsidRPr="00080871">
        <w:rPr>
          <w:rFonts w:ascii="Marianne Light" w:hAnsi="Marianne Light"/>
          <w:i/>
        </w:rPr>
        <w:t xml:space="preserve">Orientations pour la mise en œuvre des articles 11, 12, 14, 17, 18, 19 et 20 du règlement (CE) n°178/2002 établissant les principes généraux de la législation alimentaire) </w:t>
      </w:r>
      <w:r w:rsidRPr="00080871">
        <w:rPr>
          <w:rFonts w:ascii="Marianne Light" w:hAnsi="Marianne Light"/>
        </w:rPr>
        <w:t xml:space="preserve">apporte des précisions sur l’interprétation de ce règlement. Il </w:t>
      </w:r>
      <w:r w:rsidRPr="00080871">
        <w:rPr>
          <w:rFonts w:ascii="Marianne Light" w:hAnsi="Marianne Light"/>
          <w:i/>
        </w:rPr>
        <w:t>e</w:t>
      </w:r>
      <w:r w:rsidRPr="00080871">
        <w:rPr>
          <w:rFonts w:ascii="Marianne Light" w:hAnsi="Marianne Light"/>
        </w:rPr>
        <w:t xml:space="preserve">st disponible sur le site de la Commission européenne (consulté le 28/11/2022 à l’adresse suivante : https://ec.europa.eu/food/safety/general_food_law/general_requirements_en). </w:t>
      </w:r>
    </w:p>
    <w:p w14:paraId="2F2A6C1E" w14:textId="6F82DFFF" w:rsidR="008649AF" w:rsidRDefault="008649AF">
      <w:pPr>
        <w:pStyle w:val="Notedebasdepage"/>
      </w:pPr>
    </w:p>
  </w:footnote>
  <w:footnote w:id="26">
    <w:p w14:paraId="457789CE" w14:textId="526F1471"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 852/2004 du Parlement européen et du Conseil du 29 avril 2004 relatif à l’hygiène des denrées alimentaires</w:t>
      </w:r>
      <w:r w:rsidR="0079036F">
        <w:rPr>
          <w:rFonts w:ascii="Marianne Light" w:hAnsi="Marianne Light"/>
        </w:rPr>
        <w:t>.</w:t>
      </w:r>
    </w:p>
  </w:footnote>
  <w:footnote w:id="27">
    <w:p w14:paraId="383E3380" w14:textId="710A5D24"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(CEE) n° 315/93 du Conseil, du 8 février 1993, portant établissement des procédures communautaires relatives aux contaminants dans les denrées alimentaires</w:t>
      </w:r>
      <w:r w:rsidR="0079036F">
        <w:rPr>
          <w:rFonts w:ascii="Marianne Light" w:hAnsi="Marianne Light"/>
        </w:rPr>
        <w:t>.</w:t>
      </w:r>
    </w:p>
  </w:footnote>
  <w:footnote w:id="28">
    <w:p w14:paraId="70F2003A" w14:textId="56581199" w:rsidR="008649AF" w:rsidRPr="00080871" w:rsidRDefault="008649AF" w:rsidP="005C23CD">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(UE) 2017/625 du Parlement européen et du Conseil du 15 mars 2017 concernant les contrôles officiels et les autres activités officielles servant à assurer le respect de la législation alimentaire et de la législation relative aux aliments pour animaux ainsi que des règles relatives à la santé et au bien-être des animaux, à la santé des végétaux et aux produits phytopharmaceutiques</w:t>
      </w:r>
      <w:r w:rsidRPr="00080871">
        <w:rPr>
          <w:rFonts w:ascii="Marianne Light" w:hAnsi="Marianne Light"/>
          <w:i/>
        </w:rPr>
        <w:t>.</w:t>
      </w:r>
    </w:p>
  </w:footnote>
  <w:footnote w:id="29">
    <w:p w14:paraId="30587B9B" w14:textId="58F01976"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Règlement (CE) n°2073/2005 de la Commission du 15 novembre 2005 concernant les critères microbiologiques applicables aux denrées alimentaires.</w:t>
      </w:r>
      <w:r w:rsidRPr="008B2092">
        <w:t xml:space="preserve">  </w:t>
      </w:r>
    </w:p>
  </w:footnote>
  <w:footnote w:id="30">
    <w:p w14:paraId="06B8F10D" w14:textId="26CE1B1E"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r w:rsidR="0079036F">
        <w:rPr>
          <w:rFonts w:ascii="Marianne Light" w:hAnsi="Marianne Light"/>
        </w:rPr>
        <w:t>.</w:t>
      </w:r>
    </w:p>
  </w:footnote>
  <w:footnote w:id="31">
    <w:p w14:paraId="50BB4442" w14:textId="76239CA4" w:rsidR="008649AF" w:rsidRPr="00080871" w:rsidRDefault="008649AF" w:rsidP="00007C79">
      <w:pPr>
        <w:autoSpaceDE w:val="0"/>
        <w:autoSpaceDN w:val="0"/>
        <w:adjustRightInd w:val="0"/>
        <w:spacing w:after="0"/>
        <w:rPr>
          <w:rFonts w:ascii="Marianne Light" w:hAnsi="Marianne Light"/>
          <w:sz w:val="20"/>
        </w:rPr>
      </w:pPr>
      <w:r w:rsidRPr="00080871">
        <w:rPr>
          <w:rStyle w:val="Appelnotedebasdep"/>
          <w:rFonts w:ascii="Marianne Light" w:hAnsi="Marianne Light"/>
          <w:sz w:val="16"/>
        </w:rPr>
        <w:footnoteRef/>
      </w:r>
      <w:r w:rsidRPr="00080871">
        <w:rPr>
          <w:rFonts w:ascii="Marianne Light" w:hAnsi="Marianne Light"/>
          <w:sz w:val="20"/>
        </w:rPr>
        <w:t xml:space="preserve"> </w:t>
      </w:r>
      <w:r w:rsidRPr="00080871">
        <w:rPr>
          <w:rFonts w:ascii="Marianne Light" w:hAnsi="Marianne Light"/>
          <w:sz w:val="16"/>
        </w:rPr>
        <w:t>Toutes les étapes, dont l'importation, depuis et y compris la production primaire d'une denrée alimentaire, jusque et y compris son entreposage, son transport, sa vente ou sa livraison au consommateur final, ainsi que, le cas échéant, l'importation, la production, la fabrication, l'entreposage, le transport, la distribution, la vente et la livraison des aliments pour animaux.</w:t>
      </w:r>
    </w:p>
  </w:footnote>
  <w:footnote w:id="32">
    <w:p w14:paraId="5E38E1B2" w14:textId="72B1FC32"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n°470/2009 du Parlement européen et du Conseil du 6 mai 2009 établissant des procédures communautaires pour la fixation des limites de résidus des substances pharmacologiquement actives dans les aliments d’origine animale</w:t>
      </w:r>
      <w:r w:rsidR="0079036F">
        <w:rPr>
          <w:rFonts w:ascii="Marianne Light" w:hAnsi="Marianne Light"/>
        </w:rPr>
        <w:t>.</w:t>
      </w:r>
    </w:p>
  </w:footnote>
  <w:footnote w:id="33">
    <w:p w14:paraId="7674087E" w14:textId="5A1C3120"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n°1831/2003 du Parlement européen et du Conseil du 22 septembre 2003 relatif aux additifs destinés à l'alimentation des animaux</w:t>
      </w:r>
      <w:r w:rsidR="0079036F">
        <w:rPr>
          <w:rFonts w:ascii="Marianne Light" w:hAnsi="Marianne Light"/>
        </w:rPr>
        <w:t>.</w:t>
      </w:r>
    </w:p>
  </w:footnote>
  <w:footnote w:id="34">
    <w:p w14:paraId="719DD8A2" w14:textId="2E61F32E"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n°396/2005 du Parlement européen et du Conseil du 23 février 2005 concernant les limites maximales applicables aux résidus de pesticides présents dans ou sur les denrées alimentaires et les aliments pour animaux d'origine végétale et animale et modifiant la directive 91/414/CEE du Conseil</w:t>
      </w:r>
      <w:r w:rsidR="0079036F">
        <w:rPr>
          <w:rFonts w:ascii="Marianne Light" w:hAnsi="Marianne Light"/>
        </w:rPr>
        <w:t>.</w:t>
      </w:r>
    </w:p>
  </w:footnote>
  <w:footnote w:id="35">
    <w:p w14:paraId="33FF26BF" w14:textId="61AA4AA3"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Voir notamment les définitions de lot de l’article R</w:t>
      </w:r>
      <w:r w:rsidR="0079036F">
        <w:rPr>
          <w:rFonts w:ascii="Marianne Light" w:hAnsi="Marianne Light"/>
        </w:rPr>
        <w:t xml:space="preserve">. </w:t>
      </w:r>
      <w:r w:rsidRPr="00080871">
        <w:rPr>
          <w:rFonts w:ascii="Marianne Light" w:hAnsi="Marianne Light"/>
        </w:rPr>
        <w:t>412-3 du code de la consommation et de l’article 2.e) du règlement (CE) n°2073/2005 ou encore des directives générales sur l’échantillonnage CAC/GL 50-2004 du Codex Alimentarius, notamment page 41, cote 1-9.</w:t>
      </w:r>
    </w:p>
  </w:footnote>
  <w:footnote w:id="36">
    <w:p w14:paraId="3F23291C" w14:textId="47C8C7C2"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Voir notamment la définition du lot du Règlement (CE) n°333/2007 de la Commission du 28 mars 2007 </w:t>
      </w:r>
      <w:r w:rsidR="00523659" w:rsidRPr="00523659">
        <w:rPr>
          <w:rFonts w:ascii="Marianne Light" w:hAnsi="Marianne Light"/>
        </w:rPr>
        <w:t>portant fixation des modes de prélèvement d'échantillons et des méthodes d'analyse pour le contrôle des teneurs en éléments traces et en contaminants issus de procédés de transformation dans les denrées alimentaires</w:t>
      </w:r>
      <w:r w:rsidRPr="00080871">
        <w:rPr>
          <w:rFonts w:ascii="Marianne Light" w:hAnsi="Marianne Light"/>
        </w:rPr>
        <w:t>.</w:t>
      </w:r>
    </w:p>
  </w:footnote>
  <w:footnote w:id="37">
    <w:p w14:paraId="3D5D8049" w14:textId="5E579322" w:rsidR="008649AF" w:rsidRPr="00080871" w:rsidRDefault="008649AF" w:rsidP="00007C79">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Cf. définition ci-dessous « produit sous le contrôle direct de l’exploitant ». </w:t>
      </w:r>
    </w:p>
  </w:footnote>
  <w:footnote w:id="38">
    <w:p w14:paraId="18D79D85" w14:textId="3C1AD01F"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(CE) n°853/2004 du Parlement européen et du Conseil du 29 avril 2004 fixant des règles spécifiques d’hygiène applicables aux denrées alimentaires d’origine animale.</w:t>
      </w:r>
    </w:p>
  </w:footnote>
  <w:footnote w:id="39">
    <w:p w14:paraId="215D232A" w14:textId="000D8309" w:rsidR="008649AF" w:rsidRDefault="008649AF" w:rsidP="000844DC">
      <w:pPr>
        <w:pStyle w:val="Notedebasdepage"/>
      </w:pPr>
      <w:r w:rsidRPr="00080871">
        <w:rPr>
          <w:rStyle w:val="Appelnotedebasdep"/>
          <w:rFonts w:ascii="Marianne Light" w:hAnsi="Marianne Light"/>
        </w:rPr>
        <w:footnoteRef/>
      </w:r>
      <w:r w:rsidRPr="00080871">
        <w:rPr>
          <w:rFonts w:ascii="Marianne Light" w:hAnsi="Marianne Light"/>
        </w:rPr>
        <w:t xml:space="preserve"> Définition donnée par le document « Guidance document » du règlement (CE) 178/2002 (cf. note de bas de page en </w:t>
      </w:r>
      <w:hyperlink w:anchor="Annexe_I" w:history="1">
        <w:r w:rsidRPr="002043E1">
          <w:rPr>
            <w:rStyle w:val="Lienhypertexte"/>
            <w:rFonts w:ascii="Marianne Light" w:hAnsi="Marianne Light"/>
            <w:color w:val="5B9BD5" w:themeColor="accent1"/>
            <w:spacing w:val="5"/>
            <w:sz w:val="20"/>
          </w:rPr>
          <w:fldChar w:fldCharType="begin"/>
        </w:r>
        <w:r w:rsidRPr="002043E1">
          <w:rPr>
            <w:rStyle w:val="Lienhypertexte"/>
            <w:rFonts w:ascii="Marianne Light" w:hAnsi="Marianne Light"/>
            <w:color w:val="5B9BD5" w:themeColor="accent1"/>
            <w:spacing w:val="5"/>
            <w:sz w:val="20"/>
          </w:rPr>
          <w:instrText xml:space="preserve"> REF _Ref54253593 \h  \* MERGEFORMAT </w:instrText>
        </w:r>
        <w:r w:rsidRPr="002043E1">
          <w:rPr>
            <w:rStyle w:val="Lienhypertexte"/>
            <w:rFonts w:ascii="Marianne Light" w:hAnsi="Marianne Light"/>
            <w:color w:val="5B9BD5" w:themeColor="accent1"/>
            <w:spacing w:val="5"/>
            <w:sz w:val="20"/>
          </w:rPr>
        </w:r>
        <w:r w:rsidRPr="002043E1">
          <w:rPr>
            <w:rStyle w:val="Lienhypertexte"/>
            <w:rFonts w:ascii="Marianne Light" w:hAnsi="Marianne Light"/>
            <w:color w:val="5B9BD5" w:themeColor="accent1"/>
            <w:spacing w:val="5"/>
            <w:sz w:val="20"/>
          </w:rPr>
          <w:fldChar w:fldCharType="separate"/>
        </w:r>
        <w:r w:rsidR="00546DFA" w:rsidRPr="00546DFA">
          <w:rPr>
            <w:rStyle w:val="Lienhypertexte"/>
            <w:rFonts w:ascii="Marianne Light" w:hAnsi="Marianne Light"/>
            <w:color w:val="5B9BD5" w:themeColor="accent1"/>
            <w:spacing w:val="5"/>
            <w:sz w:val="20"/>
          </w:rPr>
          <w:t>Annexe I</w:t>
        </w:r>
        <w:r w:rsidRPr="002043E1">
          <w:rPr>
            <w:rStyle w:val="Lienhypertexte"/>
            <w:rFonts w:ascii="Marianne Light" w:hAnsi="Marianne Light"/>
            <w:color w:val="5B9BD5" w:themeColor="accent1"/>
            <w:spacing w:val="5"/>
            <w:sz w:val="20"/>
          </w:rPr>
          <w:fldChar w:fldCharType="end"/>
        </w:r>
      </w:hyperlink>
      <w:r w:rsidRPr="00080871">
        <w:rPr>
          <w:rFonts w:ascii="Marianne Light" w:hAnsi="Marianne Light"/>
        </w:rPr>
        <w:t>).</w:t>
      </w:r>
    </w:p>
  </w:footnote>
  <w:footnote w:id="40">
    <w:p w14:paraId="123F7259" w14:textId="08DA0C52"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Directive 2001/95/CE du Parlement européen et du Conseil du 3 décembre 2001 relative à la sécurité générale des produits</w:t>
      </w:r>
      <w:r w:rsidR="0079036F">
        <w:rPr>
          <w:rFonts w:ascii="Marianne Light" w:hAnsi="Marianne Light"/>
        </w:rPr>
        <w:t>.</w:t>
      </w:r>
    </w:p>
  </w:footnote>
  <w:footnote w:id="41">
    <w:p w14:paraId="0C6584D1" w14:textId="6A93C860"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Règlement (CE) n°1881/2006 de la Commission du 19 décembre 2006 portant fixation de teneurs maximales pour certains contaminants dans les denrées alimentaires</w:t>
      </w:r>
      <w:r w:rsidR="0079036F">
        <w:rPr>
          <w:rFonts w:ascii="Marianne Light" w:hAnsi="Marianne Light"/>
        </w:rPr>
        <w:t>.</w:t>
      </w:r>
    </w:p>
  </w:footnote>
  <w:footnote w:id="42">
    <w:p w14:paraId="4E854156" w14:textId="73BF2CD8"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En dehors des alertes concernant des végétaux au stade de la production primaire où le contact est alors la DRAAF. </w:t>
      </w:r>
    </w:p>
  </w:footnote>
  <w:footnote w:id="43">
    <w:p w14:paraId="435708A0" w14:textId="6FF2E264"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Si cela ne figure pas sur le rapport, des précisions doivent être apportées sur </w:t>
      </w:r>
      <w:r w:rsidRPr="00080871">
        <w:rPr>
          <w:rFonts w:ascii="Marianne Light" w:hAnsi="Marianne Light"/>
          <w:b/>
        </w:rPr>
        <w:t>le contexte de réalisation de l’analyse</w:t>
      </w:r>
      <w:r w:rsidRPr="00080871">
        <w:rPr>
          <w:rFonts w:ascii="Marianne Light" w:hAnsi="Marianne Light"/>
        </w:rPr>
        <w:t>, en précisant notamment : la date du prélèvement, si le prélèvement a été effectué sur un produit déconditionné et manipulé ou non, le type de manipulation effectuée sur le produit, les modalités de l’échantillonnage et la taille du lot, le protocole de prélèvement (par exemple : peau, proportion de peau et muscle, muscle en profondeur, après cautérisation de surface …), le délai entre la mise en rayon et le prélèvement s’il s’agit d’un produit mis en rayon à la coupe, la date de prélèvement par rapport à la DLC/DDM, etc.</w:t>
      </w:r>
    </w:p>
  </w:footnote>
  <w:footnote w:id="44">
    <w:p w14:paraId="04F03F60" w14:textId="3CC942C2" w:rsidR="008649AF" w:rsidRPr="00080871" w:rsidRDefault="008649AF" w:rsidP="002D2937">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w:t>
      </w:r>
      <w:r w:rsidRPr="00080871">
        <w:rPr>
          <w:rFonts w:ascii="Marianne Light" w:hAnsi="Marianne Light"/>
          <w:color w:val="000000"/>
        </w:rPr>
        <w:t>Message d’information envoyé aux clients (demande de r</w:t>
      </w:r>
      <w:r w:rsidRPr="00080871">
        <w:rPr>
          <w:rFonts w:ascii="Marianne Light" w:hAnsi="Marianne Light"/>
        </w:rPr>
        <w:t>etrait, rappel, etc.) et fournisseurs (information, demande d’autocontrôles, etc.), bilan matière (entrée/sortie/produits retirés), devenir des produits retirés (ex : documents commerciaux : vers site assainissement ou élimination), renforcement du plan de contrôle « produits », autocontrôles sur les lots encadrants, élimination, valorisation, opérations de nettoyage/désinfection, remise en conformité, renforcement du plan de contrôle des surfaces, etc.</w:t>
      </w:r>
    </w:p>
  </w:footnote>
  <w:footnote w:id="45">
    <w:p w14:paraId="46A776B4" w14:textId="77777777" w:rsidR="008649AF" w:rsidRPr="00080871" w:rsidRDefault="008649AF" w:rsidP="00CE3927">
      <w:pPr>
        <w:rPr>
          <w:rFonts w:ascii="Marianne Light" w:hAnsi="Marianne Light"/>
          <w:sz w:val="16"/>
        </w:rPr>
      </w:pPr>
      <w:r w:rsidRPr="00080871">
        <w:rPr>
          <w:rStyle w:val="Appelnotedebasdep"/>
          <w:rFonts w:ascii="Marianne Light" w:hAnsi="Marianne Light"/>
          <w:sz w:val="16"/>
        </w:rPr>
        <w:footnoteRef/>
      </w:r>
      <w:r w:rsidRPr="00080871">
        <w:rPr>
          <w:rStyle w:val="Appelnotedebasdep"/>
          <w:rFonts w:ascii="Marianne Light" w:hAnsi="Marianne Light"/>
          <w:sz w:val="16"/>
        </w:rPr>
        <w:t xml:space="preserve"> </w:t>
      </w:r>
      <w:r w:rsidRPr="00080871">
        <w:rPr>
          <w:rFonts w:ascii="Marianne Light" w:hAnsi="Marianne Light"/>
          <w:sz w:val="16"/>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660B2039" w14:textId="310E3D92" w:rsidR="008649AF" w:rsidRPr="0044505E" w:rsidRDefault="008649AF" w:rsidP="0044505E">
      <w:pPr>
        <w:rPr>
          <w:sz w:val="16"/>
        </w:rPr>
      </w:pPr>
      <w:r w:rsidRPr="00080871">
        <w:rPr>
          <w:rFonts w:ascii="Marianne Light" w:hAnsi="Marianne Light"/>
          <w:sz w:val="16"/>
        </w:rPr>
        <w:t>L’administration peut néanmoins les demander dans le cadre de ses pouvoirs de police si ces données apparaissent nécessaires à une enquête.</w:t>
      </w:r>
    </w:p>
  </w:footnote>
  <w:footnote w:id="46">
    <w:p w14:paraId="6E59F6F6" w14:textId="3DFC579D" w:rsidR="008649AF" w:rsidRPr="00080871" w:rsidRDefault="008649AF" w:rsidP="008E49A1">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Le document « Guidance document » (</w:t>
      </w:r>
      <w:r w:rsidRPr="00080871">
        <w:rPr>
          <w:rFonts w:ascii="Marianne Light" w:hAnsi="Marianne Light"/>
          <w:i/>
        </w:rPr>
        <w:t xml:space="preserve">Orientations pour la mise en œuvre des articles 11, 12, 14, 17, 18, 19 et 20 du règlement (CE) n°178/2002 établissant les principes généraux de la législation alimentaire) </w:t>
      </w:r>
      <w:r w:rsidRPr="00080871">
        <w:rPr>
          <w:rFonts w:ascii="Marianne Light" w:hAnsi="Marianne Light"/>
        </w:rPr>
        <w:t xml:space="preserve">apporte les précisions suivantes : </w:t>
      </w:r>
      <w:r w:rsidRPr="00080871">
        <w:rPr>
          <w:rFonts w:ascii="Marianne Light" w:hAnsi="Marianne Light"/>
          <w:i/>
        </w:rPr>
        <w:t xml:space="preserve">« L’article 18 du règlement s’applique aux exploitants du secteur alimentaire à toutes les étapes de la chaîne alimentaire, depuis la production primaire (animaux producteurs de denrées alimentaires, récoltes), jusqu’à la distribution et la livraison, </w:t>
      </w:r>
      <w:r w:rsidRPr="00080871">
        <w:rPr>
          <w:rFonts w:ascii="Marianne Light" w:hAnsi="Marianne Light"/>
          <w:b/>
          <w:i/>
        </w:rPr>
        <w:t>y compris les courtiers, peu importe qu’ils prennent ou non possession physique des denrées alimentaires/aliments pour animaux en question, en passant par le traitement des denrées alimentaires/aliments pour animaux.</w:t>
      </w:r>
      <w:r w:rsidRPr="00080871">
        <w:rPr>
          <w:rFonts w:ascii="Marianne Light" w:hAnsi="Marianne Light"/>
          <w:i/>
        </w:rPr>
        <w:t> »</w:t>
      </w:r>
    </w:p>
    <w:p w14:paraId="513ECB67" w14:textId="77A2ABE1" w:rsidR="008649AF" w:rsidRDefault="008649AF" w:rsidP="008E49A1">
      <w:pPr>
        <w:pStyle w:val="Notedebasdepage"/>
      </w:pPr>
    </w:p>
    <w:p w14:paraId="3B84EC48" w14:textId="6854F722" w:rsidR="008649AF" w:rsidRDefault="008649AF">
      <w:pPr>
        <w:pStyle w:val="Notedebasdepage"/>
      </w:pPr>
    </w:p>
  </w:footnote>
  <w:footnote w:id="47">
    <w:p w14:paraId="17349B4E" w14:textId="1B8F8260"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Règlement d'exécution (UE) n ° 931/2011 de la Commission du 19 septembre 2011 relatif aux exigences de traçabilité définies par le règlement (CE) n ° 178/2002 du Parlement européen et du Conseil en ce qui concerne les denrées alimentaires d'origine animale.</w:t>
      </w:r>
    </w:p>
  </w:footnote>
  <w:footnote w:id="48">
    <w:p w14:paraId="3FA5122E" w14:textId="0BF4D196" w:rsidR="008649AF" w:rsidRPr="00080871" w:rsidRDefault="008649AF" w:rsidP="00007C79">
      <w:pPr>
        <w:spacing w:after="0"/>
        <w:rPr>
          <w:rFonts w:ascii="Marianne Light" w:hAnsi="Marianne Light"/>
          <w:sz w:val="16"/>
          <w:szCs w:val="18"/>
        </w:rPr>
      </w:pPr>
      <w:r w:rsidRPr="00080871">
        <w:rPr>
          <w:rStyle w:val="Appelnotedebasdep"/>
          <w:rFonts w:ascii="Marianne Light" w:hAnsi="Marianne Light"/>
          <w:sz w:val="16"/>
          <w:szCs w:val="18"/>
        </w:rPr>
        <w:footnoteRef/>
      </w:r>
      <w:r w:rsidRPr="00080871">
        <w:rPr>
          <w:rFonts w:ascii="Marianne Light" w:hAnsi="Marianne Light"/>
          <w:sz w:val="16"/>
          <w:szCs w:val="18"/>
        </w:rPr>
        <w:t xml:space="preserve"> </w:t>
      </w:r>
      <w:r w:rsidRPr="00080871">
        <w:rPr>
          <w:rFonts w:ascii="Marianne Light" w:hAnsi="Marianne Light"/>
          <w:b/>
          <w:sz w:val="16"/>
          <w:szCs w:val="18"/>
        </w:rPr>
        <w:t>Le choix du format</w:t>
      </w:r>
      <w:r w:rsidRPr="00080871">
        <w:rPr>
          <w:rFonts w:ascii="Marianne Light" w:hAnsi="Marianne Light"/>
          <w:sz w:val="16"/>
          <w:szCs w:val="18"/>
        </w:rPr>
        <w:t xml:space="preserve"> de transmission des données revient à l'exploitant du secteur alimentaire pour autant que les données requises soient clairement et manifestement disponibles et accessibles pour l'exploitant du secteur alimentaire auquel les denrées sont fournies. Par ailleurs, sur demande, ces informations doivent être transmises à l'autorité compétente sans retard indu. Un format de tableau est alors recommandé.</w:t>
      </w:r>
    </w:p>
    <w:p w14:paraId="3AB74B53" w14:textId="77777777" w:rsidR="008649AF" w:rsidRDefault="008649AF" w:rsidP="004B382E">
      <w:pPr>
        <w:pStyle w:val="Notedebasdepage"/>
      </w:pPr>
    </w:p>
  </w:footnote>
  <w:footnote w:id="49">
    <w:p w14:paraId="159B5E1B" w14:textId="77777777" w:rsidR="008649AF" w:rsidRPr="00080871" w:rsidRDefault="008649AF" w:rsidP="00307DF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Anses. 2020. </w:t>
      </w:r>
      <w:r w:rsidRPr="00080871">
        <w:rPr>
          <w:rFonts w:ascii="Marianne Light" w:hAnsi="Marianne Light"/>
          <w:i/>
        </w:rPr>
        <w:t>Avis du 27 août 2020 relatif à la hiérarchisation des dangers biologiques et chimiques dans le but d’optimiser la sécurité sanitaire des aliments.</w:t>
      </w:r>
      <w:r w:rsidRPr="00080871">
        <w:rPr>
          <w:rFonts w:ascii="Marianne Light" w:hAnsi="Marianne Light"/>
        </w:rPr>
        <w:t xml:space="preserve"> Saisine n° 2016-SA-0153 Saisines liées n° 2015-SA-0162 et 2015-SA-0187. Dans cet avis, les dangers chimiques considérés ont été classés en 14 grandes familles : Composés inorganiques, dont les éléments traces métalliques (ETM) ; polluants organiques persistants (POP) ; mycotoxines ; phycotoxines (ou biotoxines marines) ; cyanotoxines ; phytotoxines ; phyto-oestrogènes ; stéroïdes sexuels d’origine animale ; composés néoformés ; substances issues des matériaux au contact des aliments (MCDA) ; résidus de pesticides ; résidus de médicaments vétérinaires ; additifs alimentaires ; arômes et auxiliaires technologiques. Les dangers biologiques ont quant à eux été classés en trois catégories : bactéries et leurs métabolites/toxines ; virus et ATNC ; parasites. </w:t>
      </w:r>
    </w:p>
  </w:footnote>
  <w:footnote w:id="50">
    <w:p w14:paraId="0475E4FD" w14:textId="77777777" w:rsidR="008649AF" w:rsidRPr="00080871" w:rsidRDefault="008649AF" w:rsidP="00307DF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Définition donnée à l’article 3, point 10 de la Directive 2009/128/CE du Parlement européen et du Conseil du 21 octobre 2009 instaurant un cadre d’action communautaire pour parvenir à une utilisation des pesticides compatible avec le développement durable.</w:t>
      </w:r>
    </w:p>
  </w:footnote>
  <w:footnote w:id="51">
    <w:p w14:paraId="39DE73B6" w14:textId="65F80D96" w:rsidR="008649AF" w:rsidRPr="00080871" w:rsidRDefault="008649AF" w:rsidP="00307DF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Un inventaire officiel des produits biocides présents sur le marché français est disponible : base Simmbad.fr</w:t>
      </w:r>
    </w:p>
  </w:footnote>
  <w:footnote w:id="52">
    <w:p w14:paraId="2609D0A1" w14:textId="483A8E47" w:rsidR="008649AF" w:rsidRPr="0055522F" w:rsidRDefault="008649AF" w:rsidP="00307DFB">
      <w:pPr>
        <w:pStyle w:val="Notedebasdepage"/>
      </w:pPr>
      <w:r w:rsidRPr="00080871">
        <w:rPr>
          <w:rStyle w:val="Appelnotedebasdep"/>
          <w:rFonts w:ascii="Marianne Light" w:hAnsi="Marianne Light"/>
        </w:rPr>
        <w:footnoteRef/>
      </w:r>
      <w:r w:rsidRPr="00080871">
        <w:rPr>
          <w:rFonts w:ascii="Marianne Light" w:hAnsi="Marianne Light"/>
        </w:rPr>
        <w:t xml:space="preserve"> L’Anses a mis en ligne un catalogue des produits phytopharmaceutiques et de leurs usages, des matières fertilisantes et des supports de culture autorisés en France : </w:t>
      </w:r>
      <w:hyperlink r:id="rId2" w:history="1">
        <w:r w:rsidRPr="00080871">
          <w:rPr>
            <w:rStyle w:val="Lienhypertexte"/>
            <w:rFonts w:ascii="Marianne Light" w:hAnsi="Marianne Light"/>
          </w:rPr>
          <w:t>https://ephy.anses.fr/</w:t>
        </w:r>
      </w:hyperlink>
      <w:r>
        <w:rPr>
          <w:rFonts w:ascii="Marianne Light" w:hAnsi="Marianne Light"/>
        </w:rPr>
        <w:t xml:space="preserve"> (le 29/11/2022</w:t>
      </w:r>
      <w:r w:rsidRPr="00080871">
        <w:rPr>
          <w:rFonts w:ascii="Marianne Light" w:hAnsi="Marianne Light"/>
        </w:rPr>
        <w:t>).</w:t>
      </w:r>
    </w:p>
  </w:footnote>
  <w:footnote w:id="53">
    <w:p w14:paraId="61668FD4" w14:textId="746E83B9" w:rsidR="008649AF" w:rsidRPr="00080871" w:rsidRDefault="008649AF" w:rsidP="00972EFB">
      <w:pPr>
        <w:pStyle w:val="Notedebasdepage"/>
        <w:rPr>
          <w:rFonts w:ascii="Marianne Light" w:hAnsi="Marianne Light"/>
          <w:szCs w:val="16"/>
        </w:rPr>
      </w:pPr>
      <w:r w:rsidRPr="00080871">
        <w:rPr>
          <w:rStyle w:val="Appelnotedebasdep"/>
          <w:rFonts w:ascii="Marianne Light" w:hAnsi="Marianne Light"/>
          <w:szCs w:val="16"/>
        </w:rPr>
        <w:footnoteRef/>
      </w:r>
      <w:r w:rsidRPr="00080871">
        <w:rPr>
          <w:rFonts w:ascii="Marianne Light" w:hAnsi="Marianne Light"/>
          <w:szCs w:val="16"/>
        </w:rPr>
        <w:t xml:space="preserve"> Règlement (CE) n°853/2004 du parlement européen et du Conseil du 29 avril 2004 fixant des règles spécifiques d'hygiène applicables aux denrées alimentaires d'origine animale.</w:t>
      </w:r>
    </w:p>
  </w:footnote>
  <w:footnote w:id="54">
    <w:p w14:paraId="311172DB" w14:textId="7582A73E" w:rsidR="008649AF" w:rsidRPr="00080871" w:rsidRDefault="008649AF" w:rsidP="00972EFB">
      <w:pPr>
        <w:spacing w:after="0"/>
        <w:rPr>
          <w:rFonts w:ascii="Marianne Light" w:hAnsi="Marianne Light"/>
          <w:sz w:val="16"/>
          <w:szCs w:val="16"/>
        </w:rPr>
      </w:pPr>
      <w:r w:rsidRPr="00080871">
        <w:rPr>
          <w:rStyle w:val="Appelnotedebasdep"/>
          <w:rFonts w:ascii="Marianne Light" w:hAnsi="Marianne Light"/>
          <w:sz w:val="16"/>
          <w:szCs w:val="16"/>
        </w:rPr>
        <w:footnoteRef/>
      </w:r>
      <w:r w:rsidRPr="00080871">
        <w:rPr>
          <w:rFonts w:ascii="Marianne Light" w:hAnsi="Marianne Light"/>
          <w:sz w:val="16"/>
          <w:szCs w:val="16"/>
        </w:rPr>
        <w:t xml:space="preserve"> Règlement d’exécution (UE) n°2019/627 de la Commission du 15 mars 2019 établissant des modalités uniformes pour la réalisation des contrôles officiels en ce qui concerne les produits d'origine animale destinés à la consommation humaine conformément au règlement (UE) n°2017/625 du Parlement européen et du Conseil et modifiant le règlement (CE) n°2074/2005. </w:t>
      </w:r>
    </w:p>
    <w:p w14:paraId="572299BD" w14:textId="345CBEE9" w:rsidR="008649AF" w:rsidRDefault="008649AF">
      <w:pPr>
        <w:pStyle w:val="Notedebasdepage"/>
      </w:pPr>
    </w:p>
  </w:footnote>
  <w:footnote w:id="55">
    <w:p w14:paraId="33304C9A" w14:textId="4A969E6F" w:rsidR="008649AF" w:rsidRPr="00F86AC7" w:rsidRDefault="008649AF">
      <w:pPr>
        <w:pStyle w:val="Notedebasdepage"/>
        <w:rPr>
          <w:rFonts w:ascii="Marianne Light" w:hAnsi="Marianne Light"/>
          <w:szCs w:val="16"/>
        </w:rPr>
      </w:pPr>
      <w:r w:rsidRPr="00F86AC7">
        <w:rPr>
          <w:rStyle w:val="Appelnotedebasdep"/>
          <w:rFonts w:ascii="Marianne Light" w:hAnsi="Marianne Light"/>
          <w:szCs w:val="16"/>
        </w:rPr>
        <w:footnoteRef/>
      </w:r>
      <w:r w:rsidRPr="00F86AC7">
        <w:rPr>
          <w:rFonts w:ascii="Marianne Light" w:hAnsi="Marianne Light"/>
          <w:szCs w:val="16"/>
        </w:rPr>
        <w:t xml:space="preserve"> Le risque de mésusage correspond au risque pour une denrée d'être consommée</w:t>
      </w:r>
      <w:r>
        <w:rPr>
          <w:rFonts w:ascii="Marianne Light" w:hAnsi="Marianne Light"/>
          <w:szCs w:val="16"/>
        </w:rPr>
        <w:t>, malgré les indications données,</w:t>
      </w:r>
      <w:r w:rsidRPr="00F86AC7">
        <w:rPr>
          <w:rFonts w:ascii="Marianne Light" w:hAnsi="Marianne Light"/>
          <w:szCs w:val="16"/>
        </w:rPr>
        <w:t xml:space="preserve"> en l'état ou insuffisamment cuite par le consommateur</w:t>
      </w:r>
      <w:r>
        <w:rPr>
          <w:rFonts w:ascii="Marianne Light" w:hAnsi="Marianne Light"/>
          <w:szCs w:val="16"/>
        </w:rPr>
        <w:t xml:space="preserve">, de sorte </w:t>
      </w:r>
      <w:r w:rsidRPr="00F86AC7">
        <w:rPr>
          <w:rFonts w:ascii="Marianne Light" w:hAnsi="Marianne Light"/>
          <w:szCs w:val="16"/>
        </w:rPr>
        <w:t>les micro-organismes dangereux que cette denrée est susceptible de contenir</w:t>
      </w:r>
      <w:r>
        <w:rPr>
          <w:rFonts w:ascii="Marianne Light" w:hAnsi="Marianne Light"/>
          <w:szCs w:val="16"/>
        </w:rPr>
        <w:t xml:space="preserve"> ne sont pas </w:t>
      </w:r>
      <w:r w:rsidRPr="003E3052">
        <w:rPr>
          <w:rFonts w:ascii="Marianne Light" w:hAnsi="Marianne Light"/>
          <w:szCs w:val="16"/>
        </w:rPr>
        <w:t>élimin</w:t>
      </w:r>
      <w:r>
        <w:rPr>
          <w:rFonts w:ascii="Marianne Light" w:hAnsi="Marianne Light"/>
          <w:szCs w:val="16"/>
        </w:rPr>
        <w:t>és</w:t>
      </w:r>
      <w:r w:rsidRPr="003E3052">
        <w:rPr>
          <w:rFonts w:ascii="Marianne Light" w:hAnsi="Marianne Light"/>
          <w:szCs w:val="16"/>
        </w:rPr>
        <w:t xml:space="preserve"> ou r</w:t>
      </w:r>
      <w:r w:rsidRPr="003E3052">
        <w:rPr>
          <w:rFonts w:ascii="Marianne Light" w:hAnsi="Marianne Light" w:cs="Marianne Light"/>
          <w:szCs w:val="16"/>
        </w:rPr>
        <w:t>é</w:t>
      </w:r>
      <w:r w:rsidRPr="003E3052">
        <w:rPr>
          <w:rFonts w:ascii="Marianne Light" w:hAnsi="Marianne Light"/>
          <w:szCs w:val="16"/>
        </w:rPr>
        <w:t>dui</w:t>
      </w:r>
      <w:r>
        <w:rPr>
          <w:rFonts w:ascii="Marianne Light" w:hAnsi="Marianne Light"/>
          <w:szCs w:val="16"/>
        </w:rPr>
        <w:t xml:space="preserve">ts </w:t>
      </w:r>
      <w:r w:rsidRPr="003E3052">
        <w:rPr>
          <w:rFonts w:ascii="Marianne Light" w:hAnsi="Marianne Light" w:cs="Marianne Light"/>
          <w:szCs w:val="16"/>
        </w:rPr>
        <w:t>à</w:t>
      </w:r>
      <w:r w:rsidRPr="003E3052">
        <w:rPr>
          <w:rFonts w:ascii="Marianne Light" w:hAnsi="Marianne Light"/>
          <w:szCs w:val="16"/>
        </w:rPr>
        <w:t xml:space="preserve"> un niveau acceptable</w:t>
      </w:r>
      <w:r w:rsidRPr="00F86AC7">
        <w:rPr>
          <w:rFonts w:ascii="Marianne Light" w:hAnsi="Marianne Light"/>
          <w:szCs w:val="16"/>
        </w:rPr>
        <w:t>.</w:t>
      </w:r>
    </w:p>
  </w:footnote>
  <w:footnote w:id="56">
    <w:p w14:paraId="0F9B5CB3" w14:textId="77777777" w:rsidR="008649AF" w:rsidRPr="00080871" w:rsidRDefault="008649AF" w:rsidP="00810BE2">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Le terme « présomptif » est utilisé dans la norme NF EN ISO 7932 car les milieux préconisés ne sont pas spécifiques des bactéries appartenant au groupe </w:t>
      </w:r>
      <w:r w:rsidRPr="00080871">
        <w:rPr>
          <w:rFonts w:ascii="Marianne Light" w:hAnsi="Marianne Light"/>
          <w:i/>
        </w:rPr>
        <w:t>Bacillus cereus</w:t>
      </w:r>
      <w:r w:rsidRPr="00080871">
        <w:rPr>
          <w:rFonts w:ascii="Marianne Light" w:hAnsi="Marianne Light"/>
        </w:rPr>
        <w:t xml:space="preserve">. La confirmation de l’appartenance au groupe nécessite une étape ultérieure (détection par PCR du gène cspF présentant chez tous les </w:t>
      </w:r>
      <w:r w:rsidRPr="00080871">
        <w:rPr>
          <w:rFonts w:ascii="Marianne Light" w:hAnsi="Marianne Light"/>
          <w:i/>
        </w:rPr>
        <w:t>Bacillus cereus</w:t>
      </w:r>
      <w:r w:rsidRPr="00080871">
        <w:rPr>
          <w:rFonts w:ascii="Marianne Light" w:hAnsi="Marianne Light"/>
        </w:rPr>
        <w:t xml:space="preserve">). </w:t>
      </w:r>
    </w:p>
  </w:footnote>
  <w:footnote w:id="57">
    <w:p w14:paraId="0A5ED8D6" w14:textId="0C338C2A" w:rsidR="008649AF" w:rsidRPr="00080871" w:rsidRDefault="008649AF" w:rsidP="0081116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Évaluation « a priori » enregistrée dans le plan de maîtrise sanitaire de l’entreprise. Une évaluation </w:t>
      </w:r>
      <w:r w:rsidRPr="00080871">
        <w:rPr>
          <w:rFonts w:ascii="Marianne Light" w:hAnsi="Marianne Light"/>
          <w:i/>
        </w:rPr>
        <w:t>« en cours d’alerte »</w:t>
      </w:r>
      <w:r w:rsidRPr="00080871">
        <w:rPr>
          <w:rFonts w:ascii="Marianne Light" w:hAnsi="Marianne Light"/>
        </w:rPr>
        <w:t xml:space="preserve"> n’est pas possible car les délais de réalisation d’une étude solide ne sont pas compatibles avec la temporalité de la gestion d’une alerte. Les analyses régulières tout au long de la DLC sur des produits du ou des lots concernés par l’alerte ne sont donc pas préconisées, d’autant plus que la représentativité des échantillons est difficile à établir. Pour plus de précisions sur les attendus concernant ces évaluations, se référer aux instructions techniques correspondantes (instruction sur la « durée de vie microbiologique des aliments » et instruction concernant les « denrées prêtes à manger »).</w:t>
      </w:r>
    </w:p>
  </w:footnote>
  <w:footnote w:id="58">
    <w:p w14:paraId="69C8EF17" w14:textId="67C2C84D"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Idem note de bas de page précédente.</w:t>
      </w:r>
    </w:p>
  </w:footnote>
  <w:footnote w:id="59">
    <w:p w14:paraId="58BD2D2A" w14:textId="3CE6ACC0"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L’évaluation du caractère dangereux de la denrée tiendra compte de la date à laquelle la contamination a été observée par rapport à la date de fin de durée de vie, du niveau de la contamination observé, de la représentativité de l’échantillonnage, et des conditions prévisibles de conservation jusqu’à la DLC (notamment, dans des chambres froides professionnelles ou chez le consommateur), au regard des d’éléments démontrant que la limite de 100 UFC/g n’est pas dépassée jusqu’à la fin de la durée de vie.</w:t>
      </w:r>
    </w:p>
  </w:footnote>
  <w:footnote w:id="60">
    <w:p w14:paraId="5EBD67AF" w14:textId="2453C9CF"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Pour ce qui est des variants monophasiques de </w:t>
      </w:r>
      <w:r w:rsidRPr="00080871">
        <w:rPr>
          <w:rFonts w:ascii="Marianne Light" w:hAnsi="Marianne Light"/>
          <w:i/>
        </w:rPr>
        <w:t xml:space="preserve">Salmonella </w:t>
      </w:r>
      <w:r w:rsidRPr="00080871">
        <w:rPr>
          <w:rFonts w:ascii="Marianne Light" w:hAnsi="Marianne Light"/>
        </w:rPr>
        <w:t xml:space="preserve">Typhimurium, seuls ceux de formule antigénique </w:t>
      </w:r>
      <w:r w:rsidRPr="00080871">
        <w:rPr>
          <w:rFonts w:ascii="Marianne Light" w:hAnsi="Marianne Light"/>
          <w:u w:val="single"/>
        </w:rPr>
        <w:t>1</w:t>
      </w:r>
      <w:r w:rsidRPr="00080871">
        <w:rPr>
          <w:rFonts w:ascii="Marianne Light" w:hAnsi="Marianne Light"/>
        </w:rPr>
        <w:t>,4, [5],12 : i: - sont visés par le règlement. Dans cette formule antigénique</w:t>
      </w:r>
      <w:r w:rsidRPr="00080871">
        <w:rPr>
          <w:rFonts w:ascii="Marianne Light" w:hAnsi="Marianne Light"/>
          <w:b/>
        </w:rPr>
        <w:t>, les chiffres soulignés et entre parenthèse sont facultatifs et peuvent varier</w:t>
      </w:r>
      <w:r w:rsidRPr="00080871">
        <w:rPr>
          <w:rFonts w:ascii="Marianne Light" w:hAnsi="Marianne Light"/>
        </w:rPr>
        <w:t>. Exemple : une souche de formule 4, [3],</w:t>
      </w:r>
      <w:r w:rsidR="009A100C">
        <w:rPr>
          <w:rFonts w:ascii="Marianne Light" w:hAnsi="Marianne Light"/>
        </w:rPr>
        <w:t xml:space="preserve"> </w:t>
      </w:r>
      <w:r w:rsidRPr="00080871">
        <w:rPr>
          <w:rFonts w:ascii="Marianne Light" w:hAnsi="Marianne Light"/>
        </w:rPr>
        <w:t xml:space="preserve">12 : i : - est un variant monophasique visé par le règlement (CE) n° 2073/2005. </w:t>
      </w:r>
    </w:p>
  </w:footnote>
  <w:footnote w:id="61">
    <w:p w14:paraId="488DA45D" w14:textId="1D81DF07"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Sauf si c’est aussi un critère de sécurité pour le produit considéré : dans ce cas, c’est la 1</w:t>
      </w:r>
      <w:r w:rsidRPr="00080871">
        <w:rPr>
          <w:rFonts w:ascii="Marianne Light" w:hAnsi="Marianne Light"/>
          <w:vertAlign w:val="superscript"/>
        </w:rPr>
        <w:t>ère</w:t>
      </w:r>
      <w:r w:rsidRPr="00080871">
        <w:rPr>
          <w:rFonts w:ascii="Marianne Light" w:hAnsi="Marianne Light"/>
        </w:rPr>
        <w:t xml:space="preserve"> ligne du tableau qui correspond à la situation.</w:t>
      </w:r>
    </w:p>
  </w:footnote>
  <w:footnote w:id="62">
    <w:p w14:paraId="7C2CA4CD" w14:textId="190BECF9" w:rsidR="008649AF" w:rsidRDefault="008649AF">
      <w:pPr>
        <w:pStyle w:val="Notedebasdepage"/>
      </w:pPr>
      <w:r w:rsidRPr="00080871">
        <w:rPr>
          <w:rStyle w:val="Appelnotedebasdep"/>
          <w:rFonts w:ascii="Marianne Light" w:hAnsi="Marianne Light"/>
        </w:rPr>
        <w:footnoteRef/>
      </w:r>
      <w:r w:rsidRPr="00080871">
        <w:rPr>
          <w:rFonts w:ascii="Marianne Light" w:hAnsi="Marianne Light"/>
        </w:rPr>
        <w:t xml:space="preserve"> Le risque de mésusage correspond au risque pour une denrée d'être consommée, malgré les indications données, en l'état ou insuffisamment cuite par le consommateur, de sorte les micro-organismes dangereux que cette denrée est susceptible de contenir ne sont pas éliminés ou réduits à un niveau acceptable.</w:t>
      </w:r>
    </w:p>
  </w:footnote>
  <w:footnote w:id="63">
    <w:p w14:paraId="4CF62EB0" w14:textId="549A878F"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Document proposant une classification des souches différentes de celles de l’Efsa ou de l’Anses.</w:t>
      </w:r>
    </w:p>
  </w:footnote>
  <w:footnote w:id="64">
    <w:p w14:paraId="0EA17627" w14:textId="3F4ADD3C" w:rsidR="008649AF" w:rsidRPr="00373507" w:rsidRDefault="008649AF" w:rsidP="00007C79">
      <w:pPr>
        <w:pStyle w:val="Notedebasdepage"/>
      </w:pPr>
      <w:r w:rsidRPr="00080871">
        <w:rPr>
          <w:rStyle w:val="Appelnotedebasdep"/>
          <w:rFonts w:ascii="Marianne Light" w:hAnsi="Marianne Light"/>
        </w:rPr>
        <w:footnoteRef/>
      </w:r>
      <w:r w:rsidRPr="00080871">
        <w:rPr>
          <w:rFonts w:ascii="Marianne Light" w:hAnsi="Marianne Light"/>
        </w:rPr>
        <w:t xml:space="preserve"> Anses. </w:t>
      </w:r>
      <w:r w:rsidRPr="00080871">
        <w:rPr>
          <w:rFonts w:ascii="Marianne Light" w:hAnsi="Marianne Light"/>
          <w:i/>
        </w:rPr>
        <w:t>Fiche de description de danger microbiologique transmissible par les aliments : "Escherichia coli entérohémorragiques (EHEC)".</w:t>
      </w:r>
      <w:r w:rsidRPr="00080871">
        <w:rPr>
          <w:rFonts w:ascii="Marianne Light" w:hAnsi="Marianne Light"/>
        </w:rPr>
        <w:t xml:space="preserve"> Mai 2019. Disponible sur : </w:t>
      </w:r>
      <w:hyperlink r:id="rId3" w:history="1">
        <w:r w:rsidRPr="00080871">
          <w:rPr>
            <w:rStyle w:val="Lienhypertexte"/>
            <w:rFonts w:ascii="Marianne Light" w:hAnsi="Marianne Light"/>
          </w:rPr>
          <w:t>https://www.anses.fr/fr/content/fiches-de-dangers-biologiques-transmissibles-par-les-aliments</w:t>
        </w:r>
      </w:hyperlink>
      <w:r w:rsidRPr="00080871">
        <w:rPr>
          <w:rFonts w:ascii="Marianne Light" w:hAnsi="Marianne Light"/>
        </w:rPr>
        <w:t xml:space="preserve"> (le </w:t>
      </w:r>
      <w:r>
        <w:rPr>
          <w:rFonts w:ascii="Marianne Light" w:hAnsi="Marianne Light"/>
        </w:rPr>
        <w:t>29</w:t>
      </w:r>
      <w:r w:rsidRPr="00080871">
        <w:rPr>
          <w:rFonts w:ascii="Marianne Light" w:hAnsi="Marianne Light"/>
        </w:rPr>
        <w:t>/11/202</w:t>
      </w:r>
      <w:r>
        <w:rPr>
          <w:rFonts w:ascii="Marianne Light" w:hAnsi="Marianne Light"/>
        </w:rPr>
        <w:t>2</w:t>
      </w:r>
      <w:r w:rsidRPr="00080871">
        <w:rPr>
          <w:rFonts w:ascii="Marianne Light" w:hAnsi="Marianne Light"/>
        </w:rPr>
        <w:t>).</w:t>
      </w:r>
    </w:p>
  </w:footnote>
  <w:footnote w:id="65">
    <w:p w14:paraId="43BBDD23" w14:textId="091DD75D" w:rsidR="008649AF" w:rsidRPr="00080871" w:rsidRDefault="008649AF" w:rsidP="00007C79">
      <w:pPr>
        <w:pStyle w:val="Notedebasdepage"/>
        <w:contextualSpacing/>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Jones, G., Mariani-Kurkdjian, P., Lefevre, S., Weill, F-X., Bruyand, M., Jourdan-Da Silva, N., Nisavanh, A., Mailles, A., Bonacorsi S., De Valk, H. et le réseau des néphrologues pédiatres. </w:t>
      </w:r>
      <w:r w:rsidRPr="00080871">
        <w:rPr>
          <w:rFonts w:ascii="Marianne Light" w:hAnsi="Marianne Light"/>
          <w:i/>
        </w:rPr>
        <w:t xml:space="preserve">Surveillance du syndrome hémolytique et urémique post-diarrhéique chez l’enfant de moins de 15 ans en France en 2018. </w:t>
      </w:r>
      <w:r w:rsidRPr="00080871">
        <w:rPr>
          <w:rFonts w:ascii="Marianne Light" w:hAnsi="Marianne Light"/>
        </w:rPr>
        <w:t xml:space="preserve">2018. Hôpital Robert Debré, Institut pasteur, Santé Publique France. </w:t>
      </w:r>
    </w:p>
  </w:footnote>
  <w:footnote w:id="66">
    <w:p w14:paraId="14817341" w14:textId="46F51FD1" w:rsidR="008649AF" w:rsidRPr="00080871" w:rsidRDefault="008649AF" w:rsidP="000638C8">
      <w:pPr>
        <w:pStyle w:val="Notedebasdepage"/>
        <w:rPr>
          <w:rFonts w:ascii="Marianne Light" w:hAnsi="Marianne Light"/>
        </w:rPr>
      </w:pPr>
      <w:r w:rsidRPr="00080871">
        <w:rPr>
          <w:rStyle w:val="Appelnotedebasdep"/>
          <w:rFonts w:ascii="Marianne Light" w:hAnsi="Marianne Light"/>
          <w:szCs w:val="18"/>
        </w:rPr>
        <w:footnoteRef/>
      </w:r>
      <w:r w:rsidRPr="00080871">
        <w:rPr>
          <w:rStyle w:val="Appelnotedebasdep"/>
          <w:rFonts w:ascii="Marianne Light" w:hAnsi="Marianne Light"/>
          <w:i/>
          <w:szCs w:val="18"/>
        </w:rPr>
        <w:t xml:space="preserve"> </w:t>
      </w:r>
      <w:r w:rsidRPr="00080871">
        <w:rPr>
          <w:rFonts w:ascii="Marianne Light" w:hAnsi="Marianne Light"/>
        </w:rPr>
        <w:t xml:space="preserve">Anses. </w:t>
      </w:r>
      <w:r w:rsidRPr="00080871">
        <w:rPr>
          <w:rFonts w:ascii="Marianne Light" w:hAnsi="Marianne Light"/>
          <w:i/>
        </w:rPr>
        <w:t>Fiche danger 2019.</w:t>
      </w:r>
    </w:p>
  </w:footnote>
  <w:footnote w:id="67">
    <w:p w14:paraId="7EFB099D" w14:textId="17220E10" w:rsidR="008649AF" w:rsidRPr="00080871" w:rsidRDefault="008649AF" w:rsidP="00225016">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L’analyse permettant de mettre en évidence les STEC se déroule en deux temps : </w:t>
      </w:r>
    </w:p>
    <w:p w14:paraId="7FACBE13" w14:textId="77777777" w:rsidR="008649AF" w:rsidRPr="00080871" w:rsidRDefault="008649AF" w:rsidP="003D6F23">
      <w:pPr>
        <w:pStyle w:val="Notedebasdepage"/>
        <w:numPr>
          <w:ilvl w:val="0"/>
          <w:numId w:val="54"/>
        </w:numPr>
        <w:rPr>
          <w:rFonts w:ascii="Marianne Light" w:hAnsi="Marianne Light"/>
        </w:rPr>
      </w:pPr>
      <w:r w:rsidRPr="00080871">
        <w:rPr>
          <w:rFonts w:ascii="Marianne Light" w:hAnsi="Marianne Light"/>
          <w:b/>
        </w:rPr>
        <w:t>une étape de détection</w:t>
      </w:r>
      <w:r w:rsidRPr="00080871">
        <w:rPr>
          <w:rFonts w:ascii="Marianne Light" w:hAnsi="Marianne Light"/>
        </w:rPr>
        <w:t xml:space="preserve"> : recherche, dans le bouillon d’enrichissement issu du prélèvement, de matériel génétique (PCR) correspondant au gène </w:t>
      </w:r>
      <w:r w:rsidRPr="00080871">
        <w:rPr>
          <w:rFonts w:ascii="Marianne Light" w:hAnsi="Marianne Light"/>
          <w:i/>
        </w:rPr>
        <w:t>stx</w:t>
      </w:r>
      <w:r w:rsidRPr="00080871">
        <w:rPr>
          <w:rFonts w:ascii="Marianne Light" w:hAnsi="Marianne Light"/>
        </w:rPr>
        <w:t xml:space="preserve"> (au moins) et d’autres facteurs (gène </w:t>
      </w:r>
      <w:r w:rsidRPr="00080871">
        <w:rPr>
          <w:rFonts w:ascii="Marianne Light" w:hAnsi="Marianne Light"/>
          <w:i/>
        </w:rPr>
        <w:t>eae</w:t>
      </w:r>
      <w:r w:rsidRPr="00080871">
        <w:rPr>
          <w:rFonts w:ascii="Marianne Light" w:hAnsi="Marianne Light"/>
        </w:rPr>
        <w:t xml:space="preserve"> d’attachement, sérotypes, etc.). La recherche des autres facteurs étant variable selon les pays. </w:t>
      </w:r>
    </w:p>
    <w:p w14:paraId="2104CA6D" w14:textId="4C7B07D0" w:rsidR="008649AF" w:rsidRPr="00080871" w:rsidRDefault="008649AF" w:rsidP="003D6F23">
      <w:pPr>
        <w:pStyle w:val="Notedebasdepage"/>
        <w:numPr>
          <w:ilvl w:val="0"/>
          <w:numId w:val="54"/>
        </w:numPr>
        <w:rPr>
          <w:rFonts w:ascii="Marianne Light" w:hAnsi="Marianne Light"/>
        </w:rPr>
      </w:pPr>
      <w:r w:rsidRPr="00080871">
        <w:rPr>
          <w:rFonts w:ascii="Marianne Light" w:hAnsi="Marianne Light"/>
          <w:b/>
        </w:rPr>
        <w:t>une étape d’isolement de la souche, dite « étape de confirmation »</w:t>
      </w:r>
      <w:r w:rsidRPr="00080871">
        <w:rPr>
          <w:rFonts w:ascii="Marianne Light" w:hAnsi="Marianne Light"/>
        </w:rPr>
        <w:t xml:space="preserve"> : isolement d’une souche </w:t>
      </w:r>
      <w:r w:rsidRPr="00080871">
        <w:rPr>
          <w:rFonts w:ascii="Marianne Light" w:hAnsi="Marianne Light"/>
          <w:i/>
        </w:rPr>
        <w:t>E.coli</w:t>
      </w:r>
      <w:r w:rsidRPr="00080871">
        <w:rPr>
          <w:rFonts w:ascii="Marianne Light" w:hAnsi="Marianne Light"/>
        </w:rPr>
        <w:t xml:space="preserve"> viable et porteuse du gène stx et autres facteurs (si recherché : variables selon les pays). </w:t>
      </w:r>
    </w:p>
    <w:p w14:paraId="4FD68440" w14:textId="787E0F86" w:rsidR="008649AF" w:rsidRPr="00080871" w:rsidRDefault="008649AF" w:rsidP="00225016">
      <w:pPr>
        <w:pStyle w:val="Notedebasdepage"/>
        <w:ind w:left="43"/>
        <w:rPr>
          <w:rFonts w:ascii="Marianne Light" w:hAnsi="Marianne Light"/>
        </w:rPr>
      </w:pPr>
      <w:r w:rsidRPr="00080871">
        <w:rPr>
          <w:rFonts w:ascii="Marianne Light" w:hAnsi="Marianne Light"/>
          <w:b/>
        </w:rPr>
        <w:t>Comme indiqué dans l’avis de l’EFSA de janvier 2020, l’étape d’isolement (confirmation) est nécessaire pour conclure à la mise en évidence d’un danger et pour le caractériser</w:t>
      </w:r>
      <w:r w:rsidRPr="00080871">
        <w:rPr>
          <w:rFonts w:ascii="Marianne Light" w:hAnsi="Marianne Light"/>
        </w:rPr>
        <w:t xml:space="preserve">.  </w:t>
      </w:r>
    </w:p>
  </w:footnote>
  <w:footnote w:id="68">
    <w:p w14:paraId="52947EDB" w14:textId="77777777" w:rsidR="008649AF" w:rsidRPr="00080871" w:rsidRDefault="008649AF" w:rsidP="00DB149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Il s’agit des souches les plus souvent isolées lors de cas humains d’infections par STEC, ce sont donc les souches qu’il est pertinent de surveiller en priorité dans le cadre des autocontrôles.</w:t>
      </w:r>
    </w:p>
  </w:footnote>
  <w:footnote w:id="69">
    <w:p w14:paraId="25D3760C" w14:textId="77777777" w:rsidR="008649AF" w:rsidRPr="00080871" w:rsidRDefault="008649AF" w:rsidP="00DB149B">
      <w:pPr>
        <w:pStyle w:val="Notedebasdepage"/>
        <w:contextualSpacing/>
        <w:rPr>
          <w:rFonts w:ascii="Marianne Light" w:hAnsi="Marianne Light"/>
        </w:rPr>
      </w:pPr>
      <w:r w:rsidRPr="00080871">
        <w:rPr>
          <w:rStyle w:val="Appelnotedebasdep"/>
          <w:rFonts w:ascii="Marianne Light" w:hAnsi="Marianne Light"/>
        </w:rPr>
        <w:footnoteRef/>
      </w:r>
      <w:r w:rsidRPr="00080871">
        <w:rPr>
          <w:rFonts w:ascii="Marianne Light" w:hAnsi="Marianne Light"/>
          <w:i/>
        </w:rPr>
        <w:t xml:space="preserve"> </w:t>
      </w:r>
      <w:r w:rsidRPr="00080871">
        <w:rPr>
          <w:rFonts w:ascii="Marianne Light" w:hAnsi="Marianne Light"/>
        </w:rPr>
        <w:t xml:space="preserve">Avis de l’Anses du 31 juillet 2017 </w:t>
      </w:r>
      <w:r w:rsidRPr="00080871">
        <w:rPr>
          <w:rFonts w:ascii="Marianne Light" w:eastAsia="Arial Unicode MS" w:hAnsi="Marianne Light"/>
          <w:szCs w:val="22"/>
        </w:rPr>
        <w:t>(saisine N°2016-SA-0121)</w:t>
      </w:r>
      <w:r w:rsidRPr="00080871">
        <w:rPr>
          <w:rFonts w:ascii="Marianne Light" w:hAnsi="Marianne Light"/>
        </w:rPr>
        <w:t>.</w:t>
      </w:r>
    </w:p>
  </w:footnote>
  <w:footnote w:id="70">
    <w:p w14:paraId="3C645FB5" w14:textId="77777777" w:rsidR="008649AF" w:rsidRPr="00080871" w:rsidRDefault="008649AF" w:rsidP="00DB149B">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Des mesures de gestion pourraient être imposées sur des produits en présence d’AEEC uniquement dans </w:t>
      </w:r>
      <w:r w:rsidRPr="00080871">
        <w:rPr>
          <w:rFonts w:ascii="Marianne Light" w:hAnsi="Marianne Light"/>
          <w:b/>
        </w:rPr>
        <w:t>de rares situations</w:t>
      </w:r>
      <w:r w:rsidRPr="00080871">
        <w:rPr>
          <w:rFonts w:ascii="Marianne Light" w:hAnsi="Marianne Light"/>
        </w:rPr>
        <w:t xml:space="preserve"> où </w:t>
      </w:r>
      <w:r w:rsidRPr="00080871">
        <w:rPr>
          <w:rFonts w:ascii="Marianne Light" w:hAnsi="Marianne Light"/>
          <w:b/>
        </w:rPr>
        <w:t>les conditions suivantes</w:t>
      </w:r>
      <w:r w:rsidRPr="00080871">
        <w:rPr>
          <w:rFonts w:ascii="Marianne Light" w:hAnsi="Marianne Light"/>
        </w:rPr>
        <w:t xml:space="preserve"> sont réunies et amènent à considérer que la souche AEEC détectée est potentiellement une EHEC ayant perdu son gène de pathogénicité </w:t>
      </w:r>
      <w:r w:rsidRPr="00080871">
        <w:rPr>
          <w:rFonts w:ascii="Marianne Light" w:hAnsi="Marianne Light"/>
          <w:i/>
        </w:rPr>
        <w:t>stx</w:t>
      </w:r>
      <w:r w:rsidRPr="00080871">
        <w:rPr>
          <w:rFonts w:ascii="Marianne Light" w:hAnsi="Marianne Light"/>
        </w:rPr>
        <w:t xml:space="preserve"> : </w:t>
      </w:r>
    </w:p>
    <w:p w14:paraId="71B8892E" w14:textId="0CE9431A" w:rsidR="008649AF" w:rsidRPr="00080871" w:rsidRDefault="008649AF" w:rsidP="003D6F23">
      <w:pPr>
        <w:pStyle w:val="Notedebasdepage"/>
        <w:numPr>
          <w:ilvl w:val="0"/>
          <w:numId w:val="35"/>
        </w:numPr>
        <w:rPr>
          <w:rFonts w:ascii="Marianne Light" w:hAnsi="Marianne Light"/>
        </w:rPr>
      </w:pPr>
      <w:r w:rsidRPr="00080871">
        <w:rPr>
          <w:rFonts w:ascii="Marianne Light" w:hAnsi="Marianne Light"/>
        </w:rPr>
        <w:t>situation d’investigations où il existe un lien épidémiologique fort entre un produit et des cas humains d’infection par une EHEC ;</w:t>
      </w:r>
    </w:p>
    <w:p w14:paraId="4F738F2A" w14:textId="77777777" w:rsidR="008649AF" w:rsidRPr="00080871" w:rsidRDefault="008649AF" w:rsidP="003D6F23">
      <w:pPr>
        <w:pStyle w:val="Notedebasdepage"/>
        <w:numPr>
          <w:ilvl w:val="0"/>
          <w:numId w:val="35"/>
        </w:numPr>
        <w:rPr>
          <w:rFonts w:ascii="Marianne Light" w:hAnsi="Marianne Light"/>
        </w:rPr>
      </w:pPr>
      <w:r w:rsidRPr="00080871">
        <w:rPr>
          <w:rFonts w:ascii="Marianne Light" w:hAnsi="Marianne Light"/>
          <w:b/>
          <w:u w:val="single"/>
        </w:rPr>
        <w:t>et</w:t>
      </w:r>
      <w:r w:rsidRPr="00080871">
        <w:rPr>
          <w:rFonts w:ascii="Marianne Light" w:hAnsi="Marianne Light"/>
        </w:rPr>
        <w:t xml:space="preserve"> une souche AEEC est détecté dans le produit suspect ;</w:t>
      </w:r>
    </w:p>
    <w:p w14:paraId="1F481600" w14:textId="483960E2" w:rsidR="008649AF" w:rsidRPr="00080871" w:rsidRDefault="008649AF" w:rsidP="003D6F23">
      <w:pPr>
        <w:pStyle w:val="Notedebasdepage"/>
        <w:numPr>
          <w:ilvl w:val="0"/>
          <w:numId w:val="35"/>
        </w:numPr>
        <w:rPr>
          <w:rFonts w:ascii="Marianne Light" w:hAnsi="Marianne Light"/>
        </w:rPr>
      </w:pPr>
      <w:r w:rsidRPr="00080871">
        <w:rPr>
          <w:rFonts w:ascii="Marianne Light" w:hAnsi="Marianne Light"/>
          <w:b/>
          <w:u w:val="single"/>
        </w:rPr>
        <w:t>et</w:t>
      </w:r>
      <w:r w:rsidRPr="00080871">
        <w:rPr>
          <w:rFonts w:ascii="Marianne Light" w:hAnsi="Marianne Light"/>
          <w:b/>
        </w:rPr>
        <w:t xml:space="preserve"> </w:t>
      </w:r>
      <w:r w:rsidRPr="00080871">
        <w:rPr>
          <w:rFonts w:ascii="Marianne Light" w:hAnsi="Marianne Light"/>
        </w:rPr>
        <w:t>le sérogroupe de cette AEEC « produit » est le même que celui des souches isolées des cas humains.</w:t>
      </w:r>
    </w:p>
    <w:p w14:paraId="2B80CC60" w14:textId="77777777" w:rsidR="008649AF" w:rsidRPr="00080871" w:rsidRDefault="008649AF" w:rsidP="00DB149B">
      <w:pPr>
        <w:pStyle w:val="Notedebasdepage"/>
        <w:rPr>
          <w:rFonts w:ascii="Marianne Light" w:hAnsi="Marianne Light"/>
          <w:b/>
        </w:rPr>
      </w:pPr>
      <w:r w:rsidRPr="00080871">
        <w:rPr>
          <w:rFonts w:ascii="Marianne Light" w:hAnsi="Marianne Light"/>
        </w:rPr>
        <w:t xml:space="preserve">Mais les exploitants seraient bien sûr prévenus par l’administration si de telles investigations portaient sur leur produit. </w:t>
      </w:r>
      <w:r w:rsidRPr="00080871">
        <w:rPr>
          <w:rFonts w:ascii="Marianne Light" w:hAnsi="Marianne Light"/>
          <w:b/>
        </w:rPr>
        <w:t>Ainsi, en routine, la détection d’AEEC dans le cadre des autocontrôles n’a pas lieu d’être notifiée à l’administration.</w:t>
      </w:r>
    </w:p>
  </w:footnote>
  <w:footnote w:id="71">
    <w:p w14:paraId="776E5145" w14:textId="31ED4CD3" w:rsidR="008649AF" w:rsidRPr="00373507" w:rsidRDefault="008649AF" w:rsidP="008A6F94">
      <w:pPr>
        <w:pStyle w:val="Notedebasdepage"/>
      </w:pPr>
      <w:r w:rsidRPr="00080871">
        <w:rPr>
          <w:rStyle w:val="Appelnotedebasdep"/>
          <w:rFonts w:ascii="Marianne Light" w:hAnsi="Marianne Light"/>
        </w:rPr>
        <w:footnoteRef/>
      </w:r>
      <w:r w:rsidRPr="00080871">
        <w:rPr>
          <w:rFonts w:ascii="Marianne Light" w:hAnsi="Marianne Light"/>
        </w:rPr>
        <w:t xml:space="preserve"> LMAP - Campus vétérinaire de Lyon, 1 Avenue Bourgelat –  Bâtiment Galtier / LNR </w:t>
      </w:r>
      <w:r w:rsidRPr="00080871">
        <w:rPr>
          <w:rFonts w:ascii="Marianne Light" w:hAnsi="Marianne Light"/>
          <w:i/>
        </w:rPr>
        <w:t>E. coli</w:t>
      </w:r>
      <w:r w:rsidRPr="00080871">
        <w:rPr>
          <w:rFonts w:ascii="Marianne Light" w:hAnsi="Marianne Light"/>
        </w:rPr>
        <w:t xml:space="preserve"> – 69280 MARCY L’</w:t>
      </w:r>
      <w:r w:rsidRPr="00080871">
        <w:rPr>
          <w:rFonts w:ascii="Marianne Light" w:hAnsi="Marianne Light"/>
          <w:caps/>
        </w:rPr>
        <w:t>é</w:t>
      </w:r>
      <w:r w:rsidRPr="00080871">
        <w:rPr>
          <w:rFonts w:ascii="Marianne Light" w:hAnsi="Marianne Light"/>
        </w:rPr>
        <w:t>TOILE.</w:t>
      </w:r>
    </w:p>
  </w:footnote>
  <w:footnote w:id="72">
    <w:p w14:paraId="1D65389A" w14:textId="4836EFC8" w:rsidR="008649AF" w:rsidRPr="00080871" w:rsidRDefault="008649AF">
      <w:pPr>
        <w:pStyle w:val="Notedebasdepage"/>
        <w:rPr>
          <w:rFonts w:ascii="Marianne Light" w:hAnsi="Marianne Light"/>
        </w:rPr>
      </w:pPr>
      <w:r w:rsidRPr="00080871">
        <w:rPr>
          <w:rStyle w:val="Appelnotedebasdep"/>
          <w:rFonts w:ascii="Marianne Light" w:hAnsi="Marianne Light"/>
        </w:rPr>
        <w:footnoteRef/>
      </w:r>
      <w:r w:rsidRPr="00080871">
        <w:rPr>
          <w:rFonts w:ascii="Marianne Light" w:hAnsi="Marianne Light"/>
        </w:rPr>
        <w:t xml:space="preserve"> Le risque de mésusage correspond au risque pour une denrée d'être consommée, malgré les indications données, en l'état ou insuffisamment cuite par le consommateur, de sorte les micro-organismes dangereux que cette denrée est susceptible de contenir ne sont pas éliminés ou réduits à un niveau acceptable.</w:t>
      </w:r>
    </w:p>
  </w:footnote>
  <w:footnote w:id="73">
    <w:p w14:paraId="1DB0ABD2" w14:textId="3C7B5D5E" w:rsidR="008649AF" w:rsidRPr="00EF56ED" w:rsidRDefault="008649AF" w:rsidP="00B47A6A">
      <w:pPr>
        <w:spacing w:after="0"/>
        <w:rPr>
          <w:rFonts w:ascii="Marianne Light" w:eastAsia="Calibri" w:hAnsi="Marianne Light"/>
          <w:sz w:val="20"/>
          <w:szCs w:val="22"/>
          <w:lang w:eastAsia="en-US"/>
        </w:rPr>
      </w:pPr>
      <w:r w:rsidRPr="00EF56ED">
        <w:rPr>
          <w:rStyle w:val="Appelnotedebasdep"/>
          <w:rFonts w:ascii="Marianne Light" w:hAnsi="Marianne Light"/>
          <w:sz w:val="16"/>
        </w:rPr>
        <w:footnoteRef/>
      </w:r>
      <w:r w:rsidRPr="00EF56ED">
        <w:rPr>
          <w:rFonts w:ascii="Marianne Light" w:hAnsi="Marianne Light"/>
        </w:rPr>
        <w:t xml:space="preserve"> </w:t>
      </w:r>
      <w:r w:rsidRPr="00EF56ED">
        <w:rPr>
          <w:rFonts w:ascii="Marianne Light" w:eastAsia="Calibri" w:hAnsi="Marianne Light"/>
          <w:sz w:val="16"/>
          <w:szCs w:val="22"/>
          <w:lang w:eastAsia="en-US"/>
        </w:rPr>
        <w:t xml:space="preserve">Par exemple, le Codex Alimentarius prévoit que, dans les confections dites sans arête des filets de poisson surgelés, la présence d’une arête de longueur strictement inférieure à 10 mm et de diamètre strictement inférieur à 1 mm est tolérable. Source : Codex Alimentarius. </w:t>
      </w:r>
      <w:r w:rsidRPr="00EF56ED">
        <w:rPr>
          <w:rFonts w:ascii="Marianne Light" w:eastAsia="Calibri" w:hAnsi="Marianne Light"/>
          <w:i/>
          <w:sz w:val="16"/>
          <w:szCs w:val="22"/>
          <w:lang w:eastAsia="en-US"/>
        </w:rPr>
        <w:t>Norme pour les filets de poisson surgelés Codex STAN 190-1995</w:t>
      </w:r>
      <w:r w:rsidRPr="00EF56ED">
        <w:rPr>
          <w:rFonts w:ascii="Marianne Light" w:eastAsia="Calibri" w:hAnsi="Marianne Light"/>
          <w:sz w:val="16"/>
          <w:szCs w:val="22"/>
          <w:lang w:eastAsia="en-US"/>
        </w:rPr>
        <w:t xml:space="preserve">. Adoptée en 1995. Amendée en 2011, 2013, 2014. Révisée en 2017. Disponible au lien suivant : </w:t>
      </w:r>
      <w:hyperlink r:id="rId4" w:history="1">
        <w:r w:rsidRPr="00EF56ED">
          <w:rPr>
            <w:rStyle w:val="Lienhypertexte"/>
            <w:rFonts w:ascii="Marianne Light" w:eastAsia="Calibri" w:hAnsi="Marianne Light"/>
            <w:sz w:val="16"/>
            <w:szCs w:val="22"/>
            <w:lang w:eastAsia="en-US"/>
          </w:rPr>
          <w:t>http://www.fao.org/fao-who-codexalimentarius/codex-texts/list-standards/fr/</w:t>
        </w:r>
      </w:hyperlink>
      <w:r w:rsidRPr="00EF56ED">
        <w:rPr>
          <w:rFonts w:ascii="Marianne Light" w:eastAsia="Calibri" w:hAnsi="Marianne Light"/>
          <w:sz w:val="16"/>
          <w:szCs w:val="22"/>
          <w:lang w:eastAsia="en-US"/>
        </w:rPr>
        <w:t xml:space="preserve"> (le 29/11/2022).</w:t>
      </w:r>
    </w:p>
  </w:footnote>
  <w:footnote w:id="74">
    <w:p w14:paraId="6051BC13" w14:textId="62718A58" w:rsidR="008649AF" w:rsidRPr="00EF56ED" w:rsidRDefault="008649AF" w:rsidP="00696A1C">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En cas de transmission du produit contenant l’anomalie (ou l’anomalie seule si corps étranger) par le plaignant, il est recommandé au receveur (autorité locale ou exploitant intermédiaire entre le plaignant et le fabricant.) de prévoir un enregistrement écrit dans lequel le plaignant : 1/ atteste notamment avoir remis l’élément anomal mis en évidence ; 2/ et, selon la situation, donne son accord ou au contraire refuse que l’élément anormal soit envoyé à l’exploitant suspecté d’être à l’origine de la non-conformité ou encore envoyé pour analyse à un laboratoire. </w:t>
      </w:r>
    </w:p>
  </w:footnote>
  <w:footnote w:id="75">
    <w:p w14:paraId="4A12B06D" w14:textId="5907A3A0"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C’est-à-dire : Polynésie Française, Wallis-et-Futuna, Nouvelle Calédonie, TAAF.</w:t>
      </w:r>
    </w:p>
  </w:footnote>
  <w:footnote w:id="76">
    <w:p w14:paraId="58BB86EC" w14:textId="77777777" w:rsidR="008649AF" w:rsidRPr="00EF56ED" w:rsidRDefault="008649AF" w:rsidP="0090142A">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Réseau international des autorités de sécurité sanitaire des aliments.</w:t>
      </w:r>
    </w:p>
  </w:footnote>
  <w:footnote w:id="77">
    <w:p w14:paraId="7765FFD0" w14:textId="6FAAF92E"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L’élimination au sens du règlement européen 852/2004 comprend la valorisation des sous-produits animaux dans le respect des règlements européens 1069/2009 et 142/2011.</w:t>
      </w:r>
    </w:p>
  </w:footnote>
  <w:footnote w:id="78">
    <w:p w14:paraId="1C9CB8E1" w14:textId="08B824A2" w:rsidR="008649AF" w:rsidRDefault="008649AF">
      <w:pPr>
        <w:pStyle w:val="Notedebasdepage"/>
      </w:pPr>
      <w:r w:rsidRPr="00EF56ED">
        <w:rPr>
          <w:rStyle w:val="Appelnotedebasdep"/>
          <w:rFonts w:ascii="Marianne Light" w:hAnsi="Marianne Light"/>
        </w:rPr>
        <w:footnoteRef/>
      </w:r>
      <w:r w:rsidRPr="00EF56ED">
        <w:rPr>
          <w:rFonts w:ascii="Marianne Light" w:hAnsi="Marianne Light"/>
        </w:rPr>
        <w:t xml:space="preserve"> Une denrée est dite d’origine animale dès lors qu’elle contient un ingrédient d’origine animale (type lait, miel, gélatine, viande, etc.). Les produits composés sont assimilés à des DAOA.</w:t>
      </w:r>
    </w:p>
  </w:footnote>
  <w:footnote w:id="79">
    <w:p w14:paraId="11456F72" w14:textId="64AAF078"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Au sens de l’article R</w:t>
      </w:r>
      <w:r>
        <w:rPr>
          <w:rFonts w:ascii="Marianne Light" w:hAnsi="Marianne Light"/>
        </w:rPr>
        <w:t>.</w:t>
      </w:r>
      <w:r w:rsidR="002B6AE5">
        <w:rPr>
          <w:rFonts w:ascii="Marianne Light" w:hAnsi="Marianne Light"/>
        </w:rPr>
        <w:t xml:space="preserve"> </w:t>
      </w:r>
      <w:r w:rsidRPr="00EF56ED">
        <w:rPr>
          <w:rFonts w:ascii="Marianne Light" w:hAnsi="Marianne Light"/>
        </w:rPr>
        <w:t>541-8 du code de l’environnement.</w:t>
      </w:r>
    </w:p>
  </w:footnote>
  <w:footnote w:id="80">
    <w:p w14:paraId="7F8B9D65" w14:textId="45E97221" w:rsidR="008649AF" w:rsidRPr="00EF56ED" w:rsidRDefault="008649AF" w:rsidP="008A6F94">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Règlement (CE) n° 1881/2006 de la Commission du 19 décembre 2006 portant fixation de teneurs maximales pour certains contaminants dans les denrées alimentaires, article 3, 1er et 2eme alinéa) :</w:t>
      </w:r>
    </w:p>
    <w:p w14:paraId="7F45C4F4" w14:textId="6BBFE8BA" w:rsidR="008649AF" w:rsidRPr="00EF56ED" w:rsidRDefault="008649AF" w:rsidP="008A6F94">
      <w:pPr>
        <w:pStyle w:val="Notedebasdepage"/>
        <w:rPr>
          <w:rFonts w:ascii="Marianne Light" w:hAnsi="Marianne Light"/>
          <w:i/>
        </w:rPr>
      </w:pPr>
      <w:r w:rsidRPr="00EF56ED">
        <w:rPr>
          <w:rFonts w:ascii="Marianne Light" w:hAnsi="Marianne Light"/>
          <w:i/>
        </w:rPr>
        <w:t>« 1. Les denrées alimentaires non conformes aux teneurs maximales établies en annexe ne peuvent être utilisées comme ingrédients alimentaires. / 2. Les denrées alimentaires conformes aux teneurs maximales établies en annexe ne peuvent être mélangées avec des denrées alimentaires dans lesquelles ces teneurs maximales sont dépassées. »</w:t>
      </w:r>
    </w:p>
    <w:p w14:paraId="00F2BC46" w14:textId="60BE65DE" w:rsidR="008649AF" w:rsidRPr="00EF56ED" w:rsidRDefault="008649AF" w:rsidP="006F2332">
      <w:pPr>
        <w:pStyle w:val="Notedebasdepage"/>
        <w:rPr>
          <w:rFonts w:ascii="Marianne Light" w:hAnsi="Marianne Light"/>
        </w:rPr>
      </w:pPr>
      <w:r w:rsidRPr="00EF56ED">
        <w:rPr>
          <w:rFonts w:ascii="Marianne Light" w:hAnsi="Marianne Light"/>
        </w:rPr>
        <w:t>Règlement (CE) n°396/2005 du Parlement européen et du Conseil du 23 février 2005 concernant les limites maximales applicables aux résidus de pesticides présents dans ou sur les denrées alimentaires et les aliments pour animaux d'origine végétale et animale, article 19, en ce qui concerne les résidus de pesticides :</w:t>
      </w:r>
    </w:p>
    <w:p w14:paraId="7B2D82AC" w14:textId="77777777" w:rsidR="008649AF" w:rsidRPr="00EF56ED" w:rsidRDefault="008649AF" w:rsidP="006F2332">
      <w:pPr>
        <w:pStyle w:val="Notedebasdepage"/>
        <w:rPr>
          <w:rFonts w:ascii="Marianne Light" w:hAnsi="Marianne Light"/>
        </w:rPr>
      </w:pPr>
      <w:r w:rsidRPr="00EF56ED">
        <w:rPr>
          <w:rFonts w:ascii="Marianne Light" w:hAnsi="Marianne Light"/>
        </w:rPr>
        <w:t>« </w:t>
      </w:r>
      <w:r w:rsidRPr="00EF56ED">
        <w:rPr>
          <w:rFonts w:ascii="Marianne Light" w:hAnsi="Marianne Light"/>
          <w:i/>
        </w:rPr>
        <w:t>Il est interdit de transformer et/ou de mélanger, pour les diluer avec des produits semblables ou d'autres produits, les produits couverts par l'annexe I, qui ne sont pas conformes à l'article 18, paragraphe 1, ou à l'article 20, en vue de les mettre sur le marché en tant que denrées alimentaires ou aliments pour animaux ou de les utiliser comme aliments pour animaux.</w:t>
      </w:r>
      <w:r w:rsidRPr="00EF56ED">
        <w:rPr>
          <w:rFonts w:ascii="Marianne Light" w:hAnsi="Marianne Light"/>
        </w:rPr>
        <w:t>»</w:t>
      </w:r>
    </w:p>
    <w:p w14:paraId="303E72B5" w14:textId="524087AA" w:rsidR="008649AF" w:rsidRPr="0055522F" w:rsidRDefault="008649AF" w:rsidP="008A6F94">
      <w:pPr>
        <w:pStyle w:val="Notedebasdepage"/>
        <w:rPr>
          <w:i/>
        </w:rPr>
      </w:pPr>
    </w:p>
  </w:footnote>
  <w:footnote w:id="81">
    <w:p w14:paraId="203175D9" w14:textId="6C577C27" w:rsidR="008649AF" w:rsidRPr="00EF56ED" w:rsidRDefault="008649AF" w:rsidP="00BC57C3">
      <w:pPr>
        <w:pStyle w:val="Notedebasdepage"/>
        <w:contextualSpacing/>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Cf. </w:t>
      </w:r>
      <w:hyperlink r:id="rId5" w:history="1">
        <w:r w:rsidRPr="00EF56ED">
          <w:rPr>
            <w:rStyle w:val="Lienhypertexte"/>
            <w:rFonts w:ascii="Marianne Light" w:hAnsi="Marianne Light"/>
          </w:rPr>
          <w:t>https://agriculture.gouv.fr/alimentation-animale</w:t>
        </w:r>
      </w:hyperlink>
      <w:r w:rsidRPr="00EF56ED">
        <w:rPr>
          <w:rFonts w:ascii="Marianne Light" w:hAnsi="Marianne Light"/>
        </w:rPr>
        <w:t xml:space="preserve"> et </w:t>
      </w:r>
      <w:hyperlink r:id="rId6" w:history="1">
        <w:r w:rsidRPr="00EF56ED">
          <w:rPr>
            <w:rStyle w:val="Lienhypertexte"/>
            <w:rFonts w:ascii="Marianne Light" w:hAnsi="Marianne Light"/>
          </w:rPr>
          <w:t>https://www.economie.gouv.fr/dgccrf/alimentation-animale</w:t>
        </w:r>
      </w:hyperlink>
    </w:p>
  </w:footnote>
  <w:footnote w:id="82">
    <w:p w14:paraId="2E72D19A" w14:textId="05FF0E74"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Il est précisé ici « analytique » car il existe d’autres type d’autocontrôles. Cf. définition de l’autocontrôle en</w:t>
      </w:r>
      <w:r>
        <w:rPr>
          <w:rFonts w:ascii="Marianne Light" w:hAnsi="Marianne Light"/>
        </w:rPr>
        <w:t xml:space="preserve"> </w:t>
      </w:r>
      <w:hyperlink w:anchor="Annexe_II" w:history="1">
        <w:r w:rsidRPr="00E430D6">
          <w:rPr>
            <w:rStyle w:val="Lienhypertexte"/>
            <w:rFonts w:ascii="Marianne Light" w:hAnsi="Marianne Light"/>
            <w:color w:val="5B9BD5" w:themeColor="accent1"/>
            <w:u w:val="none"/>
          </w:rPr>
          <w:t>ANNEXE II</w:t>
        </w:r>
      </w:hyperlink>
      <w:r w:rsidRPr="00EF56ED">
        <w:rPr>
          <w:rFonts w:ascii="Marianne Light" w:hAnsi="Marianne Light"/>
          <w:b/>
          <w:bCs/>
          <w:smallCaps/>
        </w:rPr>
        <w:t>.</w:t>
      </w:r>
    </w:p>
  </w:footnote>
  <w:footnote w:id="83">
    <w:p w14:paraId="4668080A" w14:textId="20BA55B5" w:rsidR="008649AF" w:rsidRPr="003801B7" w:rsidRDefault="008649AF" w:rsidP="008A6F94">
      <w:pPr>
        <w:pStyle w:val="Notedebasdepage"/>
      </w:pPr>
      <w:r w:rsidRPr="00EF56ED">
        <w:rPr>
          <w:rStyle w:val="Appelnotedebasdep"/>
          <w:rFonts w:ascii="Marianne Light" w:hAnsi="Marianne Light"/>
        </w:rPr>
        <w:footnoteRef/>
      </w:r>
      <w:r w:rsidRPr="00EF56ED">
        <w:rPr>
          <w:rFonts w:ascii="Marianne Light" w:hAnsi="Marianne Light"/>
        </w:rPr>
        <w:t xml:space="preserve"> L’objectif des autocontrôles est de vérifier la conformité réglementaire du produit, il convient donc que l’exploitant choisisse des méthodes donnant des résultats comparables à ceux des méthodes officielles.</w:t>
      </w:r>
    </w:p>
  </w:footnote>
  <w:footnote w:id="84">
    <w:p w14:paraId="1DBFD507" w14:textId="256E367B" w:rsidR="008649AF" w:rsidRPr="00EF56ED" w:rsidRDefault="008649AF" w:rsidP="008A6F94">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L’article R. 202-21-2 du Code rural et de la pêche maritime prévoit que l’exploitant conserve les informations relatives aux autocontrôles ainsi que les résultats des analyses correspondants et les tienne à la disposition de l'autorité administrative </w:t>
      </w:r>
      <w:r w:rsidRPr="00EF56ED">
        <w:rPr>
          <w:rFonts w:ascii="Marianne Light" w:hAnsi="Marianne Light"/>
          <w:b/>
        </w:rPr>
        <w:t>pendant une durée de trois ans</w:t>
      </w:r>
      <w:r w:rsidRPr="00EF56ED">
        <w:rPr>
          <w:rFonts w:ascii="Marianne Light" w:hAnsi="Marianne Light"/>
        </w:rPr>
        <w:t xml:space="preserve"> après la date de réalisation de l'autocontrôle ou du prélèvement.</w:t>
      </w:r>
    </w:p>
  </w:footnote>
  <w:footnote w:id="85">
    <w:p w14:paraId="635C3998" w14:textId="3C500ED2" w:rsidR="008649AF" w:rsidRPr="00EF56ED" w:rsidRDefault="008649AF" w:rsidP="008A6F94">
      <w:pPr>
        <w:pStyle w:val="Notedebasdepage"/>
        <w:rPr>
          <w:rFonts w:ascii="Marianne Light" w:hAnsi="Marianne Light"/>
          <w:sz w:val="14"/>
        </w:rPr>
      </w:pPr>
      <w:r w:rsidRPr="00EF56ED">
        <w:rPr>
          <w:rStyle w:val="Appelnotedebasdep"/>
          <w:rFonts w:ascii="Marianne Light" w:hAnsi="Marianne Light"/>
        </w:rPr>
        <w:footnoteRef/>
      </w:r>
      <w:r w:rsidRPr="00EF56ED">
        <w:rPr>
          <w:rFonts w:ascii="Marianne Light" w:hAnsi="Marianne Light"/>
        </w:rPr>
        <w:t xml:space="preserve"> Situations où l’exploitant propose un plan d’échantillonnage avec une puissance statistique adaptée permettant de montrer qu’il n’y a pas de preuve que le lot soit dangereux (cf. point 6 de l’article 14 du Règlement CE n°178/2002 du 28 janvier 2002). </w:t>
      </w:r>
    </w:p>
  </w:footnote>
  <w:footnote w:id="86">
    <w:p w14:paraId="2F97FA39" w14:textId="59FD1F37" w:rsidR="008649AF" w:rsidRPr="008A6F94" w:rsidRDefault="008649AF" w:rsidP="008A6F94">
      <w:pPr>
        <w:pStyle w:val="Notedebasdepage"/>
        <w:rPr>
          <w:szCs w:val="16"/>
        </w:rPr>
      </w:pPr>
      <w:r w:rsidRPr="00EF56ED">
        <w:rPr>
          <w:rStyle w:val="Appelnotedebasdep"/>
          <w:rFonts w:ascii="Marianne Light" w:hAnsi="Marianne Light"/>
          <w:szCs w:val="16"/>
        </w:rPr>
        <w:footnoteRef/>
      </w:r>
      <w:r w:rsidRPr="00EF56ED">
        <w:rPr>
          <w:rFonts w:ascii="Marianne Light" w:hAnsi="Marianne Light"/>
          <w:szCs w:val="16"/>
        </w:rPr>
        <w:t xml:space="preserve"> Exemple : la saisine n°2007-SA-0174 de l’Afssa indique que si 10% d’unités d’un lot sont contaminées par </w:t>
      </w:r>
      <w:r w:rsidRPr="00EF56ED">
        <w:rPr>
          <w:rFonts w:ascii="Marianne Light" w:hAnsi="Marianne Light"/>
          <w:i/>
          <w:szCs w:val="16"/>
        </w:rPr>
        <w:t>Salmonella</w:t>
      </w:r>
      <w:r w:rsidRPr="00EF56ED">
        <w:rPr>
          <w:rFonts w:ascii="Marianne Light" w:hAnsi="Marianne Light"/>
          <w:szCs w:val="16"/>
        </w:rPr>
        <w:t xml:space="preserve"> spp de façon homogène, si 5 unités de ce lot sont testées, il y a un risque de 60% que toutes les analyses soient négatives et que la contamination ne soit pas mise en évidence.</w:t>
      </w:r>
    </w:p>
  </w:footnote>
  <w:footnote w:id="87">
    <w:p w14:paraId="637DD6EF" w14:textId="7B42D115" w:rsidR="008649AF" w:rsidRPr="00EF56ED" w:rsidRDefault="008649AF" w:rsidP="00EC01D3">
      <w:pPr>
        <w:pStyle w:val="Notedebasdepage"/>
        <w:rPr>
          <w:rFonts w:ascii="Marianne Light" w:hAnsi="Marianne Light"/>
        </w:rPr>
      </w:pPr>
      <w:r w:rsidRPr="00EF56ED">
        <w:rPr>
          <w:rStyle w:val="Appelnotedebasdep"/>
          <w:rFonts w:ascii="Marianne Light" w:hAnsi="Marianne Light"/>
          <w:sz w:val="14"/>
        </w:rPr>
        <w:footnoteRef/>
      </w:r>
      <w:r w:rsidRPr="00EF56ED">
        <w:rPr>
          <w:rFonts w:ascii="Marianne Light" w:hAnsi="Marianne Light"/>
          <w:sz w:val="14"/>
        </w:rPr>
        <w:t xml:space="preserve"> </w:t>
      </w:r>
      <w:r w:rsidRPr="00EF56ED">
        <w:rPr>
          <w:rFonts w:ascii="Marianne Light" w:hAnsi="Marianne Light" w:cstheme="minorHAnsi"/>
        </w:rPr>
        <w:t>Article 5. 5) du Règlement (CE) n°2073/2005 de la Commission du 15 novembre 2005 concernant les critères microbiologiques applicables aux denrées alimentaires.</w:t>
      </w:r>
    </w:p>
  </w:footnote>
  <w:footnote w:id="88">
    <w:p w14:paraId="6DAB8B34" w14:textId="179E004B" w:rsidR="008649AF" w:rsidRPr="00DB167E" w:rsidRDefault="008649AF" w:rsidP="00EC01D3">
      <w:pPr>
        <w:pStyle w:val="Notedebasdepage"/>
      </w:pPr>
      <w:r w:rsidRPr="00EF56ED">
        <w:rPr>
          <w:rStyle w:val="Appelnotedebasdep"/>
          <w:rFonts w:ascii="Marianne Light" w:hAnsi="Marianne Light"/>
          <w:sz w:val="14"/>
        </w:rPr>
        <w:footnoteRef/>
      </w:r>
      <w:r w:rsidRPr="00EF56ED">
        <w:rPr>
          <w:rFonts w:ascii="Marianne Light" w:hAnsi="Marianne Light"/>
          <w:sz w:val="14"/>
        </w:rPr>
        <w:t xml:space="preserve"> </w:t>
      </w:r>
      <w:r w:rsidRPr="00EF56ED">
        <w:rPr>
          <w:rFonts w:ascii="Marianne Light" w:hAnsi="Marianne Light" w:cstheme="minorHAnsi"/>
        </w:rPr>
        <w:t>Décret n° 2019-332 du 17 avril 2019</w:t>
      </w:r>
      <w:r w:rsidRPr="00EF56ED">
        <w:rPr>
          <w:rFonts w:ascii="Marianne Light" w:hAnsi="Marianne Light"/>
        </w:rPr>
        <w:t xml:space="preserve"> </w:t>
      </w:r>
      <w:r w:rsidRPr="00EF56ED">
        <w:rPr>
          <w:rFonts w:ascii="Marianne Light" w:hAnsi="Marianne Light" w:cstheme="minorHAnsi"/>
        </w:rPr>
        <w:t>relatif aux conditions de mise en œuvre des analyses d'autocontrôle dans les secteurs alimentaire, des sous-produits animaux et de l'alimentation animale.</w:t>
      </w:r>
    </w:p>
  </w:footnote>
  <w:footnote w:id="89">
    <w:p w14:paraId="688C4BB5" w14:textId="20C496EB"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https://food.ec.europa.eu/system/files/2022-02/pesticides_mrl_guidelines_wrkdoc_2021-11312.pdf</w:t>
      </w:r>
    </w:p>
  </w:footnote>
  <w:footnote w:id="90">
    <w:p w14:paraId="29D3C544" w14:textId="5B377642" w:rsidR="008649AF" w:rsidRPr="00EF56ED" w:rsidRDefault="008649AF">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Les propriétés des substances peuvent être consultées sur : https://ec.europa.eu/food/plant/pesticides/eu-pesticides-database/active-substances/?event=search.as</w:t>
      </w:r>
    </w:p>
  </w:footnote>
  <w:footnote w:id="91">
    <w:p w14:paraId="0830C4A0" w14:textId="5525B711" w:rsidR="008649AF" w:rsidRDefault="008649AF">
      <w:pPr>
        <w:pStyle w:val="Notedebasdepage"/>
      </w:pPr>
      <w:r w:rsidRPr="00EF56ED">
        <w:rPr>
          <w:rStyle w:val="Appelnotedebasdep"/>
          <w:rFonts w:ascii="Marianne Light" w:hAnsi="Marianne Light"/>
        </w:rPr>
        <w:footnoteRef/>
      </w:r>
      <w:r w:rsidRPr="00EF56ED">
        <w:rPr>
          <w:rFonts w:ascii="Marianne Light" w:hAnsi="Marianne Light"/>
        </w:rPr>
        <w:t xml:space="preserve"> Règlement (CE) 1272/2008 du Parlement européen et du Conseil du 16 décembre 2008 relatif à la classification, à l'étiquetage et à l'emballage des substances et des mélanges</w:t>
      </w:r>
      <w:r>
        <w:rPr>
          <w:rFonts w:ascii="Marianne Light" w:hAnsi="Marianne Light"/>
        </w:rPr>
        <w:t>.</w:t>
      </w:r>
    </w:p>
  </w:footnote>
  <w:footnote w:id="92">
    <w:p w14:paraId="661A4C4C" w14:textId="15A46EFA" w:rsidR="008649AF" w:rsidRPr="00EF56ED" w:rsidRDefault="008649AF" w:rsidP="00681DA6">
      <w:pPr>
        <w:pStyle w:val="Notedebasdepage"/>
        <w:rPr>
          <w:rFonts w:ascii="Marianne Light" w:hAnsi="Marianne Light"/>
        </w:rPr>
      </w:pPr>
      <w:r w:rsidRPr="00EF56ED">
        <w:rPr>
          <w:rStyle w:val="Appelnotedebasdep"/>
          <w:rFonts w:ascii="Marianne Light" w:hAnsi="Marianne Light"/>
        </w:rPr>
        <w:footnoteRef/>
      </w:r>
      <w:r w:rsidRPr="00EF56ED">
        <w:rPr>
          <w:rFonts w:ascii="Marianne Light" w:hAnsi="Marianne Light"/>
        </w:rPr>
        <w:t xml:space="preserve"> Les sigles qui ne sont pas définis dans ce tableau ont été utilisés avant dans le guide et sont donc </w:t>
      </w:r>
      <w:r w:rsidRPr="009A2007">
        <w:rPr>
          <w:rFonts w:ascii="Marianne Light" w:hAnsi="Marianne Light"/>
        </w:rPr>
        <w:t>détaillés page 5 (Abréviations)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4B1A" w14:textId="59C77E84" w:rsidR="008649AF" w:rsidRDefault="008649AF" w:rsidP="004917A2">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C5AC9" w14:textId="554D7953" w:rsidR="008649AF" w:rsidRDefault="008649AF" w:rsidP="004917A2">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88C80" w14:textId="1907C2C3" w:rsidR="008649AF" w:rsidRDefault="008649AF" w:rsidP="004917A2">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1A34" w14:textId="290DB4AD" w:rsidR="008649AF" w:rsidRDefault="008649AF" w:rsidP="004917A2">
    <w:pPr>
      <w:pStyle w:val="En-tt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A96C4" w14:textId="0DD92A04" w:rsidR="008649AF" w:rsidRDefault="008649AF" w:rsidP="004917A2">
    <w:pPr>
      <w:pStyle w:val="En-tt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3636" w14:textId="18344A29" w:rsidR="008649AF" w:rsidRDefault="008649AF" w:rsidP="004917A2">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F04725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283"/>
        </w:tabs>
        <w:ind w:left="283"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418"/>
        </w:tabs>
        <w:ind w:left="1418" w:firstLine="0"/>
      </w:pPr>
      <w:rPr>
        <w:rFonts w:hint="default"/>
      </w:rPr>
    </w:lvl>
    <w:lvl w:ilvl="4">
      <w:start w:val="1"/>
      <w:numFmt w:val="decimal"/>
      <w:pStyle w:val="Titre5"/>
      <w:lvlText w:val="%1.%2.%3.%4.%5"/>
      <w:lvlJc w:val="left"/>
      <w:pPr>
        <w:tabs>
          <w:tab w:val="num" w:pos="0"/>
        </w:tabs>
        <w:ind w:left="0" w:firstLine="0"/>
      </w:pPr>
      <w:rPr>
        <w:rFonts w:hint="default"/>
      </w:rPr>
    </w:lvl>
    <w:lvl w:ilvl="5">
      <w:start w:val="1"/>
      <w:numFmt w:val="decimal"/>
      <w:pStyle w:val="Titre6"/>
      <w:lvlText w:val="%1.%2.%3.%4.%5.%6"/>
      <w:lvlJc w:val="left"/>
      <w:pPr>
        <w:tabs>
          <w:tab w:val="num" w:pos="0"/>
        </w:tabs>
        <w:ind w:left="0" w:firstLine="0"/>
      </w:pPr>
      <w:rPr>
        <w:rFonts w:hint="default"/>
      </w:rPr>
    </w:lvl>
    <w:lvl w:ilvl="6">
      <w:start w:val="1"/>
      <w:numFmt w:val="decimal"/>
      <w:pStyle w:val="Titre7"/>
      <w:lvlText w:val="%1.%2.%3.%4.%5.%6.%7"/>
      <w:lvlJc w:val="left"/>
      <w:pPr>
        <w:tabs>
          <w:tab w:val="num" w:pos="0"/>
        </w:tabs>
        <w:ind w:left="0" w:firstLine="0"/>
      </w:pPr>
      <w:rPr>
        <w:rFonts w:hint="default"/>
      </w:rPr>
    </w:lvl>
    <w:lvl w:ilvl="7">
      <w:start w:val="1"/>
      <w:numFmt w:val="decimal"/>
      <w:pStyle w:val="Titre8"/>
      <w:lvlText w:val="%1.%2.%3.%4.%5.%6.%7.%8"/>
      <w:lvlJc w:val="left"/>
      <w:pPr>
        <w:tabs>
          <w:tab w:val="num" w:pos="0"/>
        </w:tabs>
        <w:ind w:left="0" w:firstLine="0"/>
      </w:pPr>
      <w:rPr>
        <w:rFonts w:hint="default"/>
      </w:rPr>
    </w:lvl>
    <w:lvl w:ilvl="8">
      <w:start w:val="1"/>
      <w:numFmt w:val="decimal"/>
      <w:pStyle w:val="Titre9"/>
      <w:lvlText w:val="%1.%2.%3.%4.%5.%6.%7.%8.%9"/>
      <w:lvlJc w:val="left"/>
      <w:pPr>
        <w:tabs>
          <w:tab w:val="num" w:pos="0"/>
        </w:tabs>
        <w:ind w:left="0" w:firstLine="0"/>
      </w:pPr>
      <w:rPr>
        <w:rFonts w:hint="default"/>
      </w:rPr>
    </w:lvl>
  </w:abstractNum>
  <w:abstractNum w:abstractNumId="1" w15:restartNumberingAfterBreak="0">
    <w:nsid w:val="00000006"/>
    <w:multiLevelType w:val="singleLevel"/>
    <w:tmpl w:val="00000006"/>
    <w:name w:val="WW8Num7"/>
    <w:lvl w:ilvl="0">
      <w:start w:val="1"/>
      <w:numFmt w:val="lowerLetter"/>
      <w:lvlText w:val="%1)"/>
      <w:lvlJc w:val="left"/>
      <w:pPr>
        <w:tabs>
          <w:tab w:val="num" w:pos="360"/>
        </w:tabs>
        <w:ind w:left="360" w:hanging="360"/>
      </w:pPr>
    </w:lvl>
  </w:abstractNum>
  <w:abstractNum w:abstractNumId="2" w15:restartNumberingAfterBreak="0">
    <w:nsid w:val="00F021E5"/>
    <w:multiLevelType w:val="hybridMultilevel"/>
    <w:tmpl w:val="6636AC2C"/>
    <w:lvl w:ilvl="0" w:tplc="4E14D320">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F03092"/>
    <w:multiLevelType w:val="hybridMultilevel"/>
    <w:tmpl w:val="21DA3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44355B"/>
    <w:multiLevelType w:val="hybridMultilevel"/>
    <w:tmpl w:val="D48A4070"/>
    <w:lvl w:ilvl="0" w:tplc="040C0001">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sz w:val="16"/>
      </w:rPr>
    </w:lvl>
    <w:lvl w:ilvl="2" w:tplc="E39C8CD8">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664299"/>
    <w:multiLevelType w:val="hybridMultilevel"/>
    <w:tmpl w:val="E4D085B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1EE336B"/>
    <w:multiLevelType w:val="hybridMultilevel"/>
    <w:tmpl w:val="9BF812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2164598"/>
    <w:multiLevelType w:val="hybridMultilevel"/>
    <w:tmpl w:val="B540D3EA"/>
    <w:lvl w:ilvl="0" w:tplc="49383688">
      <w:start w:val="3"/>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27D3572"/>
    <w:multiLevelType w:val="singleLevel"/>
    <w:tmpl w:val="9CB8B16E"/>
    <w:name w:val="WW8Num5"/>
    <w:lvl w:ilvl="0">
      <w:start w:val="1"/>
      <w:numFmt w:val="bullet"/>
      <w:pStyle w:val="Enumrationsintermdiaires"/>
      <w:lvlText w:val=""/>
      <w:lvlJc w:val="left"/>
      <w:pPr>
        <w:tabs>
          <w:tab w:val="num" w:pos="2855"/>
        </w:tabs>
        <w:ind w:left="2835" w:hanging="340"/>
      </w:pPr>
      <w:rPr>
        <w:rFonts w:ascii="Symbol" w:hAnsi="Symbol" w:hint="default"/>
        <w:sz w:val="22"/>
      </w:rPr>
    </w:lvl>
  </w:abstractNum>
  <w:abstractNum w:abstractNumId="9" w15:restartNumberingAfterBreak="0">
    <w:nsid w:val="02F22B2C"/>
    <w:multiLevelType w:val="hybridMultilevel"/>
    <w:tmpl w:val="09CAD46C"/>
    <w:lvl w:ilvl="0" w:tplc="040C0009">
      <w:start w:val="1"/>
      <w:numFmt w:val="bullet"/>
      <w:lvlText w:val=""/>
      <w:lvlJc w:val="left"/>
      <w:pPr>
        <w:ind w:left="360" w:hanging="360"/>
      </w:pPr>
      <w:rPr>
        <w:rFonts w:ascii="Wingdings" w:hAnsi="Wingdings" w:hint="default"/>
      </w:rPr>
    </w:lvl>
    <w:lvl w:ilvl="1" w:tplc="040C0009">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3B44960"/>
    <w:multiLevelType w:val="hybridMultilevel"/>
    <w:tmpl w:val="6A302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B608D9"/>
    <w:multiLevelType w:val="hybridMultilevel"/>
    <w:tmpl w:val="FE8E5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3FA2BE0"/>
    <w:multiLevelType w:val="hybridMultilevel"/>
    <w:tmpl w:val="C53C43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3FF7205"/>
    <w:multiLevelType w:val="hybridMultilevel"/>
    <w:tmpl w:val="F1F4D942"/>
    <w:name w:val="Puces DGCCRF"/>
    <w:lvl w:ilvl="0" w:tplc="F66AC8BE">
      <w:start w:val="1"/>
      <w:numFmt w:val="lowerLetter"/>
      <w:lvlText w:val="%1)"/>
      <w:lvlJc w:val="left"/>
      <w:pPr>
        <w:tabs>
          <w:tab w:val="num" w:pos="720"/>
        </w:tabs>
        <w:ind w:left="720" w:hanging="360"/>
      </w:pPr>
      <w:rPr>
        <w:rFonts w:hint="default"/>
      </w:rPr>
    </w:lvl>
    <w:lvl w:ilvl="1" w:tplc="B1160E74" w:tentative="1">
      <w:start w:val="1"/>
      <w:numFmt w:val="lowerLetter"/>
      <w:lvlText w:val="%2."/>
      <w:lvlJc w:val="left"/>
      <w:pPr>
        <w:tabs>
          <w:tab w:val="num" w:pos="1516"/>
        </w:tabs>
        <w:ind w:left="1516" w:hanging="360"/>
      </w:pPr>
    </w:lvl>
    <w:lvl w:ilvl="2" w:tplc="EF8EBFA8" w:tentative="1">
      <w:start w:val="1"/>
      <w:numFmt w:val="lowerRoman"/>
      <w:lvlText w:val="%3."/>
      <w:lvlJc w:val="right"/>
      <w:pPr>
        <w:tabs>
          <w:tab w:val="num" w:pos="2236"/>
        </w:tabs>
        <w:ind w:left="2236" w:hanging="180"/>
      </w:pPr>
    </w:lvl>
    <w:lvl w:ilvl="3" w:tplc="165AE256" w:tentative="1">
      <w:start w:val="1"/>
      <w:numFmt w:val="decimal"/>
      <w:lvlText w:val="%4."/>
      <w:lvlJc w:val="left"/>
      <w:pPr>
        <w:tabs>
          <w:tab w:val="num" w:pos="2956"/>
        </w:tabs>
        <w:ind w:left="2956" w:hanging="360"/>
      </w:pPr>
    </w:lvl>
    <w:lvl w:ilvl="4" w:tplc="7E68DF96" w:tentative="1">
      <w:start w:val="1"/>
      <w:numFmt w:val="lowerLetter"/>
      <w:lvlText w:val="%5."/>
      <w:lvlJc w:val="left"/>
      <w:pPr>
        <w:tabs>
          <w:tab w:val="num" w:pos="3676"/>
        </w:tabs>
        <w:ind w:left="3676" w:hanging="360"/>
      </w:pPr>
    </w:lvl>
    <w:lvl w:ilvl="5" w:tplc="13A6467C" w:tentative="1">
      <w:start w:val="1"/>
      <w:numFmt w:val="lowerRoman"/>
      <w:lvlText w:val="%6."/>
      <w:lvlJc w:val="right"/>
      <w:pPr>
        <w:tabs>
          <w:tab w:val="num" w:pos="4396"/>
        </w:tabs>
        <w:ind w:left="4396" w:hanging="180"/>
      </w:pPr>
    </w:lvl>
    <w:lvl w:ilvl="6" w:tplc="714291BE" w:tentative="1">
      <w:start w:val="1"/>
      <w:numFmt w:val="decimal"/>
      <w:lvlText w:val="%7."/>
      <w:lvlJc w:val="left"/>
      <w:pPr>
        <w:tabs>
          <w:tab w:val="num" w:pos="5116"/>
        </w:tabs>
        <w:ind w:left="5116" w:hanging="360"/>
      </w:pPr>
    </w:lvl>
    <w:lvl w:ilvl="7" w:tplc="94E47726" w:tentative="1">
      <w:start w:val="1"/>
      <w:numFmt w:val="lowerLetter"/>
      <w:lvlText w:val="%8."/>
      <w:lvlJc w:val="left"/>
      <w:pPr>
        <w:tabs>
          <w:tab w:val="num" w:pos="5836"/>
        </w:tabs>
        <w:ind w:left="5836" w:hanging="360"/>
      </w:pPr>
    </w:lvl>
    <w:lvl w:ilvl="8" w:tplc="73F03A80" w:tentative="1">
      <w:start w:val="1"/>
      <w:numFmt w:val="lowerRoman"/>
      <w:lvlText w:val="%9."/>
      <w:lvlJc w:val="right"/>
      <w:pPr>
        <w:tabs>
          <w:tab w:val="num" w:pos="6556"/>
        </w:tabs>
        <w:ind w:left="6556" w:hanging="180"/>
      </w:pPr>
    </w:lvl>
  </w:abstractNum>
  <w:abstractNum w:abstractNumId="14" w15:restartNumberingAfterBreak="0">
    <w:nsid w:val="042B1F8C"/>
    <w:multiLevelType w:val="hybridMultilevel"/>
    <w:tmpl w:val="F412EB08"/>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09AC4D52"/>
    <w:multiLevelType w:val="hybridMultilevel"/>
    <w:tmpl w:val="2C34271E"/>
    <w:lvl w:ilvl="0" w:tplc="040C0003">
      <w:start w:val="1"/>
      <w:numFmt w:val="bullet"/>
      <w:lvlText w:val="o"/>
      <w:lvlJc w:val="left"/>
      <w:pPr>
        <w:ind w:left="1364" w:hanging="360"/>
      </w:pPr>
      <w:rPr>
        <w:rFonts w:ascii="Courier New" w:hAnsi="Courier New" w:cs="Courier New" w:hint="default"/>
      </w:rPr>
    </w:lvl>
    <w:lvl w:ilvl="1" w:tplc="040C0003">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6" w15:restartNumberingAfterBreak="0">
    <w:nsid w:val="0AA91653"/>
    <w:multiLevelType w:val="hybridMultilevel"/>
    <w:tmpl w:val="599879B6"/>
    <w:lvl w:ilvl="0" w:tplc="DA0241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B2131DD"/>
    <w:multiLevelType w:val="hybridMultilevel"/>
    <w:tmpl w:val="6464E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B667B85"/>
    <w:multiLevelType w:val="hybridMultilevel"/>
    <w:tmpl w:val="A33A96EA"/>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0B834B03"/>
    <w:multiLevelType w:val="hybridMultilevel"/>
    <w:tmpl w:val="0B122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B9349E3"/>
    <w:multiLevelType w:val="hybridMultilevel"/>
    <w:tmpl w:val="97A88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DAB1134"/>
    <w:multiLevelType w:val="hybridMultilevel"/>
    <w:tmpl w:val="24FA05F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0DBA50E7"/>
    <w:multiLevelType w:val="multilevel"/>
    <w:tmpl w:val="36C44C1C"/>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0E754073"/>
    <w:multiLevelType w:val="hybridMultilevel"/>
    <w:tmpl w:val="57943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0E895D4B"/>
    <w:multiLevelType w:val="hybridMultilevel"/>
    <w:tmpl w:val="AA586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0F3B0AA1"/>
    <w:multiLevelType w:val="hybridMultilevel"/>
    <w:tmpl w:val="CC6E0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0BC32A2"/>
    <w:multiLevelType w:val="hybridMultilevel"/>
    <w:tmpl w:val="08D88BEA"/>
    <w:lvl w:ilvl="0" w:tplc="7F58CD56">
      <w:start w:val="2"/>
      <w:numFmt w:val="bullet"/>
      <w:lvlText w:val=""/>
      <w:lvlJc w:val="left"/>
      <w:pPr>
        <w:ind w:left="720" w:hanging="360"/>
      </w:pPr>
      <w:rPr>
        <w:rFonts w:ascii="Wingdings" w:eastAsia="Times New Roman"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0BD5D2D"/>
    <w:multiLevelType w:val="hybridMultilevel"/>
    <w:tmpl w:val="5C687B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14C4766"/>
    <w:multiLevelType w:val="hybridMultilevel"/>
    <w:tmpl w:val="AA24C5A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2A86192"/>
    <w:multiLevelType w:val="hybridMultilevel"/>
    <w:tmpl w:val="FBD0DDC0"/>
    <w:lvl w:ilvl="0" w:tplc="C9682FA8">
      <w:start w:val="1"/>
      <w:numFmt w:val="bullet"/>
      <w:lvlText w:val=""/>
      <w:lvlJc w:val="left"/>
      <w:pPr>
        <w:ind w:left="-338" w:hanging="360"/>
      </w:pPr>
      <w:rPr>
        <w:rFonts w:ascii="Symbol" w:hAnsi="Symbol" w:hint="default"/>
        <w:i w:val="0"/>
        <w:color w:val="auto"/>
      </w:rPr>
    </w:lvl>
    <w:lvl w:ilvl="1" w:tplc="040C0003">
      <w:start w:val="1"/>
      <w:numFmt w:val="bullet"/>
      <w:lvlText w:val="o"/>
      <w:lvlJc w:val="left"/>
      <w:pPr>
        <w:ind w:left="382" w:hanging="360"/>
      </w:pPr>
      <w:rPr>
        <w:rFonts w:ascii="Courier New" w:hAnsi="Courier New" w:cs="Courier New" w:hint="default"/>
      </w:rPr>
    </w:lvl>
    <w:lvl w:ilvl="2" w:tplc="040C0005">
      <w:start w:val="1"/>
      <w:numFmt w:val="bullet"/>
      <w:lvlText w:val=""/>
      <w:lvlJc w:val="left"/>
      <w:pPr>
        <w:ind w:left="1102" w:hanging="360"/>
      </w:pPr>
      <w:rPr>
        <w:rFonts w:ascii="Wingdings" w:hAnsi="Wingdings" w:hint="default"/>
      </w:rPr>
    </w:lvl>
    <w:lvl w:ilvl="3" w:tplc="040C0001" w:tentative="1">
      <w:start w:val="1"/>
      <w:numFmt w:val="bullet"/>
      <w:lvlText w:val=""/>
      <w:lvlJc w:val="left"/>
      <w:pPr>
        <w:ind w:left="1822" w:hanging="360"/>
      </w:pPr>
      <w:rPr>
        <w:rFonts w:ascii="Symbol" w:hAnsi="Symbol" w:hint="default"/>
      </w:rPr>
    </w:lvl>
    <w:lvl w:ilvl="4" w:tplc="040C0003" w:tentative="1">
      <w:start w:val="1"/>
      <w:numFmt w:val="bullet"/>
      <w:lvlText w:val="o"/>
      <w:lvlJc w:val="left"/>
      <w:pPr>
        <w:ind w:left="2542" w:hanging="360"/>
      </w:pPr>
      <w:rPr>
        <w:rFonts w:ascii="Courier New" w:hAnsi="Courier New" w:cs="Courier New" w:hint="default"/>
      </w:rPr>
    </w:lvl>
    <w:lvl w:ilvl="5" w:tplc="040C0005" w:tentative="1">
      <w:start w:val="1"/>
      <w:numFmt w:val="bullet"/>
      <w:lvlText w:val=""/>
      <w:lvlJc w:val="left"/>
      <w:pPr>
        <w:ind w:left="3262" w:hanging="360"/>
      </w:pPr>
      <w:rPr>
        <w:rFonts w:ascii="Wingdings" w:hAnsi="Wingdings" w:hint="default"/>
      </w:rPr>
    </w:lvl>
    <w:lvl w:ilvl="6" w:tplc="040C0001" w:tentative="1">
      <w:start w:val="1"/>
      <w:numFmt w:val="bullet"/>
      <w:lvlText w:val=""/>
      <w:lvlJc w:val="left"/>
      <w:pPr>
        <w:ind w:left="3982" w:hanging="360"/>
      </w:pPr>
      <w:rPr>
        <w:rFonts w:ascii="Symbol" w:hAnsi="Symbol" w:hint="default"/>
      </w:rPr>
    </w:lvl>
    <w:lvl w:ilvl="7" w:tplc="040C0003" w:tentative="1">
      <w:start w:val="1"/>
      <w:numFmt w:val="bullet"/>
      <w:lvlText w:val="o"/>
      <w:lvlJc w:val="left"/>
      <w:pPr>
        <w:ind w:left="4702" w:hanging="360"/>
      </w:pPr>
      <w:rPr>
        <w:rFonts w:ascii="Courier New" w:hAnsi="Courier New" w:cs="Courier New" w:hint="default"/>
      </w:rPr>
    </w:lvl>
    <w:lvl w:ilvl="8" w:tplc="040C0005" w:tentative="1">
      <w:start w:val="1"/>
      <w:numFmt w:val="bullet"/>
      <w:lvlText w:val=""/>
      <w:lvlJc w:val="left"/>
      <w:pPr>
        <w:ind w:left="5422" w:hanging="360"/>
      </w:pPr>
      <w:rPr>
        <w:rFonts w:ascii="Wingdings" w:hAnsi="Wingdings" w:hint="default"/>
      </w:rPr>
    </w:lvl>
  </w:abstractNum>
  <w:abstractNum w:abstractNumId="30" w15:restartNumberingAfterBreak="0">
    <w:nsid w:val="138933E5"/>
    <w:multiLevelType w:val="hybridMultilevel"/>
    <w:tmpl w:val="445CCAF4"/>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1" w15:restartNumberingAfterBreak="0">
    <w:nsid w:val="1719490C"/>
    <w:multiLevelType w:val="hybridMultilevel"/>
    <w:tmpl w:val="1E8EA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9C665DA"/>
    <w:multiLevelType w:val="hybridMultilevel"/>
    <w:tmpl w:val="3FFAA80E"/>
    <w:lvl w:ilvl="0" w:tplc="040C0003">
      <w:start w:val="1"/>
      <w:numFmt w:val="bullet"/>
      <w:lvlText w:val="o"/>
      <w:lvlJc w:val="left"/>
      <w:pPr>
        <w:ind w:left="731" w:hanging="360"/>
      </w:pPr>
      <w:rPr>
        <w:rFonts w:ascii="Courier New" w:hAnsi="Courier New" w:cs="Courier New"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33" w15:restartNumberingAfterBreak="0">
    <w:nsid w:val="1A112F00"/>
    <w:multiLevelType w:val="hybridMultilevel"/>
    <w:tmpl w:val="7C5670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1B0B3A05"/>
    <w:multiLevelType w:val="hybridMultilevel"/>
    <w:tmpl w:val="10A6FD0E"/>
    <w:lvl w:ilvl="0" w:tplc="D4AC714C">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1C4257B2"/>
    <w:multiLevelType w:val="hybridMultilevel"/>
    <w:tmpl w:val="37F6332C"/>
    <w:lvl w:ilvl="0" w:tplc="8B76C25E">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DBD1164"/>
    <w:multiLevelType w:val="hybridMultilevel"/>
    <w:tmpl w:val="AC001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ED15CE5"/>
    <w:multiLevelType w:val="hybridMultilevel"/>
    <w:tmpl w:val="227A24DC"/>
    <w:lvl w:ilvl="0" w:tplc="040C0005">
      <w:start w:val="1"/>
      <w:numFmt w:val="bullet"/>
      <w:lvlText w:val=""/>
      <w:lvlJc w:val="left"/>
      <w:pPr>
        <w:ind w:left="2214" w:hanging="360"/>
      </w:pPr>
      <w:rPr>
        <w:rFonts w:ascii="Wingdings" w:hAnsi="Wingdings"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38" w15:restartNumberingAfterBreak="0">
    <w:nsid w:val="1F3F7E28"/>
    <w:multiLevelType w:val="hybridMultilevel"/>
    <w:tmpl w:val="6DC0DC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1F5B1C17"/>
    <w:multiLevelType w:val="hybridMultilevel"/>
    <w:tmpl w:val="4118A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0C3037B"/>
    <w:multiLevelType w:val="hybridMultilevel"/>
    <w:tmpl w:val="247868FE"/>
    <w:lvl w:ilvl="0" w:tplc="040C0001">
      <w:start w:val="1"/>
      <w:numFmt w:val="bullet"/>
      <w:lvlText w:val=""/>
      <w:lvlJc w:val="left"/>
      <w:pPr>
        <w:ind w:left="360" w:hanging="360"/>
      </w:pPr>
      <w:rPr>
        <w:rFonts w:ascii="Symbol" w:hAnsi="Symbol" w:hint="default"/>
      </w:rPr>
    </w:lvl>
    <w:lvl w:ilvl="1" w:tplc="523E73FE">
      <w:numFmt w:val="bullet"/>
      <w:lvlText w:val="-"/>
      <w:lvlJc w:val="left"/>
      <w:pPr>
        <w:ind w:left="1080" w:hanging="360"/>
      </w:pPr>
      <w:rPr>
        <w:rFonts w:ascii="Arial" w:eastAsia="Times New Roman" w:hAnsi="Arial" w:cs="Arial"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22F96651"/>
    <w:multiLevelType w:val="hybridMultilevel"/>
    <w:tmpl w:val="01E053E0"/>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42" w15:restartNumberingAfterBreak="0">
    <w:nsid w:val="23727D77"/>
    <w:multiLevelType w:val="hybridMultilevel"/>
    <w:tmpl w:val="3CECBB7C"/>
    <w:lvl w:ilvl="0" w:tplc="040C0003">
      <w:start w:val="1"/>
      <w:numFmt w:val="bullet"/>
      <w:lvlText w:val="o"/>
      <w:lvlJc w:val="left"/>
      <w:pPr>
        <w:ind w:left="720" w:hanging="360"/>
      </w:pPr>
      <w:rPr>
        <w:rFonts w:ascii="Courier New" w:hAnsi="Courier New" w:hint="default"/>
      </w:rPr>
    </w:lvl>
    <w:lvl w:ilvl="1" w:tplc="523E73FE">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4BC092D"/>
    <w:multiLevelType w:val="hybridMultilevel"/>
    <w:tmpl w:val="7108D0F6"/>
    <w:lvl w:ilvl="0" w:tplc="040C0001">
      <w:start w:val="1"/>
      <w:numFmt w:val="bullet"/>
      <w:lvlText w:val=""/>
      <w:lvlJc w:val="left"/>
      <w:pPr>
        <w:tabs>
          <w:tab w:val="num" w:pos="644"/>
        </w:tabs>
        <w:ind w:left="644" w:hanging="360"/>
      </w:pPr>
      <w:rPr>
        <w:rFonts w:ascii="Symbol" w:hAnsi="Symbol" w:hint="default"/>
      </w:rPr>
    </w:lvl>
    <w:lvl w:ilvl="1" w:tplc="040C0003">
      <w:numFmt w:val="bullet"/>
      <w:lvlText w:val=""/>
      <w:lvlJc w:val="left"/>
      <w:pPr>
        <w:tabs>
          <w:tab w:val="num" w:pos="1440"/>
        </w:tabs>
        <w:ind w:left="1440" w:hanging="360"/>
      </w:pPr>
      <w:rPr>
        <w:rFonts w:ascii="Wingdings" w:eastAsia="Times New Roman" w:hAnsi="Wingdings" w:cs="Arial" w:hint="default"/>
      </w:rPr>
    </w:lvl>
    <w:lvl w:ilvl="2" w:tplc="2CB6C564">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50B4629"/>
    <w:multiLevelType w:val="hybridMultilevel"/>
    <w:tmpl w:val="AFD636DE"/>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5" w15:restartNumberingAfterBreak="0">
    <w:nsid w:val="256306A1"/>
    <w:multiLevelType w:val="hybridMultilevel"/>
    <w:tmpl w:val="9C36402A"/>
    <w:lvl w:ilvl="0" w:tplc="0DA6FD3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265B1E8A"/>
    <w:multiLevelType w:val="multilevel"/>
    <w:tmpl w:val="38265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D72CEF"/>
    <w:multiLevelType w:val="hybridMultilevel"/>
    <w:tmpl w:val="33D273D0"/>
    <w:lvl w:ilvl="0" w:tplc="040C0001">
      <w:start w:val="1"/>
      <w:numFmt w:val="bullet"/>
      <w:lvlText w:val=""/>
      <w:lvlJc w:val="left"/>
      <w:pPr>
        <w:ind w:left="360" w:hanging="360"/>
      </w:pPr>
      <w:rPr>
        <w:rFonts w:ascii="Symbol" w:hAnsi="Symbol" w:hint="default"/>
      </w:rPr>
    </w:lvl>
    <w:lvl w:ilvl="1" w:tplc="60E83BD0">
      <w:numFmt w:val="bullet"/>
      <w:lvlText w:val="-"/>
      <w:lvlJc w:val="left"/>
      <w:pPr>
        <w:ind w:left="1080" w:hanging="360"/>
      </w:pPr>
      <w:rPr>
        <w:rFonts w:ascii="Arial" w:eastAsia="SimSun"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28075143"/>
    <w:multiLevelType w:val="hybridMultilevel"/>
    <w:tmpl w:val="8660AB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288B1F6C"/>
    <w:multiLevelType w:val="hybridMultilevel"/>
    <w:tmpl w:val="693CB968"/>
    <w:lvl w:ilvl="0" w:tplc="040C0001">
      <w:start w:val="1"/>
      <w:numFmt w:val="bullet"/>
      <w:lvlText w:val=""/>
      <w:lvlJc w:val="left"/>
      <w:pPr>
        <w:tabs>
          <w:tab w:val="num" w:pos="1211"/>
        </w:tabs>
        <w:ind w:left="1211" w:hanging="360"/>
      </w:pPr>
      <w:rPr>
        <w:rFonts w:ascii="Symbol" w:hAnsi="Symbol" w:hint="default"/>
      </w:rPr>
    </w:lvl>
    <w:lvl w:ilvl="1" w:tplc="56F0AE6A">
      <w:numFmt w:val="bullet"/>
      <w:lvlText w:val=""/>
      <w:lvlJc w:val="left"/>
      <w:pPr>
        <w:tabs>
          <w:tab w:val="num" w:pos="2007"/>
        </w:tabs>
        <w:ind w:left="2007" w:hanging="360"/>
      </w:pPr>
      <w:rPr>
        <w:rFonts w:ascii="Symbol" w:hAnsi="Symbol" w:cs="Times New Roman"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28A043DF"/>
    <w:multiLevelType w:val="hybridMultilevel"/>
    <w:tmpl w:val="EE62E03C"/>
    <w:lvl w:ilvl="0" w:tplc="040C0001">
      <w:start w:val="1"/>
      <w:numFmt w:val="bullet"/>
      <w:lvlText w:val=""/>
      <w:lvlJc w:val="left"/>
      <w:pPr>
        <w:tabs>
          <w:tab w:val="num" w:pos="720"/>
        </w:tabs>
        <w:ind w:left="720" w:hanging="360"/>
      </w:pPr>
      <w:rPr>
        <w:rFonts w:ascii="Symbol" w:hAnsi="Symbol" w:hint="default"/>
        <w:color w:val="auto"/>
        <w:sz w:val="22"/>
        <w:effect w:val="none"/>
      </w:rPr>
    </w:lvl>
    <w:lvl w:ilvl="1" w:tplc="DE7CFE02">
      <w:numFmt w:val="bullet"/>
      <w:lvlText w:val=""/>
      <w:lvlJc w:val="left"/>
      <w:pPr>
        <w:tabs>
          <w:tab w:val="num" w:pos="1800"/>
        </w:tabs>
        <w:ind w:left="1800" w:hanging="360"/>
      </w:pPr>
      <w:rPr>
        <w:rFonts w:ascii="Symbol" w:hAnsi="Symbol"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29851B9C"/>
    <w:multiLevelType w:val="hybridMultilevel"/>
    <w:tmpl w:val="D910D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2A56706E"/>
    <w:multiLevelType w:val="hybridMultilevel"/>
    <w:tmpl w:val="E97276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2D431903"/>
    <w:multiLevelType w:val="hybridMultilevel"/>
    <w:tmpl w:val="55703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2DB70A97"/>
    <w:multiLevelType w:val="singleLevel"/>
    <w:tmpl w:val="8C16BD82"/>
    <w:lvl w:ilvl="0">
      <w:start w:val="1"/>
      <w:numFmt w:val="bullet"/>
      <w:pStyle w:val="Enumrationpremire"/>
      <w:lvlText w:val=""/>
      <w:lvlJc w:val="left"/>
      <w:pPr>
        <w:tabs>
          <w:tab w:val="num" w:pos="2855"/>
        </w:tabs>
        <w:ind w:left="2835" w:hanging="340"/>
      </w:pPr>
      <w:rPr>
        <w:rFonts w:ascii="Symbol" w:hAnsi="Symbol" w:hint="default"/>
        <w:sz w:val="22"/>
      </w:rPr>
    </w:lvl>
  </w:abstractNum>
  <w:abstractNum w:abstractNumId="55" w15:restartNumberingAfterBreak="0">
    <w:nsid w:val="2F7C609C"/>
    <w:multiLevelType w:val="hybridMultilevel"/>
    <w:tmpl w:val="1DB05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2F8835C8"/>
    <w:multiLevelType w:val="hybridMultilevel"/>
    <w:tmpl w:val="0FCEB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1107F4D"/>
    <w:multiLevelType w:val="hybridMultilevel"/>
    <w:tmpl w:val="78920776"/>
    <w:lvl w:ilvl="0" w:tplc="040C0003">
      <w:start w:val="1"/>
      <w:numFmt w:val="bullet"/>
      <w:lvlText w:val="o"/>
      <w:lvlJc w:val="left"/>
      <w:pPr>
        <w:ind w:left="1069" w:hanging="360"/>
      </w:pPr>
      <w:rPr>
        <w:rFonts w:ascii="Courier New" w:hAnsi="Courier New" w:cs="Courier New"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8" w15:restartNumberingAfterBreak="0">
    <w:nsid w:val="312507C7"/>
    <w:multiLevelType w:val="hybridMultilevel"/>
    <w:tmpl w:val="4C386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31FD6718"/>
    <w:multiLevelType w:val="hybridMultilevel"/>
    <w:tmpl w:val="385694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34C6564F"/>
    <w:multiLevelType w:val="hybridMultilevel"/>
    <w:tmpl w:val="AE86D406"/>
    <w:lvl w:ilvl="0" w:tplc="A74CBB6C">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719073D"/>
    <w:multiLevelType w:val="multilevel"/>
    <w:tmpl w:val="E4788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6F5A1A"/>
    <w:multiLevelType w:val="hybridMultilevel"/>
    <w:tmpl w:val="B2AAD648"/>
    <w:lvl w:ilvl="0" w:tplc="040C0001">
      <w:start w:val="1"/>
      <w:numFmt w:val="bullet"/>
      <w:lvlText w:val=""/>
      <w:lvlJc w:val="left"/>
      <w:pPr>
        <w:tabs>
          <w:tab w:val="num" w:pos="644"/>
        </w:tabs>
        <w:ind w:left="64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2CB6C564">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8BF3830"/>
    <w:multiLevelType w:val="hybridMultilevel"/>
    <w:tmpl w:val="65981334"/>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A673DDB"/>
    <w:multiLevelType w:val="hybridMultilevel"/>
    <w:tmpl w:val="9ACAB238"/>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65" w15:restartNumberingAfterBreak="0">
    <w:nsid w:val="3B206AFF"/>
    <w:multiLevelType w:val="singleLevel"/>
    <w:tmpl w:val="90E41A40"/>
    <w:lvl w:ilvl="0">
      <w:start w:val="1"/>
      <w:numFmt w:val="bullet"/>
      <w:pStyle w:val="Enumrationdernire"/>
      <w:lvlText w:val=""/>
      <w:lvlJc w:val="left"/>
      <w:pPr>
        <w:tabs>
          <w:tab w:val="num" w:pos="2855"/>
        </w:tabs>
        <w:ind w:left="2835" w:hanging="340"/>
      </w:pPr>
      <w:rPr>
        <w:rFonts w:ascii="Symbol" w:hAnsi="Symbol" w:hint="default"/>
        <w:sz w:val="22"/>
      </w:rPr>
    </w:lvl>
  </w:abstractNum>
  <w:abstractNum w:abstractNumId="66" w15:restartNumberingAfterBreak="0">
    <w:nsid w:val="3B2A6D99"/>
    <w:multiLevelType w:val="hybridMultilevel"/>
    <w:tmpl w:val="9C90C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3B5E44C4"/>
    <w:multiLevelType w:val="hybridMultilevel"/>
    <w:tmpl w:val="BB8EC7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3CB53A59"/>
    <w:multiLevelType w:val="hybridMultilevel"/>
    <w:tmpl w:val="7180A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3D85451A"/>
    <w:multiLevelType w:val="hybridMultilevel"/>
    <w:tmpl w:val="06AC48D8"/>
    <w:lvl w:ilvl="0" w:tplc="E9CCEEE4">
      <w:numFmt w:val="bullet"/>
      <w:pStyle w:val="Titre4"/>
      <w:lvlText w:val=""/>
      <w:lvlJc w:val="left"/>
      <w:pPr>
        <w:ind w:left="360" w:hanging="360"/>
      </w:pPr>
      <w:rPr>
        <w:rFonts w:ascii="Wingdings" w:eastAsia="Calibri" w:hAnsi="Wingdings" w:cs="Arial" w:hint="default"/>
        <w:sz w:val="28"/>
        <w:szCs w:val="28"/>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70" w15:restartNumberingAfterBreak="0">
    <w:nsid w:val="3F334D92"/>
    <w:multiLevelType w:val="multilevel"/>
    <w:tmpl w:val="43ACA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1" w15:restartNumberingAfterBreak="0">
    <w:nsid w:val="3FB37B9E"/>
    <w:multiLevelType w:val="hybridMultilevel"/>
    <w:tmpl w:val="99223CDC"/>
    <w:lvl w:ilvl="0" w:tplc="040C0001">
      <w:start w:val="1"/>
      <w:numFmt w:val="bullet"/>
      <w:lvlText w:val=""/>
      <w:lvlJc w:val="left"/>
      <w:pPr>
        <w:tabs>
          <w:tab w:val="num" w:pos="720"/>
        </w:tabs>
        <w:ind w:left="720" w:hanging="360"/>
      </w:pPr>
      <w:rPr>
        <w:rFonts w:ascii="Symbol" w:hAnsi="Symbol" w:hint="default"/>
      </w:rPr>
    </w:lvl>
    <w:lvl w:ilvl="1" w:tplc="C4B863AE" w:tentative="1">
      <w:start w:val="1"/>
      <w:numFmt w:val="bullet"/>
      <w:lvlText w:val="o"/>
      <w:lvlJc w:val="left"/>
      <w:pPr>
        <w:tabs>
          <w:tab w:val="num" w:pos="1800"/>
        </w:tabs>
        <w:ind w:left="1800" w:hanging="360"/>
      </w:pPr>
      <w:rPr>
        <w:rFonts w:ascii="Courier New" w:hAnsi="Courier New" w:hint="default"/>
      </w:rPr>
    </w:lvl>
    <w:lvl w:ilvl="2" w:tplc="79B0B9BC" w:tentative="1">
      <w:start w:val="1"/>
      <w:numFmt w:val="bullet"/>
      <w:lvlText w:val=""/>
      <w:lvlJc w:val="left"/>
      <w:pPr>
        <w:tabs>
          <w:tab w:val="num" w:pos="2520"/>
        </w:tabs>
        <w:ind w:left="2520" w:hanging="360"/>
      </w:pPr>
      <w:rPr>
        <w:rFonts w:ascii="Wingdings" w:hAnsi="Wingdings" w:hint="default"/>
      </w:rPr>
    </w:lvl>
    <w:lvl w:ilvl="3" w:tplc="EBFE09F0" w:tentative="1">
      <w:start w:val="1"/>
      <w:numFmt w:val="bullet"/>
      <w:lvlText w:val=""/>
      <w:lvlJc w:val="left"/>
      <w:pPr>
        <w:tabs>
          <w:tab w:val="num" w:pos="3240"/>
        </w:tabs>
        <w:ind w:left="3240" w:hanging="360"/>
      </w:pPr>
      <w:rPr>
        <w:rFonts w:ascii="Symbol" w:hAnsi="Symbol" w:hint="default"/>
      </w:rPr>
    </w:lvl>
    <w:lvl w:ilvl="4" w:tplc="87425EFE" w:tentative="1">
      <w:start w:val="1"/>
      <w:numFmt w:val="bullet"/>
      <w:lvlText w:val="o"/>
      <w:lvlJc w:val="left"/>
      <w:pPr>
        <w:tabs>
          <w:tab w:val="num" w:pos="3960"/>
        </w:tabs>
        <w:ind w:left="3960" w:hanging="360"/>
      </w:pPr>
      <w:rPr>
        <w:rFonts w:ascii="Courier New" w:hAnsi="Courier New" w:hint="default"/>
      </w:rPr>
    </w:lvl>
    <w:lvl w:ilvl="5" w:tplc="CB642E94" w:tentative="1">
      <w:start w:val="1"/>
      <w:numFmt w:val="bullet"/>
      <w:lvlText w:val=""/>
      <w:lvlJc w:val="left"/>
      <w:pPr>
        <w:tabs>
          <w:tab w:val="num" w:pos="4680"/>
        </w:tabs>
        <w:ind w:left="4680" w:hanging="360"/>
      </w:pPr>
      <w:rPr>
        <w:rFonts w:ascii="Wingdings" w:hAnsi="Wingdings" w:hint="default"/>
      </w:rPr>
    </w:lvl>
    <w:lvl w:ilvl="6" w:tplc="61624A1C" w:tentative="1">
      <w:start w:val="1"/>
      <w:numFmt w:val="bullet"/>
      <w:lvlText w:val=""/>
      <w:lvlJc w:val="left"/>
      <w:pPr>
        <w:tabs>
          <w:tab w:val="num" w:pos="5400"/>
        </w:tabs>
        <w:ind w:left="5400" w:hanging="360"/>
      </w:pPr>
      <w:rPr>
        <w:rFonts w:ascii="Symbol" w:hAnsi="Symbol" w:hint="default"/>
      </w:rPr>
    </w:lvl>
    <w:lvl w:ilvl="7" w:tplc="945275E2" w:tentative="1">
      <w:start w:val="1"/>
      <w:numFmt w:val="bullet"/>
      <w:lvlText w:val="o"/>
      <w:lvlJc w:val="left"/>
      <w:pPr>
        <w:tabs>
          <w:tab w:val="num" w:pos="6120"/>
        </w:tabs>
        <w:ind w:left="6120" w:hanging="360"/>
      </w:pPr>
      <w:rPr>
        <w:rFonts w:ascii="Courier New" w:hAnsi="Courier New" w:hint="default"/>
      </w:rPr>
    </w:lvl>
    <w:lvl w:ilvl="8" w:tplc="F572A6F0"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40397FB3"/>
    <w:multiLevelType w:val="hybridMultilevel"/>
    <w:tmpl w:val="74A0B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0A77A2A"/>
    <w:multiLevelType w:val="hybridMultilevel"/>
    <w:tmpl w:val="E2F80A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15:restartNumberingAfterBreak="0">
    <w:nsid w:val="41257454"/>
    <w:multiLevelType w:val="hybridMultilevel"/>
    <w:tmpl w:val="5F108006"/>
    <w:lvl w:ilvl="0" w:tplc="739E0B78">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42236C80"/>
    <w:multiLevelType w:val="hybridMultilevel"/>
    <w:tmpl w:val="654A343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37D5FD3"/>
    <w:multiLevelType w:val="hybridMultilevel"/>
    <w:tmpl w:val="1F5ECF94"/>
    <w:lvl w:ilvl="0" w:tplc="040C0001">
      <w:start w:val="1"/>
      <w:numFmt w:val="bullet"/>
      <w:lvlText w:val=""/>
      <w:lvlJc w:val="left"/>
      <w:pPr>
        <w:tabs>
          <w:tab w:val="num" w:pos="720"/>
        </w:tabs>
        <w:ind w:left="720" w:hanging="360"/>
      </w:pPr>
      <w:rPr>
        <w:rFonts w:ascii="Symbol" w:hAnsi="Symbol" w:hint="default"/>
        <w:color w:val="auto"/>
        <w:sz w:val="22"/>
        <w:effect w:val="none"/>
      </w:rPr>
    </w:lvl>
    <w:lvl w:ilvl="1" w:tplc="DE7CFE02">
      <w:numFmt w:val="bullet"/>
      <w:lvlText w:val=""/>
      <w:lvlJc w:val="left"/>
      <w:pPr>
        <w:tabs>
          <w:tab w:val="num" w:pos="1800"/>
        </w:tabs>
        <w:ind w:left="1800" w:hanging="360"/>
      </w:pPr>
      <w:rPr>
        <w:rFonts w:ascii="Symbol" w:hAnsi="Symbol"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4490028F"/>
    <w:multiLevelType w:val="hybridMultilevel"/>
    <w:tmpl w:val="A5D66D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46486F62"/>
    <w:multiLevelType w:val="hybridMultilevel"/>
    <w:tmpl w:val="BDD2D006"/>
    <w:lvl w:ilvl="0" w:tplc="040C0005">
      <w:start w:val="1"/>
      <w:numFmt w:val="bullet"/>
      <w:lvlText w:val=""/>
      <w:lvlJc w:val="left"/>
      <w:pPr>
        <w:ind w:left="2214" w:hanging="360"/>
      </w:pPr>
      <w:rPr>
        <w:rFonts w:ascii="Wingdings" w:hAnsi="Wingdings"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79" w15:restartNumberingAfterBreak="0">
    <w:nsid w:val="47123EEC"/>
    <w:multiLevelType w:val="hybridMultilevel"/>
    <w:tmpl w:val="D48A3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48011345"/>
    <w:multiLevelType w:val="hybridMultilevel"/>
    <w:tmpl w:val="CF6ACB74"/>
    <w:lvl w:ilvl="0" w:tplc="4E14D320">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49325A28"/>
    <w:multiLevelType w:val="hybridMultilevel"/>
    <w:tmpl w:val="0C3CC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499C1C31"/>
    <w:multiLevelType w:val="hybridMultilevel"/>
    <w:tmpl w:val="6B2CF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4B845B06"/>
    <w:multiLevelType w:val="hybridMultilevel"/>
    <w:tmpl w:val="6A7C7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4BDE3F72"/>
    <w:multiLevelType w:val="hybridMultilevel"/>
    <w:tmpl w:val="93324A3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5" w15:restartNumberingAfterBreak="0">
    <w:nsid w:val="4C5A4BCF"/>
    <w:multiLevelType w:val="hybridMultilevel"/>
    <w:tmpl w:val="2EF85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4D7A11CF"/>
    <w:multiLevelType w:val="hybridMultilevel"/>
    <w:tmpl w:val="FEBC1FEE"/>
    <w:lvl w:ilvl="0" w:tplc="040C0003">
      <w:start w:val="1"/>
      <w:numFmt w:val="bullet"/>
      <w:lvlText w:val="o"/>
      <w:lvlJc w:val="left"/>
      <w:pPr>
        <w:ind w:left="1069" w:hanging="360"/>
      </w:pPr>
      <w:rPr>
        <w:rFonts w:ascii="Courier New" w:hAnsi="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7" w15:restartNumberingAfterBreak="0">
    <w:nsid w:val="4DDA723F"/>
    <w:multiLevelType w:val="hybridMultilevel"/>
    <w:tmpl w:val="CF881BA0"/>
    <w:lvl w:ilvl="0" w:tplc="040C0001">
      <w:start w:val="1"/>
      <w:numFmt w:val="bullet"/>
      <w:lvlText w:val=""/>
      <w:lvlJc w:val="left"/>
      <w:pPr>
        <w:ind w:left="786" w:hanging="360"/>
      </w:pPr>
      <w:rPr>
        <w:rFonts w:ascii="Symbol" w:hAnsi="Symbol" w:hint="default"/>
        <w:color w:val="000000" w:themeColor="text1"/>
      </w:rPr>
    </w:lvl>
    <w:lvl w:ilvl="1" w:tplc="040C0003">
      <w:start w:val="1"/>
      <w:numFmt w:val="bullet"/>
      <w:lvlText w:val="o"/>
      <w:lvlJc w:val="left"/>
      <w:pPr>
        <w:ind w:left="786" w:hanging="360"/>
      </w:pPr>
      <w:rPr>
        <w:rFonts w:ascii="Courier New" w:hAnsi="Courier New" w:cs="Courier New" w:hint="default"/>
      </w:rPr>
    </w:lvl>
    <w:lvl w:ilvl="2" w:tplc="10D88738">
      <w:start w:val="1"/>
      <w:numFmt w:val="bullet"/>
      <w:lvlText w:val="o"/>
      <w:lvlJc w:val="left"/>
      <w:pPr>
        <w:ind w:left="1506" w:hanging="360"/>
      </w:pPr>
      <w:rPr>
        <w:rFonts w:ascii="Courier New" w:hAnsi="Courier New" w:cs="Courier New" w:hint="default"/>
        <w:color w:val="000000" w:themeColor="text1"/>
      </w:rPr>
    </w:lvl>
    <w:lvl w:ilvl="3" w:tplc="040C0001" w:tentative="1">
      <w:start w:val="1"/>
      <w:numFmt w:val="bullet"/>
      <w:lvlText w:val=""/>
      <w:lvlJc w:val="left"/>
      <w:pPr>
        <w:ind w:left="2226" w:hanging="360"/>
      </w:pPr>
      <w:rPr>
        <w:rFonts w:ascii="Symbol" w:hAnsi="Symbol" w:hint="default"/>
      </w:rPr>
    </w:lvl>
    <w:lvl w:ilvl="4" w:tplc="040C0003" w:tentative="1">
      <w:start w:val="1"/>
      <w:numFmt w:val="bullet"/>
      <w:lvlText w:val="o"/>
      <w:lvlJc w:val="left"/>
      <w:pPr>
        <w:ind w:left="2946" w:hanging="360"/>
      </w:pPr>
      <w:rPr>
        <w:rFonts w:ascii="Courier New" w:hAnsi="Courier New" w:cs="Courier New" w:hint="default"/>
      </w:rPr>
    </w:lvl>
    <w:lvl w:ilvl="5" w:tplc="040C0005" w:tentative="1">
      <w:start w:val="1"/>
      <w:numFmt w:val="bullet"/>
      <w:lvlText w:val=""/>
      <w:lvlJc w:val="left"/>
      <w:pPr>
        <w:ind w:left="3666" w:hanging="360"/>
      </w:pPr>
      <w:rPr>
        <w:rFonts w:ascii="Wingdings" w:hAnsi="Wingdings" w:hint="default"/>
      </w:rPr>
    </w:lvl>
    <w:lvl w:ilvl="6" w:tplc="040C0001" w:tentative="1">
      <w:start w:val="1"/>
      <w:numFmt w:val="bullet"/>
      <w:lvlText w:val=""/>
      <w:lvlJc w:val="left"/>
      <w:pPr>
        <w:ind w:left="4386" w:hanging="360"/>
      </w:pPr>
      <w:rPr>
        <w:rFonts w:ascii="Symbol" w:hAnsi="Symbol" w:hint="default"/>
      </w:rPr>
    </w:lvl>
    <w:lvl w:ilvl="7" w:tplc="040C0003" w:tentative="1">
      <w:start w:val="1"/>
      <w:numFmt w:val="bullet"/>
      <w:lvlText w:val="o"/>
      <w:lvlJc w:val="left"/>
      <w:pPr>
        <w:ind w:left="5106" w:hanging="360"/>
      </w:pPr>
      <w:rPr>
        <w:rFonts w:ascii="Courier New" w:hAnsi="Courier New" w:cs="Courier New" w:hint="default"/>
      </w:rPr>
    </w:lvl>
    <w:lvl w:ilvl="8" w:tplc="040C0005" w:tentative="1">
      <w:start w:val="1"/>
      <w:numFmt w:val="bullet"/>
      <w:lvlText w:val=""/>
      <w:lvlJc w:val="left"/>
      <w:pPr>
        <w:ind w:left="5826" w:hanging="360"/>
      </w:pPr>
      <w:rPr>
        <w:rFonts w:ascii="Wingdings" w:hAnsi="Wingdings" w:hint="default"/>
      </w:rPr>
    </w:lvl>
  </w:abstractNum>
  <w:abstractNum w:abstractNumId="88" w15:restartNumberingAfterBreak="0">
    <w:nsid w:val="4E501FF0"/>
    <w:multiLevelType w:val="hybridMultilevel"/>
    <w:tmpl w:val="DD8857EC"/>
    <w:lvl w:ilvl="0" w:tplc="040C0001">
      <w:start w:val="1"/>
      <w:numFmt w:val="bullet"/>
      <w:lvlText w:val=""/>
      <w:lvlJc w:val="left"/>
      <w:pPr>
        <w:ind w:left="492" w:hanging="360"/>
      </w:pPr>
      <w:rPr>
        <w:rFonts w:ascii="Symbol" w:hAnsi="Symbol" w:hint="default"/>
      </w:rPr>
    </w:lvl>
    <w:lvl w:ilvl="1" w:tplc="040C0003">
      <w:start w:val="1"/>
      <w:numFmt w:val="bullet"/>
      <w:lvlText w:val="o"/>
      <w:lvlJc w:val="left"/>
      <w:pPr>
        <w:ind w:left="1212" w:hanging="360"/>
      </w:pPr>
      <w:rPr>
        <w:rFonts w:ascii="Courier New" w:hAnsi="Courier New" w:cs="Courier New" w:hint="default"/>
      </w:rPr>
    </w:lvl>
    <w:lvl w:ilvl="2" w:tplc="040C0005" w:tentative="1">
      <w:start w:val="1"/>
      <w:numFmt w:val="bullet"/>
      <w:lvlText w:val=""/>
      <w:lvlJc w:val="left"/>
      <w:pPr>
        <w:ind w:left="1932" w:hanging="360"/>
      </w:pPr>
      <w:rPr>
        <w:rFonts w:ascii="Wingdings" w:hAnsi="Wingdings" w:hint="default"/>
      </w:rPr>
    </w:lvl>
    <w:lvl w:ilvl="3" w:tplc="040C0001" w:tentative="1">
      <w:start w:val="1"/>
      <w:numFmt w:val="bullet"/>
      <w:lvlText w:val=""/>
      <w:lvlJc w:val="left"/>
      <w:pPr>
        <w:ind w:left="2652" w:hanging="360"/>
      </w:pPr>
      <w:rPr>
        <w:rFonts w:ascii="Symbol" w:hAnsi="Symbol" w:hint="default"/>
      </w:rPr>
    </w:lvl>
    <w:lvl w:ilvl="4" w:tplc="040C0003" w:tentative="1">
      <w:start w:val="1"/>
      <w:numFmt w:val="bullet"/>
      <w:lvlText w:val="o"/>
      <w:lvlJc w:val="left"/>
      <w:pPr>
        <w:ind w:left="3372" w:hanging="360"/>
      </w:pPr>
      <w:rPr>
        <w:rFonts w:ascii="Courier New" w:hAnsi="Courier New" w:cs="Courier New" w:hint="default"/>
      </w:rPr>
    </w:lvl>
    <w:lvl w:ilvl="5" w:tplc="040C0005" w:tentative="1">
      <w:start w:val="1"/>
      <w:numFmt w:val="bullet"/>
      <w:lvlText w:val=""/>
      <w:lvlJc w:val="left"/>
      <w:pPr>
        <w:ind w:left="4092" w:hanging="360"/>
      </w:pPr>
      <w:rPr>
        <w:rFonts w:ascii="Wingdings" w:hAnsi="Wingdings" w:hint="default"/>
      </w:rPr>
    </w:lvl>
    <w:lvl w:ilvl="6" w:tplc="040C0001" w:tentative="1">
      <w:start w:val="1"/>
      <w:numFmt w:val="bullet"/>
      <w:lvlText w:val=""/>
      <w:lvlJc w:val="left"/>
      <w:pPr>
        <w:ind w:left="4812" w:hanging="360"/>
      </w:pPr>
      <w:rPr>
        <w:rFonts w:ascii="Symbol" w:hAnsi="Symbol" w:hint="default"/>
      </w:rPr>
    </w:lvl>
    <w:lvl w:ilvl="7" w:tplc="040C0003" w:tentative="1">
      <w:start w:val="1"/>
      <w:numFmt w:val="bullet"/>
      <w:lvlText w:val="o"/>
      <w:lvlJc w:val="left"/>
      <w:pPr>
        <w:ind w:left="5532" w:hanging="360"/>
      </w:pPr>
      <w:rPr>
        <w:rFonts w:ascii="Courier New" w:hAnsi="Courier New" w:cs="Courier New" w:hint="default"/>
      </w:rPr>
    </w:lvl>
    <w:lvl w:ilvl="8" w:tplc="040C0005" w:tentative="1">
      <w:start w:val="1"/>
      <w:numFmt w:val="bullet"/>
      <w:lvlText w:val=""/>
      <w:lvlJc w:val="left"/>
      <w:pPr>
        <w:ind w:left="6252" w:hanging="360"/>
      </w:pPr>
      <w:rPr>
        <w:rFonts w:ascii="Wingdings" w:hAnsi="Wingdings" w:hint="default"/>
      </w:rPr>
    </w:lvl>
  </w:abstractNum>
  <w:abstractNum w:abstractNumId="89" w15:restartNumberingAfterBreak="0">
    <w:nsid w:val="4ED20938"/>
    <w:multiLevelType w:val="hybridMultilevel"/>
    <w:tmpl w:val="F12A56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4F3E52E6"/>
    <w:multiLevelType w:val="hybridMultilevel"/>
    <w:tmpl w:val="2A1E25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1" w15:restartNumberingAfterBreak="0">
    <w:nsid w:val="50115FF9"/>
    <w:multiLevelType w:val="hybridMultilevel"/>
    <w:tmpl w:val="3D5C4D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50CD1594"/>
    <w:multiLevelType w:val="hybridMultilevel"/>
    <w:tmpl w:val="062C44BA"/>
    <w:lvl w:ilvl="0" w:tplc="040C0001">
      <w:start w:val="1"/>
      <w:numFmt w:val="bullet"/>
      <w:lvlText w:val=""/>
      <w:lvlJc w:val="left"/>
      <w:pPr>
        <w:ind w:left="786" w:hanging="360"/>
      </w:pPr>
      <w:rPr>
        <w:rFonts w:ascii="Symbol" w:hAnsi="Symbol" w:hint="default"/>
        <w:color w:val="000000" w:themeColor="text1"/>
      </w:rPr>
    </w:lvl>
    <w:lvl w:ilvl="1" w:tplc="040C0001">
      <w:start w:val="1"/>
      <w:numFmt w:val="bullet"/>
      <w:lvlText w:val=""/>
      <w:lvlJc w:val="left"/>
      <w:pPr>
        <w:ind w:left="786" w:hanging="360"/>
      </w:pPr>
      <w:rPr>
        <w:rFonts w:ascii="Symbol" w:hAnsi="Symbol" w:hint="default"/>
      </w:rPr>
    </w:lvl>
    <w:lvl w:ilvl="2" w:tplc="10D88738">
      <w:start w:val="1"/>
      <w:numFmt w:val="bullet"/>
      <w:lvlText w:val="o"/>
      <w:lvlJc w:val="left"/>
      <w:pPr>
        <w:ind w:left="1506" w:hanging="360"/>
      </w:pPr>
      <w:rPr>
        <w:rFonts w:ascii="Courier New" w:hAnsi="Courier New" w:cs="Courier New" w:hint="default"/>
        <w:color w:val="000000" w:themeColor="text1"/>
      </w:rPr>
    </w:lvl>
    <w:lvl w:ilvl="3" w:tplc="040C0001" w:tentative="1">
      <w:start w:val="1"/>
      <w:numFmt w:val="bullet"/>
      <w:lvlText w:val=""/>
      <w:lvlJc w:val="left"/>
      <w:pPr>
        <w:ind w:left="2226" w:hanging="360"/>
      </w:pPr>
      <w:rPr>
        <w:rFonts w:ascii="Symbol" w:hAnsi="Symbol" w:hint="default"/>
      </w:rPr>
    </w:lvl>
    <w:lvl w:ilvl="4" w:tplc="040C0003" w:tentative="1">
      <w:start w:val="1"/>
      <w:numFmt w:val="bullet"/>
      <w:lvlText w:val="o"/>
      <w:lvlJc w:val="left"/>
      <w:pPr>
        <w:ind w:left="2946" w:hanging="360"/>
      </w:pPr>
      <w:rPr>
        <w:rFonts w:ascii="Courier New" w:hAnsi="Courier New" w:cs="Courier New" w:hint="default"/>
      </w:rPr>
    </w:lvl>
    <w:lvl w:ilvl="5" w:tplc="040C0005" w:tentative="1">
      <w:start w:val="1"/>
      <w:numFmt w:val="bullet"/>
      <w:lvlText w:val=""/>
      <w:lvlJc w:val="left"/>
      <w:pPr>
        <w:ind w:left="3666" w:hanging="360"/>
      </w:pPr>
      <w:rPr>
        <w:rFonts w:ascii="Wingdings" w:hAnsi="Wingdings" w:hint="default"/>
      </w:rPr>
    </w:lvl>
    <w:lvl w:ilvl="6" w:tplc="040C0001" w:tentative="1">
      <w:start w:val="1"/>
      <w:numFmt w:val="bullet"/>
      <w:lvlText w:val=""/>
      <w:lvlJc w:val="left"/>
      <w:pPr>
        <w:ind w:left="4386" w:hanging="360"/>
      </w:pPr>
      <w:rPr>
        <w:rFonts w:ascii="Symbol" w:hAnsi="Symbol" w:hint="default"/>
      </w:rPr>
    </w:lvl>
    <w:lvl w:ilvl="7" w:tplc="040C0003" w:tentative="1">
      <w:start w:val="1"/>
      <w:numFmt w:val="bullet"/>
      <w:lvlText w:val="o"/>
      <w:lvlJc w:val="left"/>
      <w:pPr>
        <w:ind w:left="5106" w:hanging="360"/>
      </w:pPr>
      <w:rPr>
        <w:rFonts w:ascii="Courier New" w:hAnsi="Courier New" w:cs="Courier New" w:hint="default"/>
      </w:rPr>
    </w:lvl>
    <w:lvl w:ilvl="8" w:tplc="040C0005" w:tentative="1">
      <w:start w:val="1"/>
      <w:numFmt w:val="bullet"/>
      <w:lvlText w:val=""/>
      <w:lvlJc w:val="left"/>
      <w:pPr>
        <w:ind w:left="5826" w:hanging="360"/>
      </w:pPr>
      <w:rPr>
        <w:rFonts w:ascii="Wingdings" w:hAnsi="Wingdings" w:hint="default"/>
      </w:rPr>
    </w:lvl>
  </w:abstractNum>
  <w:abstractNum w:abstractNumId="93" w15:restartNumberingAfterBreak="0">
    <w:nsid w:val="50E36DDC"/>
    <w:multiLevelType w:val="hybridMultilevel"/>
    <w:tmpl w:val="C9148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5112790E"/>
    <w:multiLevelType w:val="hybridMultilevel"/>
    <w:tmpl w:val="DB7CD79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541733D7"/>
    <w:multiLevelType w:val="hybridMultilevel"/>
    <w:tmpl w:val="F61E5E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54B31F2D"/>
    <w:multiLevelType w:val="hybridMultilevel"/>
    <w:tmpl w:val="0696F2E6"/>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97" w15:restartNumberingAfterBreak="0">
    <w:nsid w:val="55740F39"/>
    <w:multiLevelType w:val="hybridMultilevel"/>
    <w:tmpl w:val="674082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55E1599A"/>
    <w:multiLevelType w:val="hybridMultilevel"/>
    <w:tmpl w:val="DA349A2C"/>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99" w15:restartNumberingAfterBreak="0">
    <w:nsid w:val="59014678"/>
    <w:multiLevelType w:val="hybridMultilevel"/>
    <w:tmpl w:val="7F462DEE"/>
    <w:lvl w:ilvl="0" w:tplc="040C0001">
      <w:start w:val="1"/>
      <w:numFmt w:val="bullet"/>
      <w:lvlText w:val=""/>
      <w:lvlJc w:val="left"/>
      <w:pPr>
        <w:tabs>
          <w:tab w:val="num" w:pos="644"/>
        </w:tabs>
        <w:ind w:left="644" w:hanging="360"/>
      </w:pPr>
      <w:rPr>
        <w:rFonts w:ascii="Symbol" w:hAnsi="Symbol" w:hint="default"/>
      </w:rPr>
    </w:lvl>
    <w:lvl w:ilvl="1" w:tplc="040C0003">
      <w:numFmt w:val="bullet"/>
      <w:lvlText w:val=""/>
      <w:lvlJc w:val="left"/>
      <w:pPr>
        <w:tabs>
          <w:tab w:val="num" w:pos="1440"/>
        </w:tabs>
        <w:ind w:left="1440" w:hanging="360"/>
      </w:pPr>
      <w:rPr>
        <w:rFonts w:ascii="Wingdings" w:eastAsia="Times New Roman" w:hAnsi="Wingdings" w:cs="Arial" w:hint="default"/>
      </w:rPr>
    </w:lvl>
    <w:lvl w:ilvl="2" w:tplc="2CB6C564">
      <w:numFmt w:val="bullet"/>
      <w:lvlText w:val="-"/>
      <w:lvlJc w:val="left"/>
      <w:pPr>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96E112D"/>
    <w:multiLevelType w:val="hybridMultilevel"/>
    <w:tmpl w:val="DCC40C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59961BC3"/>
    <w:multiLevelType w:val="hybridMultilevel"/>
    <w:tmpl w:val="FFF4E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59A600D1"/>
    <w:multiLevelType w:val="hybridMultilevel"/>
    <w:tmpl w:val="0DBA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59D04105"/>
    <w:multiLevelType w:val="hybridMultilevel"/>
    <w:tmpl w:val="0DFA91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5A2A3E79"/>
    <w:multiLevelType w:val="multilevel"/>
    <w:tmpl w:val="FC2239B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AA65BBC"/>
    <w:multiLevelType w:val="hybridMultilevel"/>
    <w:tmpl w:val="5B4CDEE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6" w15:restartNumberingAfterBreak="0">
    <w:nsid w:val="5AD147AF"/>
    <w:multiLevelType w:val="hybridMultilevel"/>
    <w:tmpl w:val="9FD09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5C4642CD"/>
    <w:multiLevelType w:val="hybridMultilevel"/>
    <w:tmpl w:val="C72C559E"/>
    <w:lvl w:ilvl="0" w:tplc="FD1CA3F0">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5DED155E"/>
    <w:multiLevelType w:val="multilevel"/>
    <w:tmpl w:val="C3BECC00"/>
    <w:lvl w:ilvl="0">
      <w:start w:val="1"/>
      <w:numFmt w:val="bullet"/>
      <w:lvlText w:val=""/>
      <w:lvlJc w:val="left"/>
      <w:pPr>
        <w:ind w:left="720" w:hanging="360"/>
      </w:pPr>
      <w:rPr>
        <w:rFonts w:ascii="Symbol" w:hAnsi="Symbol"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15:restartNumberingAfterBreak="0">
    <w:nsid w:val="60817023"/>
    <w:multiLevelType w:val="hybridMultilevel"/>
    <w:tmpl w:val="9602491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61E97076"/>
    <w:multiLevelType w:val="hybridMultilevel"/>
    <w:tmpl w:val="7E920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3613A7F"/>
    <w:multiLevelType w:val="multilevel"/>
    <w:tmpl w:val="A7D882F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2" w15:restartNumberingAfterBreak="0">
    <w:nsid w:val="661A42A7"/>
    <w:multiLevelType w:val="hybridMultilevel"/>
    <w:tmpl w:val="94DEA04C"/>
    <w:lvl w:ilvl="0" w:tplc="9D4E671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6636738F"/>
    <w:multiLevelType w:val="hybridMultilevel"/>
    <w:tmpl w:val="388A8086"/>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67586BD2"/>
    <w:multiLevelType w:val="hybridMultilevel"/>
    <w:tmpl w:val="37E6FD98"/>
    <w:lvl w:ilvl="0" w:tplc="31FE38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15:restartNumberingAfterBreak="0">
    <w:nsid w:val="67B55412"/>
    <w:multiLevelType w:val="multilevel"/>
    <w:tmpl w:val="E06AF562"/>
    <w:lvl w:ilvl="0">
      <w:start w:val="1"/>
      <w:numFmt w:val="decimal"/>
      <w:lvlText w:val="%1."/>
      <w:lvlJc w:val="left"/>
      <w:pPr>
        <w:tabs>
          <w:tab w:val="num" w:pos="720"/>
        </w:tabs>
        <w:ind w:left="720" w:hanging="720"/>
      </w:pPr>
      <w:rPr>
        <w:b/>
      </w:rPr>
    </w:lvl>
    <w:lvl w:ilvl="1">
      <w:start w:val="1"/>
      <w:numFmt w:val="bullet"/>
      <w:lvlText w:val="o"/>
      <w:lvlJc w:val="left"/>
      <w:pPr>
        <w:tabs>
          <w:tab w:val="num" w:pos="1440"/>
        </w:tabs>
        <w:ind w:left="1440" w:hanging="720"/>
      </w:pPr>
      <w:rPr>
        <w:rFonts w:ascii="Courier New" w:hAnsi="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68E96EAD"/>
    <w:multiLevelType w:val="hybridMultilevel"/>
    <w:tmpl w:val="81621534"/>
    <w:lvl w:ilvl="0" w:tplc="AE06B2CA">
      <w:start w:val="202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69884859"/>
    <w:multiLevelType w:val="hybridMultilevel"/>
    <w:tmpl w:val="884AF2B4"/>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8" w15:restartNumberingAfterBreak="0">
    <w:nsid w:val="6A493167"/>
    <w:multiLevelType w:val="hybridMultilevel"/>
    <w:tmpl w:val="6F0CAB98"/>
    <w:lvl w:ilvl="0" w:tplc="9326B5CE">
      <w:start w:val="1"/>
      <w:numFmt w:val="decimal"/>
      <w:pStyle w:val="Titre1"/>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9" w15:restartNumberingAfterBreak="0">
    <w:nsid w:val="6AEE7CE9"/>
    <w:multiLevelType w:val="hybridMultilevel"/>
    <w:tmpl w:val="74683796"/>
    <w:name w:val="WW8Num2"/>
    <w:lvl w:ilvl="0" w:tplc="00000002">
      <w:start w:val="1"/>
      <w:numFmt w:val="bullet"/>
      <w:lvlText w:val=""/>
      <w:lvlJc w:val="left"/>
      <w:pPr>
        <w:tabs>
          <w:tab w:val="num" w:pos="644"/>
        </w:tabs>
        <w:ind w:left="644" w:hanging="360"/>
      </w:pPr>
      <w:rPr>
        <w:rFonts w:ascii="Symbol" w:hAnsi="Symbol" w:hint="default"/>
      </w:rPr>
    </w:lvl>
    <w:lvl w:ilvl="1" w:tplc="040C0019">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B8E6BA4"/>
    <w:multiLevelType w:val="hybridMultilevel"/>
    <w:tmpl w:val="62166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6B9B7104"/>
    <w:multiLevelType w:val="hybridMultilevel"/>
    <w:tmpl w:val="01F0D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6BD47EF0"/>
    <w:multiLevelType w:val="hybridMultilevel"/>
    <w:tmpl w:val="C6E0068A"/>
    <w:lvl w:ilvl="0" w:tplc="149E74BC">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6C57129B"/>
    <w:multiLevelType w:val="hybridMultilevel"/>
    <w:tmpl w:val="D6A0598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4" w15:restartNumberingAfterBreak="0">
    <w:nsid w:val="6CAC5585"/>
    <w:multiLevelType w:val="multilevel"/>
    <w:tmpl w:val="9A46D5FE"/>
    <w:lvl w:ilvl="0">
      <w:start w:val="1"/>
      <w:numFmt w:val="bullet"/>
      <w:lvlText w:val=""/>
      <w:lvlJc w:val="left"/>
      <w:pPr>
        <w:tabs>
          <w:tab w:val="num" w:pos="1080"/>
        </w:tabs>
        <w:ind w:left="1080" w:hanging="360"/>
      </w:pPr>
      <w:rPr>
        <w:rFonts w:ascii="Symbol" w:hAnsi="Symbol" w:hint="default"/>
        <w:color w:val="000000" w:themeColor="text1"/>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5" w15:restartNumberingAfterBreak="0">
    <w:nsid w:val="6D9D7A69"/>
    <w:multiLevelType w:val="hybridMultilevel"/>
    <w:tmpl w:val="B02639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6DF5109C"/>
    <w:multiLevelType w:val="hybridMultilevel"/>
    <w:tmpl w:val="7AA8F5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6F067EAA"/>
    <w:multiLevelType w:val="hybridMultilevel"/>
    <w:tmpl w:val="D6A6538A"/>
    <w:lvl w:ilvl="0" w:tplc="3FA62E1C">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700E2B50"/>
    <w:multiLevelType w:val="hybridMultilevel"/>
    <w:tmpl w:val="198C6CA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29" w15:restartNumberingAfterBreak="0">
    <w:nsid w:val="756F6410"/>
    <w:multiLevelType w:val="multilevel"/>
    <w:tmpl w:val="05F631F6"/>
    <w:lvl w:ilvl="0">
      <w:start w:val="1"/>
      <w:numFmt w:val="bullet"/>
      <w:lvlText w:val=""/>
      <w:lvlJc w:val="left"/>
      <w:pPr>
        <w:tabs>
          <w:tab w:val="num" w:pos="360"/>
        </w:tabs>
        <w:ind w:left="360" w:hanging="360"/>
      </w:pPr>
      <w:rPr>
        <w:rFonts w:ascii="Symbol" w:hAnsi="Symbol" w:cs="Symbol" w:hint="default"/>
        <w:b/>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30" w15:restartNumberingAfterBreak="0">
    <w:nsid w:val="75A87764"/>
    <w:multiLevelType w:val="multilevel"/>
    <w:tmpl w:val="38CE7EDA"/>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1" w15:restartNumberingAfterBreak="0">
    <w:nsid w:val="75E77112"/>
    <w:multiLevelType w:val="hybridMultilevel"/>
    <w:tmpl w:val="73564A78"/>
    <w:lvl w:ilvl="0" w:tplc="5F1C414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767528CF"/>
    <w:multiLevelType w:val="hybridMultilevel"/>
    <w:tmpl w:val="53E01F6C"/>
    <w:lvl w:ilvl="0" w:tplc="D7240EEC">
      <w:start w:val="2"/>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15:restartNumberingAfterBreak="0">
    <w:nsid w:val="76916C01"/>
    <w:multiLevelType w:val="multilevel"/>
    <w:tmpl w:val="79B0F23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8261A6A"/>
    <w:multiLevelType w:val="hybridMultilevel"/>
    <w:tmpl w:val="788031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15:restartNumberingAfterBreak="0">
    <w:nsid w:val="791267DA"/>
    <w:multiLevelType w:val="hybridMultilevel"/>
    <w:tmpl w:val="696E1612"/>
    <w:lvl w:ilvl="0" w:tplc="11EE3C7E">
      <w:start w:val="1"/>
      <w:numFmt w:val="bullet"/>
      <w:lvlText w:val=""/>
      <w:lvlJc w:val="left"/>
      <w:pPr>
        <w:ind w:left="1069" w:hanging="360"/>
      </w:pPr>
      <w:rPr>
        <w:rFonts w:ascii="Symbol" w:hAnsi="Symbol" w:hint="default"/>
        <w:color w:val="auto"/>
      </w:rPr>
    </w:lvl>
    <w:lvl w:ilvl="1" w:tplc="10D88738">
      <w:start w:val="1"/>
      <w:numFmt w:val="bullet"/>
      <w:lvlText w:val="o"/>
      <w:lvlJc w:val="left"/>
      <w:pPr>
        <w:ind w:left="1789" w:hanging="360"/>
      </w:pPr>
      <w:rPr>
        <w:rFonts w:ascii="Courier New" w:hAnsi="Courier New" w:cs="Courier New" w:hint="default"/>
        <w:color w:val="000000" w:themeColor="text1"/>
      </w:rPr>
    </w:lvl>
    <w:lvl w:ilvl="2" w:tplc="040C0005">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6" w15:restartNumberingAfterBreak="0">
    <w:nsid w:val="79701647"/>
    <w:multiLevelType w:val="hybridMultilevel"/>
    <w:tmpl w:val="9BF20D10"/>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37" w15:restartNumberingAfterBreak="0">
    <w:nsid w:val="7C0762A8"/>
    <w:multiLevelType w:val="hybridMultilevel"/>
    <w:tmpl w:val="536A7D56"/>
    <w:lvl w:ilvl="0" w:tplc="4E14D320">
      <w:start w:val="1"/>
      <w:numFmt w:val="bullet"/>
      <w:lvlText w:val=""/>
      <w:lvlJc w:val="left"/>
      <w:pPr>
        <w:ind w:left="785" w:hanging="360"/>
      </w:pPr>
      <w:rPr>
        <w:rFonts w:ascii="Symbol" w:hAnsi="Symbol" w:hint="default"/>
        <w:color w:val="000000" w:themeColor="text1"/>
      </w:rPr>
    </w:lvl>
    <w:lvl w:ilvl="1" w:tplc="41B635C8">
      <w:start w:val="1"/>
      <w:numFmt w:val="bullet"/>
      <w:lvlText w:val="o"/>
      <w:lvlJc w:val="left"/>
      <w:pPr>
        <w:ind w:left="1494" w:hanging="360"/>
      </w:pPr>
      <w:rPr>
        <w:rFonts w:ascii="Courier New" w:hAnsi="Courier New" w:cs="Courier New" w:hint="default"/>
        <w:color w:val="000000" w:themeColor="text1"/>
      </w:rPr>
    </w:lvl>
    <w:lvl w:ilvl="2" w:tplc="EF6A50E4">
      <w:start w:val="1"/>
      <w:numFmt w:val="bullet"/>
      <w:lvlText w:val=""/>
      <w:lvlJc w:val="left"/>
      <w:pPr>
        <w:ind w:left="2225" w:hanging="360"/>
      </w:pPr>
      <w:rPr>
        <w:rFonts w:ascii="Wingdings" w:hAnsi="Wingdings" w:hint="default"/>
        <w:color w:val="auto"/>
        <w:sz w:val="20"/>
      </w:rPr>
    </w:lvl>
    <w:lvl w:ilvl="3" w:tplc="91CE23D4">
      <w:start w:val="1"/>
      <w:numFmt w:val="bullet"/>
      <w:lvlText w:val=""/>
      <w:lvlJc w:val="left"/>
      <w:pPr>
        <w:ind w:left="2945" w:hanging="360"/>
      </w:pPr>
      <w:rPr>
        <w:rFonts w:ascii="Symbol" w:hAnsi="Symbol" w:hint="default"/>
        <w:color w:val="auto"/>
        <w:sz w:val="20"/>
      </w:rPr>
    </w:lvl>
    <w:lvl w:ilvl="4" w:tplc="0C7AFE90">
      <w:start w:val="1"/>
      <w:numFmt w:val="bullet"/>
      <w:lvlText w:val="o"/>
      <w:lvlJc w:val="left"/>
      <w:pPr>
        <w:ind w:left="3665" w:hanging="360"/>
      </w:pPr>
      <w:rPr>
        <w:rFonts w:ascii="Courier New" w:hAnsi="Courier New" w:cs="Courier New" w:hint="default"/>
        <w:color w:val="auto"/>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38" w15:restartNumberingAfterBreak="0">
    <w:nsid w:val="7C75639F"/>
    <w:multiLevelType w:val="hybridMultilevel"/>
    <w:tmpl w:val="A656E0AA"/>
    <w:lvl w:ilvl="0" w:tplc="DE7CFE02">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349"/>
        </w:tabs>
        <w:ind w:left="-349" w:hanging="360"/>
      </w:pPr>
      <w:rPr>
        <w:rFonts w:ascii="Courier New" w:hAnsi="Courier New" w:hint="default"/>
      </w:rPr>
    </w:lvl>
    <w:lvl w:ilvl="2" w:tplc="040C0005">
      <w:start w:val="1"/>
      <w:numFmt w:val="bullet"/>
      <w:lvlText w:val=""/>
      <w:lvlJc w:val="left"/>
      <w:pPr>
        <w:tabs>
          <w:tab w:val="num" w:pos="371"/>
        </w:tabs>
        <w:ind w:left="371" w:hanging="360"/>
      </w:pPr>
      <w:rPr>
        <w:rFonts w:ascii="Wingdings" w:hAnsi="Wingdings" w:hint="default"/>
      </w:rPr>
    </w:lvl>
    <w:lvl w:ilvl="3" w:tplc="040C0001">
      <w:start w:val="1"/>
      <w:numFmt w:val="bullet"/>
      <w:lvlText w:val=""/>
      <w:lvlJc w:val="left"/>
      <w:pPr>
        <w:tabs>
          <w:tab w:val="num" w:pos="1799"/>
        </w:tabs>
      </w:pPr>
      <w:rPr>
        <w:rFonts w:ascii="Symbol" w:hAnsi="Symbol" w:hint="default"/>
      </w:rPr>
    </w:lvl>
    <w:lvl w:ilvl="4" w:tplc="040C0003">
      <w:start w:val="1"/>
      <w:numFmt w:val="bullet"/>
      <w:lvlText w:val="o"/>
      <w:lvlJc w:val="left"/>
      <w:pPr>
        <w:tabs>
          <w:tab w:val="num" w:pos="644"/>
        </w:tabs>
        <w:ind w:left="644" w:hanging="360"/>
      </w:pPr>
      <w:rPr>
        <w:rFonts w:ascii="Courier New" w:hAnsi="Courier New" w:hint="default"/>
      </w:rPr>
    </w:lvl>
    <w:lvl w:ilvl="5" w:tplc="040C0005">
      <w:start w:val="1"/>
      <w:numFmt w:val="bullet"/>
      <w:lvlText w:val=""/>
      <w:lvlJc w:val="left"/>
      <w:pPr>
        <w:tabs>
          <w:tab w:val="num" w:pos="2531"/>
        </w:tabs>
        <w:ind w:left="2531" w:hanging="360"/>
      </w:pPr>
      <w:rPr>
        <w:rFonts w:ascii="Wingdings" w:hAnsi="Wingdings" w:hint="default"/>
      </w:rPr>
    </w:lvl>
    <w:lvl w:ilvl="6" w:tplc="040C0001">
      <w:start w:val="1"/>
      <w:numFmt w:val="bullet"/>
      <w:lvlText w:val=""/>
      <w:lvlJc w:val="left"/>
      <w:pPr>
        <w:tabs>
          <w:tab w:val="num" w:pos="3251"/>
        </w:tabs>
        <w:ind w:left="3251" w:hanging="360"/>
      </w:pPr>
      <w:rPr>
        <w:rFonts w:ascii="Symbol" w:hAnsi="Symbol" w:hint="default"/>
      </w:rPr>
    </w:lvl>
    <w:lvl w:ilvl="7" w:tplc="040C0003" w:tentative="1">
      <w:start w:val="1"/>
      <w:numFmt w:val="bullet"/>
      <w:lvlText w:val="o"/>
      <w:lvlJc w:val="left"/>
      <w:pPr>
        <w:tabs>
          <w:tab w:val="num" w:pos="3971"/>
        </w:tabs>
        <w:ind w:left="3971" w:hanging="360"/>
      </w:pPr>
      <w:rPr>
        <w:rFonts w:ascii="Courier New" w:hAnsi="Courier New" w:hint="default"/>
      </w:rPr>
    </w:lvl>
    <w:lvl w:ilvl="8" w:tplc="040C0005" w:tentative="1">
      <w:start w:val="1"/>
      <w:numFmt w:val="bullet"/>
      <w:lvlText w:val=""/>
      <w:lvlJc w:val="left"/>
      <w:pPr>
        <w:tabs>
          <w:tab w:val="num" w:pos="4691"/>
        </w:tabs>
        <w:ind w:left="4691" w:hanging="360"/>
      </w:pPr>
      <w:rPr>
        <w:rFonts w:ascii="Wingdings" w:hAnsi="Wingdings" w:hint="default"/>
      </w:rPr>
    </w:lvl>
  </w:abstractNum>
  <w:abstractNum w:abstractNumId="139" w15:restartNumberingAfterBreak="0">
    <w:nsid w:val="7D365ABE"/>
    <w:multiLevelType w:val="hybridMultilevel"/>
    <w:tmpl w:val="687A9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15:restartNumberingAfterBreak="0">
    <w:nsid w:val="7F3B4276"/>
    <w:multiLevelType w:val="hybridMultilevel"/>
    <w:tmpl w:val="8B22381A"/>
    <w:lvl w:ilvl="0" w:tplc="040C0003">
      <w:start w:val="1"/>
      <w:numFmt w:val="bullet"/>
      <w:lvlText w:val="o"/>
      <w:lvlJc w:val="left"/>
      <w:pPr>
        <w:ind w:left="1069" w:hanging="360"/>
      </w:pPr>
      <w:rPr>
        <w:rFonts w:ascii="Courier New" w:hAnsi="Courier New"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1" w15:restartNumberingAfterBreak="0">
    <w:nsid w:val="7F4C4F95"/>
    <w:multiLevelType w:val="hybridMultilevel"/>
    <w:tmpl w:val="8E04A642"/>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7F8267B1"/>
    <w:multiLevelType w:val="hybridMultilevel"/>
    <w:tmpl w:val="BB8EE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5"/>
  </w:num>
  <w:num w:numId="2">
    <w:abstractNumId w:val="54"/>
  </w:num>
  <w:num w:numId="3">
    <w:abstractNumId w:val="8"/>
  </w:num>
  <w:num w:numId="4">
    <w:abstractNumId w:val="0"/>
  </w:num>
  <w:num w:numId="5">
    <w:abstractNumId w:val="76"/>
  </w:num>
  <w:num w:numId="6">
    <w:abstractNumId w:val="71"/>
  </w:num>
  <w:num w:numId="7">
    <w:abstractNumId w:val="4"/>
  </w:num>
  <w:num w:numId="8">
    <w:abstractNumId w:val="63"/>
  </w:num>
  <w:num w:numId="9">
    <w:abstractNumId w:val="138"/>
  </w:num>
  <w:num w:numId="10">
    <w:abstractNumId w:val="0"/>
  </w:num>
  <w:num w:numId="11">
    <w:abstractNumId w:val="104"/>
  </w:num>
  <w:num w:numId="12">
    <w:abstractNumId w:val="46"/>
  </w:num>
  <w:num w:numId="13">
    <w:abstractNumId w:val="139"/>
  </w:num>
  <w:num w:numId="14">
    <w:abstractNumId w:val="105"/>
  </w:num>
  <w:num w:numId="15">
    <w:abstractNumId w:val="59"/>
  </w:num>
  <w:num w:numId="16">
    <w:abstractNumId w:val="15"/>
  </w:num>
  <w:num w:numId="17">
    <w:abstractNumId w:val="87"/>
  </w:num>
  <w:num w:numId="18">
    <w:abstractNumId w:val="120"/>
  </w:num>
  <w:num w:numId="19">
    <w:abstractNumId w:val="2"/>
  </w:num>
  <w:num w:numId="20">
    <w:abstractNumId w:val="129"/>
  </w:num>
  <w:num w:numId="21">
    <w:abstractNumId w:val="22"/>
  </w:num>
  <w:num w:numId="22">
    <w:abstractNumId w:val="70"/>
  </w:num>
  <w:num w:numId="23">
    <w:abstractNumId w:val="35"/>
  </w:num>
  <w:num w:numId="24">
    <w:abstractNumId w:val="5"/>
  </w:num>
  <w:num w:numId="25">
    <w:abstractNumId w:val="18"/>
  </w:num>
  <w:num w:numId="26">
    <w:abstractNumId w:val="127"/>
  </w:num>
  <w:num w:numId="27">
    <w:abstractNumId w:val="30"/>
  </w:num>
  <w:num w:numId="28">
    <w:abstractNumId w:val="131"/>
  </w:num>
  <w:num w:numId="29">
    <w:abstractNumId w:val="117"/>
  </w:num>
  <w:num w:numId="30">
    <w:abstractNumId w:val="66"/>
  </w:num>
  <w:num w:numId="31">
    <w:abstractNumId w:val="101"/>
  </w:num>
  <w:num w:numId="32">
    <w:abstractNumId w:val="25"/>
  </w:num>
  <w:num w:numId="33">
    <w:abstractNumId w:val="135"/>
  </w:num>
  <w:num w:numId="34">
    <w:abstractNumId w:val="137"/>
  </w:num>
  <w:num w:numId="35">
    <w:abstractNumId w:val="126"/>
  </w:num>
  <w:num w:numId="36">
    <w:abstractNumId w:val="89"/>
  </w:num>
  <w:num w:numId="37">
    <w:abstractNumId w:val="6"/>
  </w:num>
  <w:num w:numId="38">
    <w:abstractNumId w:val="80"/>
  </w:num>
  <w:num w:numId="39">
    <w:abstractNumId w:val="103"/>
  </w:num>
  <w:num w:numId="40">
    <w:abstractNumId w:val="47"/>
  </w:num>
  <w:num w:numId="41">
    <w:abstractNumId w:val="29"/>
  </w:num>
  <w:num w:numId="42">
    <w:abstractNumId w:val="21"/>
  </w:num>
  <w:num w:numId="43">
    <w:abstractNumId w:val="128"/>
  </w:num>
  <w:num w:numId="44">
    <w:abstractNumId w:val="84"/>
  </w:num>
  <w:num w:numId="45">
    <w:abstractNumId w:val="61"/>
  </w:num>
  <w:num w:numId="46">
    <w:abstractNumId w:val="124"/>
  </w:num>
  <w:num w:numId="47">
    <w:abstractNumId w:val="9"/>
  </w:num>
  <w:num w:numId="48">
    <w:abstractNumId w:val="14"/>
  </w:num>
  <w:num w:numId="49">
    <w:abstractNumId w:val="77"/>
  </w:num>
  <w:num w:numId="50">
    <w:abstractNumId w:val="27"/>
  </w:num>
  <w:num w:numId="51">
    <w:abstractNumId w:val="88"/>
  </w:num>
  <w:num w:numId="52">
    <w:abstractNumId w:val="73"/>
  </w:num>
  <w:num w:numId="53">
    <w:abstractNumId w:val="115"/>
  </w:num>
  <w:num w:numId="54">
    <w:abstractNumId w:val="64"/>
  </w:num>
  <w:num w:numId="55">
    <w:abstractNumId w:val="33"/>
  </w:num>
  <w:num w:numId="56">
    <w:abstractNumId w:val="45"/>
  </w:num>
  <w:num w:numId="57">
    <w:abstractNumId w:val="123"/>
  </w:num>
  <w:num w:numId="58">
    <w:abstractNumId w:val="121"/>
  </w:num>
  <w:num w:numId="59">
    <w:abstractNumId w:val="38"/>
  </w:num>
  <w:num w:numId="60">
    <w:abstractNumId w:val="116"/>
  </w:num>
  <w:num w:numId="61">
    <w:abstractNumId w:val="17"/>
  </w:num>
  <w:num w:numId="62">
    <w:abstractNumId w:val="37"/>
  </w:num>
  <w:num w:numId="63">
    <w:abstractNumId w:val="78"/>
  </w:num>
  <w:num w:numId="64">
    <w:abstractNumId w:val="32"/>
  </w:num>
  <w:num w:numId="65">
    <w:abstractNumId w:val="141"/>
  </w:num>
  <w:num w:numId="66">
    <w:abstractNumId w:val="81"/>
  </w:num>
  <w:num w:numId="67">
    <w:abstractNumId w:val="40"/>
  </w:num>
  <w:num w:numId="68">
    <w:abstractNumId w:val="93"/>
  </w:num>
  <w:num w:numId="69">
    <w:abstractNumId w:val="109"/>
  </w:num>
  <w:num w:numId="70">
    <w:abstractNumId w:val="28"/>
  </w:num>
  <w:num w:numId="71">
    <w:abstractNumId w:val="108"/>
  </w:num>
  <w:num w:numId="72">
    <w:abstractNumId w:val="86"/>
  </w:num>
  <w:num w:numId="73">
    <w:abstractNumId w:val="11"/>
  </w:num>
  <w:num w:numId="74">
    <w:abstractNumId w:val="99"/>
  </w:num>
  <w:num w:numId="75">
    <w:abstractNumId w:val="75"/>
  </w:num>
  <w:num w:numId="76">
    <w:abstractNumId w:val="90"/>
  </w:num>
  <w:num w:numId="77">
    <w:abstractNumId w:val="31"/>
  </w:num>
  <w:num w:numId="78">
    <w:abstractNumId w:val="43"/>
  </w:num>
  <w:num w:numId="79">
    <w:abstractNumId w:val="49"/>
  </w:num>
  <w:num w:numId="80">
    <w:abstractNumId w:val="39"/>
  </w:num>
  <w:num w:numId="81">
    <w:abstractNumId w:val="41"/>
  </w:num>
  <w:num w:numId="82">
    <w:abstractNumId w:val="118"/>
  </w:num>
  <w:num w:numId="83">
    <w:abstractNumId w:val="91"/>
  </w:num>
  <w:num w:numId="84">
    <w:abstractNumId w:val="83"/>
  </w:num>
  <w:num w:numId="85">
    <w:abstractNumId w:val="136"/>
  </w:num>
  <w:num w:numId="86">
    <w:abstractNumId w:val="62"/>
  </w:num>
  <w:num w:numId="87">
    <w:abstractNumId w:val="95"/>
  </w:num>
  <w:num w:numId="88">
    <w:abstractNumId w:val="53"/>
  </w:num>
  <w:num w:numId="89">
    <w:abstractNumId w:val="125"/>
  </w:num>
  <w:num w:numId="90">
    <w:abstractNumId w:val="97"/>
  </w:num>
  <w:num w:numId="91">
    <w:abstractNumId w:val="52"/>
  </w:num>
  <w:num w:numId="92">
    <w:abstractNumId w:val="106"/>
  </w:num>
  <w:num w:numId="93">
    <w:abstractNumId w:val="133"/>
  </w:num>
  <w:num w:numId="94">
    <w:abstractNumId w:val="102"/>
  </w:num>
  <w:num w:numId="95">
    <w:abstractNumId w:val="44"/>
  </w:num>
  <w:num w:numId="96">
    <w:abstractNumId w:val="100"/>
  </w:num>
  <w:num w:numId="97">
    <w:abstractNumId w:val="79"/>
  </w:num>
  <w:num w:numId="98">
    <w:abstractNumId w:val="50"/>
  </w:num>
  <w:num w:numId="99">
    <w:abstractNumId w:val="58"/>
  </w:num>
  <w:num w:numId="100">
    <w:abstractNumId w:val="68"/>
  </w:num>
  <w:num w:numId="101">
    <w:abstractNumId w:val="67"/>
  </w:num>
  <w:num w:numId="102">
    <w:abstractNumId w:val="72"/>
  </w:num>
  <w:num w:numId="103">
    <w:abstractNumId w:val="94"/>
  </w:num>
  <w:num w:numId="104">
    <w:abstractNumId w:val="111"/>
  </w:num>
  <w:num w:numId="105">
    <w:abstractNumId w:val="130"/>
  </w:num>
  <w:num w:numId="106">
    <w:abstractNumId w:val="134"/>
  </w:num>
  <w:num w:numId="107">
    <w:abstractNumId w:val="114"/>
  </w:num>
  <w:num w:numId="108">
    <w:abstractNumId w:val="132"/>
  </w:num>
  <w:num w:numId="109">
    <w:abstractNumId w:val="48"/>
  </w:num>
  <w:num w:numId="110">
    <w:abstractNumId w:val="96"/>
  </w:num>
  <w:num w:numId="111">
    <w:abstractNumId w:val="57"/>
  </w:num>
  <w:num w:numId="112">
    <w:abstractNumId w:val="36"/>
  </w:num>
  <w:num w:numId="113">
    <w:abstractNumId w:val="113"/>
  </w:num>
  <w:num w:numId="114">
    <w:abstractNumId w:val="3"/>
  </w:num>
  <w:num w:numId="115">
    <w:abstractNumId w:val="92"/>
  </w:num>
  <w:num w:numId="116">
    <w:abstractNumId w:val="7"/>
  </w:num>
  <w:num w:numId="117">
    <w:abstractNumId w:val="98"/>
  </w:num>
  <w:num w:numId="118">
    <w:abstractNumId w:val="107"/>
  </w:num>
  <w:num w:numId="119">
    <w:abstractNumId w:val="122"/>
  </w:num>
  <w:num w:numId="120">
    <w:abstractNumId w:val="69"/>
  </w:num>
  <w:num w:numId="121">
    <w:abstractNumId w:val="16"/>
  </w:num>
  <w:num w:numId="122">
    <w:abstractNumId w:val="34"/>
  </w:num>
  <w:num w:numId="123">
    <w:abstractNumId w:val="112"/>
  </w:num>
  <w:num w:numId="124">
    <w:abstractNumId w:val="19"/>
  </w:num>
  <w:num w:numId="125">
    <w:abstractNumId w:val="142"/>
  </w:num>
  <w:num w:numId="126">
    <w:abstractNumId w:val="51"/>
  </w:num>
  <w:num w:numId="127">
    <w:abstractNumId w:val="12"/>
  </w:num>
  <w:num w:numId="128">
    <w:abstractNumId w:val="85"/>
  </w:num>
  <w:num w:numId="129">
    <w:abstractNumId w:val="24"/>
  </w:num>
  <w:num w:numId="130">
    <w:abstractNumId w:val="10"/>
  </w:num>
  <w:num w:numId="131">
    <w:abstractNumId w:val="56"/>
  </w:num>
  <w:num w:numId="132">
    <w:abstractNumId w:val="55"/>
  </w:num>
  <w:num w:numId="133">
    <w:abstractNumId w:val="82"/>
  </w:num>
  <w:num w:numId="134">
    <w:abstractNumId w:val="20"/>
  </w:num>
  <w:num w:numId="135">
    <w:abstractNumId w:val="140"/>
  </w:num>
  <w:num w:numId="136">
    <w:abstractNumId w:val="42"/>
  </w:num>
  <w:num w:numId="137">
    <w:abstractNumId w:val="1"/>
  </w:num>
  <w:num w:numId="138">
    <w:abstractNumId w:val="60"/>
  </w:num>
  <w:num w:numId="139">
    <w:abstractNumId w:val="74"/>
  </w:num>
  <w:num w:numId="140">
    <w:abstractNumId w:val="110"/>
  </w:num>
  <w:num w:numId="141">
    <w:abstractNumId w:val="26"/>
  </w:num>
  <w:num w:numId="142">
    <w:abstractNumId w:val="2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B5"/>
    <w:rsid w:val="000008EC"/>
    <w:rsid w:val="00000F77"/>
    <w:rsid w:val="00001248"/>
    <w:rsid w:val="0000144D"/>
    <w:rsid w:val="000017E8"/>
    <w:rsid w:val="00002148"/>
    <w:rsid w:val="0000332D"/>
    <w:rsid w:val="00004D8A"/>
    <w:rsid w:val="00004EC5"/>
    <w:rsid w:val="000067DD"/>
    <w:rsid w:val="000068FE"/>
    <w:rsid w:val="000069E7"/>
    <w:rsid w:val="00007564"/>
    <w:rsid w:val="0000759D"/>
    <w:rsid w:val="000078BE"/>
    <w:rsid w:val="00007C79"/>
    <w:rsid w:val="00010827"/>
    <w:rsid w:val="00011FAB"/>
    <w:rsid w:val="000128F8"/>
    <w:rsid w:val="000132F9"/>
    <w:rsid w:val="000137CF"/>
    <w:rsid w:val="00013DE5"/>
    <w:rsid w:val="00014E27"/>
    <w:rsid w:val="00015735"/>
    <w:rsid w:val="000158FF"/>
    <w:rsid w:val="00015D39"/>
    <w:rsid w:val="00015D8F"/>
    <w:rsid w:val="00015EB2"/>
    <w:rsid w:val="000161F7"/>
    <w:rsid w:val="0001625C"/>
    <w:rsid w:val="000167F5"/>
    <w:rsid w:val="000169DE"/>
    <w:rsid w:val="000172B7"/>
    <w:rsid w:val="000201B7"/>
    <w:rsid w:val="00020220"/>
    <w:rsid w:val="00020382"/>
    <w:rsid w:val="0002052D"/>
    <w:rsid w:val="00020661"/>
    <w:rsid w:val="00020F26"/>
    <w:rsid w:val="00021D1F"/>
    <w:rsid w:val="000221CD"/>
    <w:rsid w:val="00022E72"/>
    <w:rsid w:val="0002301E"/>
    <w:rsid w:val="00023332"/>
    <w:rsid w:val="00023FC7"/>
    <w:rsid w:val="000240A5"/>
    <w:rsid w:val="000247EF"/>
    <w:rsid w:val="00024E7B"/>
    <w:rsid w:val="00024FFE"/>
    <w:rsid w:val="00025AC5"/>
    <w:rsid w:val="00025C5F"/>
    <w:rsid w:val="0002655F"/>
    <w:rsid w:val="000270B7"/>
    <w:rsid w:val="00027285"/>
    <w:rsid w:val="000272FF"/>
    <w:rsid w:val="0003059D"/>
    <w:rsid w:val="00030AB0"/>
    <w:rsid w:val="0003134E"/>
    <w:rsid w:val="000325E9"/>
    <w:rsid w:val="00032EB2"/>
    <w:rsid w:val="00034D66"/>
    <w:rsid w:val="00035428"/>
    <w:rsid w:val="00035EAD"/>
    <w:rsid w:val="00036F63"/>
    <w:rsid w:val="000370A5"/>
    <w:rsid w:val="00037FE3"/>
    <w:rsid w:val="00040484"/>
    <w:rsid w:val="00040C16"/>
    <w:rsid w:val="00041092"/>
    <w:rsid w:val="0004141F"/>
    <w:rsid w:val="00041E37"/>
    <w:rsid w:val="00041E40"/>
    <w:rsid w:val="00042ABC"/>
    <w:rsid w:val="00042EBC"/>
    <w:rsid w:val="00043E6F"/>
    <w:rsid w:val="00044569"/>
    <w:rsid w:val="000446B7"/>
    <w:rsid w:val="000450C9"/>
    <w:rsid w:val="0004587A"/>
    <w:rsid w:val="00045934"/>
    <w:rsid w:val="00045B99"/>
    <w:rsid w:val="00045FD0"/>
    <w:rsid w:val="000472A9"/>
    <w:rsid w:val="000477F6"/>
    <w:rsid w:val="000512A2"/>
    <w:rsid w:val="000523DD"/>
    <w:rsid w:val="00052780"/>
    <w:rsid w:val="00052B9A"/>
    <w:rsid w:val="000531EF"/>
    <w:rsid w:val="000539F6"/>
    <w:rsid w:val="00053E9B"/>
    <w:rsid w:val="00054051"/>
    <w:rsid w:val="00054396"/>
    <w:rsid w:val="00055196"/>
    <w:rsid w:val="000554D1"/>
    <w:rsid w:val="00056908"/>
    <w:rsid w:val="00056D0A"/>
    <w:rsid w:val="00057FA9"/>
    <w:rsid w:val="00060090"/>
    <w:rsid w:val="000601BB"/>
    <w:rsid w:val="00061272"/>
    <w:rsid w:val="00062048"/>
    <w:rsid w:val="0006262D"/>
    <w:rsid w:val="0006313F"/>
    <w:rsid w:val="00063710"/>
    <w:rsid w:val="0006385C"/>
    <w:rsid w:val="000638C8"/>
    <w:rsid w:val="000639D7"/>
    <w:rsid w:val="00063B77"/>
    <w:rsid w:val="000642AE"/>
    <w:rsid w:val="00064F79"/>
    <w:rsid w:val="0006616A"/>
    <w:rsid w:val="00066CC2"/>
    <w:rsid w:val="00067759"/>
    <w:rsid w:val="0007127C"/>
    <w:rsid w:val="000717EF"/>
    <w:rsid w:val="00071BD7"/>
    <w:rsid w:val="00071CE2"/>
    <w:rsid w:val="00071DEF"/>
    <w:rsid w:val="000732A3"/>
    <w:rsid w:val="00073426"/>
    <w:rsid w:val="00074380"/>
    <w:rsid w:val="00074476"/>
    <w:rsid w:val="00074B32"/>
    <w:rsid w:val="00077A84"/>
    <w:rsid w:val="00077C73"/>
    <w:rsid w:val="000800D1"/>
    <w:rsid w:val="00080871"/>
    <w:rsid w:val="00080974"/>
    <w:rsid w:val="000811B8"/>
    <w:rsid w:val="00081DA5"/>
    <w:rsid w:val="00081F71"/>
    <w:rsid w:val="00082540"/>
    <w:rsid w:val="0008291D"/>
    <w:rsid w:val="00082EF5"/>
    <w:rsid w:val="00083A36"/>
    <w:rsid w:val="00083AD6"/>
    <w:rsid w:val="000844DC"/>
    <w:rsid w:val="00084CE1"/>
    <w:rsid w:val="00084EB0"/>
    <w:rsid w:val="00085527"/>
    <w:rsid w:val="0008558C"/>
    <w:rsid w:val="00086DA5"/>
    <w:rsid w:val="00087365"/>
    <w:rsid w:val="00087EAB"/>
    <w:rsid w:val="00090CEA"/>
    <w:rsid w:val="00090EF6"/>
    <w:rsid w:val="000921FD"/>
    <w:rsid w:val="00092D30"/>
    <w:rsid w:val="00093681"/>
    <w:rsid w:val="00093F92"/>
    <w:rsid w:val="000940E6"/>
    <w:rsid w:val="000952B1"/>
    <w:rsid w:val="0009601C"/>
    <w:rsid w:val="0009650F"/>
    <w:rsid w:val="0009693F"/>
    <w:rsid w:val="00096C1C"/>
    <w:rsid w:val="000A0257"/>
    <w:rsid w:val="000A11EB"/>
    <w:rsid w:val="000A2346"/>
    <w:rsid w:val="000A2761"/>
    <w:rsid w:val="000A2C41"/>
    <w:rsid w:val="000A3E8D"/>
    <w:rsid w:val="000A4447"/>
    <w:rsid w:val="000A56A9"/>
    <w:rsid w:val="000A5F04"/>
    <w:rsid w:val="000A602D"/>
    <w:rsid w:val="000A6059"/>
    <w:rsid w:val="000A6BE8"/>
    <w:rsid w:val="000A7186"/>
    <w:rsid w:val="000A7DFB"/>
    <w:rsid w:val="000B090C"/>
    <w:rsid w:val="000B1425"/>
    <w:rsid w:val="000B225A"/>
    <w:rsid w:val="000B4C2E"/>
    <w:rsid w:val="000B65A2"/>
    <w:rsid w:val="000B706E"/>
    <w:rsid w:val="000B7192"/>
    <w:rsid w:val="000B7CF5"/>
    <w:rsid w:val="000C1BD4"/>
    <w:rsid w:val="000C24DE"/>
    <w:rsid w:val="000C265F"/>
    <w:rsid w:val="000C3DBA"/>
    <w:rsid w:val="000C4E57"/>
    <w:rsid w:val="000C5441"/>
    <w:rsid w:val="000C544B"/>
    <w:rsid w:val="000C688E"/>
    <w:rsid w:val="000C7637"/>
    <w:rsid w:val="000D013B"/>
    <w:rsid w:val="000D0B51"/>
    <w:rsid w:val="000D129B"/>
    <w:rsid w:val="000D2594"/>
    <w:rsid w:val="000D2A9C"/>
    <w:rsid w:val="000D3DEF"/>
    <w:rsid w:val="000D5B7E"/>
    <w:rsid w:val="000D6A6B"/>
    <w:rsid w:val="000D7A5C"/>
    <w:rsid w:val="000E0593"/>
    <w:rsid w:val="000E0ECB"/>
    <w:rsid w:val="000E0F95"/>
    <w:rsid w:val="000E184E"/>
    <w:rsid w:val="000E1A0F"/>
    <w:rsid w:val="000E23CB"/>
    <w:rsid w:val="000E401F"/>
    <w:rsid w:val="000E4DCF"/>
    <w:rsid w:val="000E5343"/>
    <w:rsid w:val="000E553E"/>
    <w:rsid w:val="000E5991"/>
    <w:rsid w:val="000E61E8"/>
    <w:rsid w:val="000E712B"/>
    <w:rsid w:val="000E7320"/>
    <w:rsid w:val="000E7F26"/>
    <w:rsid w:val="000F0062"/>
    <w:rsid w:val="000F2330"/>
    <w:rsid w:val="000F2744"/>
    <w:rsid w:val="000F5E00"/>
    <w:rsid w:val="000F5E5F"/>
    <w:rsid w:val="000F6366"/>
    <w:rsid w:val="000F6D36"/>
    <w:rsid w:val="000F7FC4"/>
    <w:rsid w:val="001010A6"/>
    <w:rsid w:val="001011EA"/>
    <w:rsid w:val="00101723"/>
    <w:rsid w:val="001017A7"/>
    <w:rsid w:val="00101B8E"/>
    <w:rsid w:val="0010200F"/>
    <w:rsid w:val="001023F8"/>
    <w:rsid w:val="0010289F"/>
    <w:rsid w:val="001038C9"/>
    <w:rsid w:val="00103B96"/>
    <w:rsid w:val="00105CB2"/>
    <w:rsid w:val="001061E4"/>
    <w:rsid w:val="0010621D"/>
    <w:rsid w:val="001063FA"/>
    <w:rsid w:val="00106C0D"/>
    <w:rsid w:val="00107DF9"/>
    <w:rsid w:val="001102B4"/>
    <w:rsid w:val="0011030B"/>
    <w:rsid w:val="001108D3"/>
    <w:rsid w:val="00111046"/>
    <w:rsid w:val="001110CC"/>
    <w:rsid w:val="00111186"/>
    <w:rsid w:val="0011160F"/>
    <w:rsid w:val="0011180F"/>
    <w:rsid w:val="001123D0"/>
    <w:rsid w:val="00112655"/>
    <w:rsid w:val="00112906"/>
    <w:rsid w:val="00114BBA"/>
    <w:rsid w:val="001157DD"/>
    <w:rsid w:val="001159B8"/>
    <w:rsid w:val="00115DC6"/>
    <w:rsid w:val="001171A3"/>
    <w:rsid w:val="00117D5A"/>
    <w:rsid w:val="00117DD3"/>
    <w:rsid w:val="00120569"/>
    <w:rsid w:val="00120D1E"/>
    <w:rsid w:val="0012224A"/>
    <w:rsid w:val="001227E0"/>
    <w:rsid w:val="00123AEC"/>
    <w:rsid w:val="00123F3C"/>
    <w:rsid w:val="001247B6"/>
    <w:rsid w:val="00125D7C"/>
    <w:rsid w:val="00126455"/>
    <w:rsid w:val="0012694E"/>
    <w:rsid w:val="00126C62"/>
    <w:rsid w:val="0012717B"/>
    <w:rsid w:val="0013020B"/>
    <w:rsid w:val="00130266"/>
    <w:rsid w:val="001304FF"/>
    <w:rsid w:val="0013085E"/>
    <w:rsid w:val="0013187A"/>
    <w:rsid w:val="00131B5A"/>
    <w:rsid w:val="00131E7A"/>
    <w:rsid w:val="00132209"/>
    <w:rsid w:val="00133818"/>
    <w:rsid w:val="00133E80"/>
    <w:rsid w:val="0013593D"/>
    <w:rsid w:val="00135964"/>
    <w:rsid w:val="001366A5"/>
    <w:rsid w:val="00136BAD"/>
    <w:rsid w:val="00136E29"/>
    <w:rsid w:val="00137B42"/>
    <w:rsid w:val="00140B50"/>
    <w:rsid w:val="00140DB4"/>
    <w:rsid w:val="00141575"/>
    <w:rsid w:val="00141DF4"/>
    <w:rsid w:val="0014202D"/>
    <w:rsid w:val="00142743"/>
    <w:rsid w:val="0014288A"/>
    <w:rsid w:val="00142C47"/>
    <w:rsid w:val="00142D3E"/>
    <w:rsid w:val="00142D4E"/>
    <w:rsid w:val="0014367D"/>
    <w:rsid w:val="0014372B"/>
    <w:rsid w:val="00144270"/>
    <w:rsid w:val="0014433F"/>
    <w:rsid w:val="00144537"/>
    <w:rsid w:val="00144A99"/>
    <w:rsid w:val="00144AF3"/>
    <w:rsid w:val="001460D2"/>
    <w:rsid w:val="001466AF"/>
    <w:rsid w:val="0014678D"/>
    <w:rsid w:val="00146ED3"/>
    <w:rsid w:val="0014743A"/>
    <w:rsid w:val="00147B25"/>
    <w:rsid w:val="00147BDA"/>
    <w:rsid w:val="00147CDD"/>
    <w:rsid w:val="00147F60"/>
    <w:rsid w:val="001504CE"/>
    <w:rsid w:val="00151548"/>
    <w:rsid w:val="001515A5"/>
    <w:rsid w:val="00151CF7"/>
    <w:rsid w:val="00151E9B"/>
    <w:rsid w:val="00152BC9"/>
    <w:rsid w:val="001531D7"/>
    <w:rsid w:val="00153A3C"/>
    <w:rsid w:val="001542AD"/>
    <w:rsid w:val="00154B4D"/>
    <w:rsid w:val="00155013"/>
    <w:rsid w:val="00155BA4"/>
    <w:rsid w:val="00156450"/>
    <w:rsid w:val="00156918"/>
    <w:rsid w:val="00156F57"/>
    <w:rsid w:val="001574DF"/>
    <w:rsid w:val="00157784"/>
    <w:rsid w:val="00160353"/>
    <w:rsid w:val="00160832"/>
    <w:rsid w:val="00160BDC"/>
    <w:rsid w:val="00160FCD"/>
    <w:rsid w:val="00161683"/>
    <w:rsid w:val="00161918"/>
    <w:rsid w:val="0016266F"/>
    <w:rsid w:val="0016273F"/>
    <w:rsid w:val="00163120"/>
    <w:rsid w:val="001633D3"/>
    <w:rsid w:val="001642A0"/>
    <w:rsid w:val="001650E7"/>
    <w:rsid w:val="00165366"/>
    <w:rsid w:val="00165D3C"/>
    <w:rsid w:val="00165E95"/>
    <w:rsid w:val="001662C7"/>
    <w:rsid w:val="00166927"/>
    <w:rsid w:val="00166971"/>
    <w:rsid w:val="00167709"/>
    <w:rsid w:val="00170753"/>
    <w:rsid w:val="001708C3"/>
    <w:rsid w:val="00170BC3"/>
    <w:rsid w:val="001711F3"/>
    <w:rsid w:val="00171C0A"/>
    <w:rsid w:val="00172BD5"/>
    <w:rsid w:val="00172FE0"/>
    <w:rsid w:val="0017333F"/>
    <w:rsid w:val="001736D9"/>
    <w:rsid w:val="0017380D"/>
    <w:rsid w:val="00173FBB"/>
    <w:rsid w:val="00174034"/>
    <w:rsid w:val="001754BC"/>
    <w:rsid w:val="00176032"/>
    <w:rsid w:val="00177DF0"/>
    <w:rsid w:val="001809A3"/>
    <w:rsid w:val="0018214F"/>
    <w:rsid w:val="001821DA"/>
    <w:rsid w:val="00184311"/>
    <w:rsid w:val="001843C9"/>
    <w:rsid w:val="0018496B"/>
    <w:rsid w:val="001849FE"/>
    <w:rsid w:val="00185387"/>
    <w:rsid w:val="00185C34"/>
    <w:rsid w:val="001861AE"/>
    <w:rsid w:val="00186DE3"/>
    <w:rsid w:val="00187061"/>
    <w:rsid w:val="001875B6"/>
    <w:rsid w:val="00187F0C"/>
    <w:rsid w:val="00191233"/>
    <w:rsid w:val="0019217B"/>
    <w:rsid w:val="00192706"/>
    <w:rsid w:val="00193699"/>
    <w:rsid w:val="001936B5"/>
    <w:rsid w:val="00193737"/>
    <w:rsid w:val="00193A2E"/>
    <w:rsid w:val="00193F52"/>
    <w:rsid w:val="0019439E"/>
    <w:rsid w:val="001951C1"/>
    <w:rsid w:val="001955A9"/>
    <w:rsid w:val="00195F78"/>
    <w:rsid w:val="00196210"/>
    <w:rsid w:val="00196928"/>
    <w:rsid w:val="001969E6"/>
    <w:rsid w:val="00196EF5"/>
    <w:rsid w:val="0019752D"/>
    <w:rsid w:val="00197655"/>
    <w:rsid w:val="00197A3E"/>
    <w:rsid w:val="001A08FC"/>
    <w:rsid w:val="001A13E4"/>
    <w:rsid w:val="001A2949"/>
    <w:rsid w:val="001A2A0C"/>
    <w:rsid w:val="001A303A"/>
    <w:rsid w:val="001A3158"/>
    <w:rsid w:val="001A34DD"/>
    <w:rsid w:val="001A40E8"/>
    <w:rsid w:val="001A4940"/>
    <w:rsid w:val="001A6542"/>
    <w:rsid w:val="001B0460"/>
    <w:rsid w:val="001B0B52"/>
    <w:rsid w:val="001B14BE"/>
    <w:rsid w:val="001B1797"/>
    <w:rsid w:val="001B2AD4"/>
    <w:rsid w:val="001B2D7E"/>
    <w:rsid w:val="001B2EC5"/>
    <w:rsid w:val="001B320A"/>
    <w:rsid w:val="001B3A53"/>
    <w:rsid w:val="001B4DE1"/>
    <w:rsid w:val="001B5BB2"/>
    <w:rsid w:val="001B5E50"/>
    <w:rsid w:val="001B5E51"/>
    <w:rsid w:val="001B710A"/>
    <w:rsid w:val="001B7961"/>
    <w:rsid w:val="001C0995"/>
    <w:rsid w:val="001C0EC6"/>
    <w:rsid w:val="001C1819"/>
    <w:rsid w:val="001C19C6"/>
    <w:rsid w:val="001C21C7"/>
    <w:rsid w:val="001C3052"/>
    <w:rsid w:val="001C3148"/>
    <w:rsid w:val="001C3B58"/>
    <w:rsid w:val="001C3D55"/>
    <w:rsid w:val="001C4246"/>
    <w:rsid w:val="001C48A1"/>
    <w:rsid w:val="001C4CBA"/>
    <w:rsid w:val="001C4F24"/>
    <w:rsid w:val="001C5151"/>
    <w:rsid w:val="001C6374"/>
    <w:rsid w:val="001C6447"/>
    <w:rsid w:val="001C6A4E"/>
    <w:rsid w:val="001C6D52"/>
    <w:rsid w:val="001C7938"/>
    <w:rsid w:val="001D06F7"/>
    <w:rsid w:val="001D07D0"/>
    <w:rsid w:val="001D0A73"/>
    <w:rsid w:val="001D1231"/>
    <w:rsid w:val="001D17E0"/>
    <w:rsid w:val="001D4927"/>
    <w:rsid w:val="001D4AAA"/>
    <w:rsid w:val="001D57C9"/>
    <w:rsid w:val="001D59F9"/>
    <w:rsid w:val="001D5D31"/>
    <w:rsid w:val="001D727D"/>
    <w:rsid w:val="001D7800"/>
    <w:rsid w:val="001D7F7F"/>
    <w:rsid w:val="001E0482"/>
    <w:rsid w:val="001E1DBD"/>
    <w:rsid w:val="001E39C8"/>
    <w:rsid w:val="001E4523"/>
    <w:rsid w:val="001E67CB"/>
    <w:rsid w:val="001E6F9A"/>
    <w:rsid w:val="001E7489"/>
    <w:rsid w:val="001F0769"/>
    <w:rsid w:val="001F0B01"/>
    <w:rsid w:val="001F281A"/>
    <w:rsid w:val="001F2A45"/>
    <w:rsid w:val="001F2BCD"/>
    <w:rsid w:val="001F422A"/>
    <w:rsid w:val="001F4548"/>
    <w:rsid w:val="001F46F3"/>
    <w:rsid w:val="001F52C9"/>
    <w:rsid w:val="001F5E07"/>
    <w:rsid w:val="001F6F2C"/>
    <w:rsid w:val="0020053A"/>
    <w:rsid w:val="002006A7"/>
    <w:rsid w:val="0020089F"/>
    <w:rsid w:val="00200A34"/>
    <w:rsid w:val="00201A69"/>
    <w:rsid w:val="00201CAB"/>
    <w:rsid w:val="00201ED0"/>
    <w:rsid w:val="0020260E"/>
    <w:rsid w:val="00203928"/>
    <w:rsid w:val="002043E1"/>
    <w:rsid w:val="0020521A"/>
    <w:rsid w:val="00205956"/>
    <w:rsid w:val="0020651A"/>
    <w:rsid w:val="00206F06"/>
    <w:rsid w:val="00206F5E"/>
    <w:rsid w:val="002070D2"/>
    <w:rsid w:val="002076B0"/>
    <w:rsid w:val="002079E8"/>
    <w:rsid w:val="00207A37"/>
    <w:rsid w:val="00207F7B"/>
    <w:rsid w:val="00211090"/>
    <w:rsid w:val="00211FDC"/>
    <w:rsid w:val="0021224F"/>
    <w:rsid w:val="002124CD"/>
    <w:rsid w:val="0021295B"/>
    <w:rsid w:val="00213157"/>
    <w:rsid w:val="00214B21"/>
    <w:rsid w:val="0021506F"/>
    <w:rsid w:val="00215413"/>
    <w:rsid w:val="0021547D"/>
    <w:rsid w:val="002155C0"/>
    <w:rsid w:val="002159EA"/>
    <w:rsid w:val="00215BC0"/>
    <w:rsid w:val="00215D19"/>
    <w:rsid w:val="002160CF"/>
    <w:rsid w:val="00217979"/>
    <w:rsid w:val="00221605"/>
    <w:rsid w:val="0022176E"/>
    <w:rsid w:val="00221E33"/>
    <w:rsid w:val="00222265"/>
    <w:rsid w:val="00222F07"/>
    <w:rsid w:val="002235B2"/>
    <w:rsid w:val="0022395C"/>
    <w:rsid w:val="00223D83"/>
    <w:rsid w:val="00224DA0"/>
    <w:rsid w:val="00225016"/>
    <w:rsid w:val="00225177"/>
    <w:rsid w:val="002259F5"/>
    <w:rsid w:val="00225C6D"/>
    <w:rsid w:val="00227256"/>
    <w:rsid w:val="00230969"/>
    <w:rsid w:val="00230D89"/>
    <w:rsid w:val="002314D1"/>
    <w:rsid w:val="00231F33"/>
    <w:rsid w:val="00232461"/>
    <w:rsid w:val="00232638"/>
    <w:rsid w:val="00233A9D"/>
    <w:rsid w:val="002340CB"/>
    <w:rsid w:val="002344C8"/>
    <w:rsid w:val="002348F2"/>
    <w:rsid w:val="00234EA4"/>
    <w:rsid w:val="00236184"/>
    <w:rsid w:val="0023661D"/>
    <w:rsid w:val="00236DF5"/>
    <w:rsid w:val="00237021"/>
    <w:rsid w:val="00237535"/>
    <w:rsid w:val="002375BE"/>
    <w:rsid w:val="00240BFC"/>
    <w:rsid w:val="0024146B"/>
    <w:rsid w:val="0024157D"/>
    <w:rsid w:val="00241684"/>
    <w:rsid w:val="00241763"/>
    <w:rsid w:val="002430FC"/>
    <w:rsid w:val="00243207"/>
    <w:rsid w:val="00246630"/>
    <w:rsid w:val="00250242"/>
    <w:rsid w:val="00252AB4"/>
    <w:rsid w:val="002540B7"/>
    <w:rsid w:val="00254E88"/>
    <w:rsid w:val="00256F91"/>
    <w:rsid w:val="0025747A"/>
    <w:rsid w:val="002615AA"/>
    <w:rsid w:val="002618DC"/>
    <w:rsid w:val="00261B03"/>
    <w:rsid w:val="002626DF"/>
    <w:rsid w:val="002633FE"/>
    <w:rsid w:val="00264178"/>
    <w:rsid w:val="00265A1A"/>
    <w:rsid w:val="00270496"/>
    <w:rsid w:val="0027079D"/>
    <w:rsid w:val="0027149E"/>
    <w:rsid w:val="00271EE3"/>
    <w:rsid w:val="00272475"/>
    <w:rsid w:val="002745EF"/>
    <w:rsid w:val="00274963"/>
    <w:rsid w:val="00275D61"/>
    <w:rsid w:val="00276CB1"/>
    <w:rsid w:val="00276EB8"/>
    <w:rsid w:val="002808B2"/>
    <w:rsid w:val="00280A1B"/>
    <w:rsid w:val="00280D6F"/>
    <w:rsid w:val="0028207F"/>
    <w:rsid w:val="00282145"/>
    <w:rsid w:val="00283289"/>
    <w:rsid w:val="00283B40"/>
    <w:rsid w:val="00284178"/>
    <w:rsid w:val="00285626"/>
    <w:rsid w:val="00285B39"/>
    <w:rsid w:val="00285D89"/>
    <w:rsid w:val="00286DE2"/>
    <w:rsid w:val="00286F4F"/>
    <w:rsid w:val="00286F69"/>
    <w:rsid w:val="0029012F"/>
    <w:rsid w:val="002908D3"/>
    <w:rsid w:val="00291024"/>
    <w:rsid w:val="00291558"/>
    <w:rsid w:val="002918AA"/>
    <w:rsid w:val="002924D5"/>
    <w:rsid w:val="00292B86"/>
    <w:rsid w:val="0029433F"/>
    <w:rsid w:val="0029445A"/>
    <w:rsid w:val="00294EEF"/>
    <w:rsid w:val="002959B6"/>
    <w:rsid w:val="00296232"/>
    <w:rsid w:val="00296F38"/>
    <w:rsid w:val="00297E00"/>
    <w:rsid w:val="002A01F0"/>
    <w:rsid w:val="002A0243"/>
    <w:rsid w:val="002A0A68"/>
    <w:rsid w:val="002A0E90"/>
    <w:rsid w:val="002A1BD2"/>
    <w:rsid w:val="002A1EE7"/>
    <w:rsid w:val="002A21A6"/>
    <w:rsid w:val="002A26C8"/>
    <w:rsid w:val="002A2AD8"/>
    <w:rsid w:val="002A3063"/>
    <w:rsid w:val="002A4F6E"/>
    <w:rsid w:val="002A51ED"/>
    <w:rsid w:val="002A5212"/>
    <w:rsid w:val="002A6F6D"/>
    <w:rsid w:val="002A6FEF"/>
    <w:rsid w:val="002B0DC0"/>
    <w:rsid w:val="002B0F3A"/>
    <w:rsid w:val="002B1831"/>
    <w:rsid w:val="002B2299"/>
    <w:rsid w:val="002B24FE"/>
    <w:rsid w:val="002B4178"/>
    <w:rsid w:val="002B4E58"/>
    <w:rsid w:val="002B5066"/>
    <w:rsid w:val="002B5104"/>
    <w:rsid w:val="002B574F"/>
    <w:rsid w:val="002B5F49"/>
    <w:rsid w:val="002B6211"/>
    <w:rsid w:val="002B66A1"/>
    <w:rsid w:val="002B6AE5"/>
    <w:rsid w:val="002B70C0"/>
    <w:rsid w:val="002B7926"/>
    <w:rsid w:val="002B7F44"/>
    <w:rsid w:val="002C0030"/>
    <w:rsid w:val="002C0463"/>
    <w:rsid w:val="002C04D7"/>
    <w:rsid w:val="002C2528"/>
    <w:rsid w:val="002C278F"/>
    <w:rsid w:val="002C29F2"/>
    <w:rsid w:val="002C3AA0"/>
    <w:rsid w:val="002C4B14"/>
    <w:rsid w:val="002C4E52"/>
    <w:rsid w:val="002C4F56"/>
    <w:rsid w:val="002C5847"/>
    <w:rsid w:val="002C61C9"/>
    <w:rsid w:val="002C678D"/>
    <w:rsid w:val="002C6C17"/>
    <w:rsid w:val="002C702A"/>
    <w:rsid w:val="002C75C8"/>
    <w:rsid w:val="002C7CE0"/>
    <w:rsid w:val="002C7F11"/>
    <w:rsid w:val="002D05F6"/>
    <w:rsid w:val="002D0CBF"/>
    <w:rsid w:val="002D1F39"/>
    <w:rsid w:val="002D24BD"/>
    <w:rsid w:val="002D2937"/>
    <w:rsid w:val="002D3178"/>
    <w:rsid w:val="002D354E"/>
    <w:rsid w:val="002D3D04"/>
    <w:rsid w:val="002D4984"/>
    <w:rsid w:val="002D4B74"/>
    <w:rsid w:val="002D61B1"/>
    <w:rsid w:val="002D63FC"/>
    <w:rsid w:val="002D64EF"/>
    <w:rsid w:val="002D6FA7"/>
    <w:rsid w:val="002E065D"/>
    <w:rsid w:val="002E14FB"/>
    <w:rsid w:val="002E1638"/>
    <w:rsid w:val="002E16C0"/>
    <w:rsid w:val="002E42A1"/>
    <w:rsid w:val="002E4970"/>
    <w:rsid w:val="002E4B8A"/>
    <w:rsid w:val="002E5525"/>
    <w:rsid w:val="002E6923"/>
    <w:rsid w:val="002E73E0"/>
    <w:rsid w:val="002F0247"/>
    <w:rsid w:val="002F0B5F"/>
    <w:rsid w:val="002F270F"/>
    <w:rsid w:val="002F2728"/>
    <w:rsid w:val="002F2A9E"/>
    <w:rsid w:val="002F30FB"/>
    <w:rsid w:val="002F33EA"/>
    <w:rsid w:val="002F393E"/>
    <w:rsid w:val="002F45B5"/>
    <w:rsid w:val="002F5D6C"/>
    <w:rsid w:val="002F607E"/>
    <w:rsid w:val="002F6A2B"/>
    <w:rsid w:val="002F756E"/>
    <w:rsid w:val="00300317"/>
    <w:rsid w:val="003017D9"/>
    <w:rsid w:val="0030196E"/>
    <w:rsid w:val="00301A3A"/>
    <w:rsid w:val="003021B0"/>
    <w:rsid w:val="00302B71"/>
    <w:rsid w:val="00303614"/>
    <w:rsid w:val="003037B4"/>
    <w:rsid w:val="00303D7E"/>
    <w:rsid w:val="00303F10"/>
    <w:rsid w:val="00304316"/>
    <w:rsid w:val="00304E97"/>
    <w:rsid w:val="003054BD"/>
    <w:rsid w:val="00306024"/>
    <w:rsid w:val="00306374"/>
    <w:rsid w:val="0030700A"/>
    <w:rsid w:val="00307750"/>
    <w:rsid w:val="00307DFB"/>
    <w:rsid w:val="00310048"/>
    <w:rsid w:val="0031077A"/>
    <w:rsid w:val="00310B2F"/>
    <w:rsid w:val="00310DF2"/>
    <w:rsid w:val="00311AF7"/>
    <w:rsid w:val="00311CAE"/>
    <w:rsid w:val="00311F8A"/>
    <w:rsid w:val="00312076"/>
    <w:rsid w:val="00312201"/>
    <w:rsid w:val="00312211"/>
    <w:rsid w:val="0031287F"/>
    <w:rsid w:val="00312DAB"/>
    <w:rsid w:val="003134BC"/>
    <w:rsid w:val="0031364E"/>
    <w:rsid w:val="00313B32"/>
    <w:rsid w:val="0031509A"/>
    <w:rsid w:val="00315D70"/>
    <w:rsid w:val="003166D9"/>
    <w:rsid w:val="003175A3"/>
    <w:rsid w:val="00317C3A"/>
    <w:rsid w:val="00320A36"/>
    <w:rsid w:val="00321426"/>
    <w:rsid w:val="00321853"/>
    <w:rsid w:val="003241CD"/>
    <w:rsid w:val="00324B81"/>
    <w:rsid w:val="00324FFD"/>
    <w:rsid w:val="00325BF9"/>
    <w:rsid w:val="003262AF"/>
    <w:rsid w:val="00327C31"/>
    <w:rsid w:val="00330577"/>
    <w:rsid w:val="00330BF3"/>
    <w:rsid w:val="00330F2C"/>
    <w:rsid w:val="00331C12"/>
    <w:rsid w:val="00332CA4"/>
    <w:rsid w:val="003342F7"/>
    <w:rsid w:val="003345DC"/>
    <w:rsid w:val="0033471D"/>
    <w:rsid w:val="00334928"/>
    <w:rsid w:val="003349CE"/>
    <w:rsid w:val="00335827"/>
    <w:rsid w:val="00335BBE"/>
    <w:rsid w:val="00336229"/>
    <w:rsid w:val="00336250"/>
    <w:rsid w:val="0033648D"/>
    <w:rsid w:val="00336575"/>
    <w:rsid w:val="003368DD"/>
    <w:rsid w:val="00337289"/>
    <w:rsid w:val="00337AD4"/>
    <w:rsid w:val="003400D6"/>
    <w:rsid w:val="003400FA"/>
    <w:rsid w:val="00340244"/>
    <w:rsid w:val="00340252"/>
    <w:rsid w:val="003405B4"/>
    <w:rsid w:val="003423EF"/>
    <w:rsid w:val="0034270C"/>
    <w:rsid w:val="00342DBB"/>
    <w:rsid w:val="0034375A"/>
    <w:rsid w:val="003451A6"/>
    <w:rsid w:val="00345753"/>
    <w:rsid w:val="003459E6"/>
    <w:rsid w:val="00345D98"/>
    <w:rsid w:val="003466E9"/>
    <w:rsid w:val="00346BE7"/>
    <w:rsid w:val="00347A84"/>
    <w:rsid w:val="00347C0F"/>
    <w:rsid w:val="0035036E"/>
    <w:rsid w:val="00350382"/>
    <w:rsid w:val="00350BD4"/>
    <w:rsid w:val="00350F12"/>
    <w:rsid w:val="003510E1"/>
    <w:rsid w:val="0035135A"/>
    <w:rsid w:val="003514E2"/>
    <w:rsid w:val="00351CF5"/>
    <w:rsid w:val="00351D20"/>
    <w:rsid w:val="00351FD0"/>
    <w:rsid w:val="00352757"/>
    <w:rsid w:val="0035297F"/>
    <w:rsid w:val="00353640"/>
    <w:rsid w:val="00353882"/>
    <w:rsid w:val="00354763"/>
    <w:rsid w:val="00354B01"/>
    <w:rsid w:val="003558B1"/>
    <w:rsid w:val="0035633F"/>
    <w:rsid w:val="0035669F"/>
    <w:rsid w:val="0035691F"/>
    <w:rsid w:val="0035692F"/>
    <w:rsid w:val="00356979"/>
    <w:rsid w:val="00360778"/>
    <w:rsid w:val="00360842"/>
    <w:rsid w:val="00360994"/>
    <w:rsid w:val="00360B3D"/>
    <w:rsid w:val="00361222"/>
    <w:rsid w:val="00361BF1"/>
    <w:rsid w:val="00362722"/>
    <w:rsid w:val="003630CC"/>
    <w:rsid w:val="00363D74"/>
    <w:rsid w:val="00364383"/>
    <w:rsid w:val="0036449C"/>
    <w:rsid w:val="00364BC8"/>
    <w:rsid w:val="00364D54"/>
    <w:rsid w:val="00365558"/>
    <w:rsid w:val="003657EB"/>
    <w:rsid w:val="00365C92"/>
    <w:rsid w:val="003660A8"/>
    <w:rsid w:val="00366962"/>
    <w:rsid w:val="00366CB5"/>
    <w:rsid w:val="00367608"/>
    <w:rsid w:val="00367DEB"/>
    <w:rsid w:val="003709AB"/>
    <w:rsid w:val="00370D67"/>
    <w:rsid w:val="00370D7C"/>
    <w:rsid w:val="00370D97"/>
    <w:rsid w:val="00370DF4"/>
    <w:rsid w:val="0037184C"/>
    <w:rsid w:val="00371940"/>
    <w:rsid w:val="00372066"/>
    <w:rsid w:val="003723EC"/>
    <w:rsid w:val="00372829"/>
    <w:rsid w:val="00372AEC"/>
    <w:rsid w:val="00372FEC"/>
    <w:rsid w:val="00373507"/>
    <w:rsid w:val="00373989"/>
    <w:rsid w:val="00373D77"/>
    <w:rsid w:val="00373F3C"/>
    <w:rsid w:val="003753C8"/>
    <w:rsid w:val="00375532"/>
    <w:rsid w:val="00376E9A"/>
    <w:rsid w:val="00377427"/>
    <w:rsid w:val="003778DE"/>
    <w:rsid w:val="00377B56"/>
    <w:rsid w:val="00377F9E"/>
    <w:rsid w:val="003801B7"/>
    <w:rsid w:val="00380F05"/>
    <w:rsid w:val="003826F0"/>
    <w:rsid w:val="00383881"/>
    <w:rsid w:val="00384332"/>
    <w:rsid w:val="0038494F"/>
    <w:rsid w:val="0038548F"/>
    <w:rsid w:val="00385F61"/>
    <w:rsid w:val="00386DE5"/>
    <w:rsid w:val="00386E9E"/>
    <w:rsid w:val="003904B9"/>
    <w:rsid w:val="003908B6"/>
    <w:rsid w:val="00390AE9"/>
    <w:rsid w:val="00390EBB"/>
    <w:rsid w:val="00390F57"/>
    <w:rsid w:val="00391324"/>
    <w:rsid w:val="003928A9"/>
    <w:rsid w:val="00392C11"/>
    <w:rsid w:val="00393762"/>
    <w:rsid w:val="00394117"/>
    <w:rsid w:val="00394181"/>
    <w:rsid w:val="00394B0E"/>
    <w:rsid w:val="00395501"/>
    <w:rsid w:val="003955A7"/>
    <w:rsid w:val="003961D2"/>
    <w:rsid w:val="0039655F"/>
    <w:rsid w:val="003965B0"/>
    <w:rsid w:val="00396A74"/>
    <w:rsid w:val="00396A91"/>
    <w:rsid w:val="00397989"/>
    <w:rsid w:val="00397C5B"/>
    <w:rsid w:val="00397CC5"/>
    <w:rsid w:val="003A1D3C"/>
    <w:rsid w:val="003A39E5"/>
    <w:rsid w:val="003A3D45"/>
    <w:rsid w:val="003A42C2"/>
    <w:rsid w:val="003A457F"/>
    <w:rsid w:val="003A6114"/>
    <w:rsid w:val="003A68F4"/>
    <w:rsid w:val="003A7491"/>
    <w:rsid w:val="003A7605"/>
    <w:rsid w:val="003A7940"/>
    <w:rsid w:val="003A7ACC"/>
    <w:rsid w:val="003B208A"/>
    <w:rsid w:val="003B296D"/>
    <w:rsid w:val="003B47F0"/>
    <w:rsid w:val="003B54F1"/>
    <w:rsid w:val="003B58F8"/>
    <w:rsid w:val="003B66D9"/>
    <w:rsid w:val="003B6F0F"/>
    <w:rsid w:val="003B753C"/>
    <w:rsid w:val="003B7DC4"/>
    <w:rsid w:val="003C069E"/>
    <w:rsid w:val="003C1504"/>
    <w:rsid w:val="003C15EB"/>
    <w:rsid w:val="003C1FBC"/>
    <w:rsid w:val="003C4B1E"/>
    <w:rsid w:val="003C4BD2"/>
    <w:rsid w:val="003C6437"/>
    <w:rsid w:val="003C66A4"/>
    <w:rsid w:val="003C6867"/>
    <w:rsid w:val="003C72E2"/>
    <w:rsid w:val="003D001E"/>
    <w:rsid w:val="003D05F7"/>
    <w:rsid w:val="003D108D"/>
    <w:rsid w:val="003D14E4"/>
    <w:rsid w:val="003D27EB"/>
    <w:rsid w:val="003D29ED"/>
    <w:rsid w:val="003D2AEF"/>
    <w:rsid w:val="003D4959"/>
    <w:rsid w:val="003D51CA"/>
    <w:rsid w:val="003D51E3"/>
    <w:rsid w:val="003D5B52"/>
    <w:rsid w:val="003D6F23"/>
    <w:rsid w:val="003D7685"/>
    <w:rsid w:val="003E0C1C"/>
    <w:rsid w:val="003E1FF3"/>
    <w:rsid w:val="003E2258"/>
    <w:rsid w:val="003E25FF"/>
    <w:rsid w:val="003E3655"/>
    <w:rsid w:val="003E3DFF"/>
    <w:rsid w:val="003E4126"/>
    <w:rsid w:val="003E486C"/>
    <w:rsid w:val="003E5D2B"/>
    <w:rsid w:val="003E6C54"/>
    <w:rsid w:val="003E6DED"/>
    <w:rsid w:val="003E77C2"/>
    <w:rsid w:val="003F11DA"/>
    <w:rsid w:val="003F2A90"/>
    <w:rsid w:val="003F38A7"/>
    <w:rsid w:val="003F3B84"/>
    <w:rsid w:val="003F3DFA"/>
    <w:rsid w:val="003F47C3"/>
    <w:rsid w:val="003F5BB9"/>
    <w:rsid w:val="003F6E36"/>
    <w:rsid w:val="003F6FCA"/>
    <w:rsid w:val="003F70B0"/>
    <w:rsid w:val="004000C0"/>
    <w:rsid w:val="00403407"/>
    <w:rsid w:val="004038E1"/>
    <w:rsid w:val="00403A10"/>
    <w:rsid w:val="00403BAC"/>
    <w:rsid w:val="00403C68"/>
    <w:rsid w:val="0040477B"/>
    <w:rsid w:val="00406524"/>
    <w:rsid w:val="00410009"/>
    <w:rsid w:val="004108AA"/>
    <w:rsid w:val="00410BB3"/>
    <w:rsid w:val="00411C19"/>
    <w:rsid w:val="00412E96"/>
    <w:rsid w:val="004130A4"/>
    <w:rsid w:val="00413430"/>
    <w:rsid w:val="004137C9"/>
    <w:rsid w:val="00413BA5"/>
    <w:rsid w:val="00413DA8"/>
    <w:rsid w:val="00415160"/>
    <w:rsid w:val="004155E8"/>
    <w:rsid w:val="004157A8"/>
    <w:rsid w:val="0042051C"/>
    <w:rsid w:val="004216E3"/>
    <w:rsid w:val="00421C58"/>
    <w:rsid w:val="0042285B"/>
    <w:rsid w:val="00423D1C"/>
    <w:rsid w:val="00425431"/>
    <w:rsid w:val="004259A8"/>
    <w:rsid w:val="00426D50"/>
    <w:rsid w:val="0043118F"/>
    <w:rsid w:val="00431472"/>
    <w:rsid w:val="0043162F"/>
    <w:rsid w:val="004337E7"/>
    <w:rsid w:val="00433A9F"/>
    <w:rsid w:val="00433CEE"/>
    <w:rsid w:val="004342AD"/>
    <w:rsid w:val="0043463F"/>
    <w:rsid w:val="00435487"/>
    <w:rsid w:val="004371DE"/>
    <w:rsid w:val="004406EB"/>
    <w:rsid w:val="004408CF"/>
    <w:rsid w:val="00441682"/>
    <w:rsid w:val="00441B55"/>
    <w:rsid w:val="00441B66"/>
    <w:rsid w:val="00442237"/>
    <w:rsid w:val="00442EEF"/>
    <w:rsid w:val="004432EE"/>
    <w:rsid w:val="00443519"/>
    <w:rsid w:val="0044359C"/>
    <w:rsid w:val="00443723"/>
    <w:rsid w:val="00443A5C"/>
    <w:rsid w:val="00444462"/>
    <w:rsid w:val="0044505E"/>
    <w:rsid w:val="00445D0A"/>
    <w:rsid w:val="00445D2B"/>
    <w:rsid w:val="00445FB1"/>
    <w:rsid w:val="00446B9E"/>
    <w:rsid w:val="00446F25"/>
    <w:rsid w:val="004471B7"/>
    <w:rsid w:val="00450487"/>
    <w:rsid w:val="004508C6"/>
    <w:rsid w:val="00450951"/>
    <w:rsid w:val="00451369"/>
    <w:rsid w:val="00452164"/>
    <w:rsid w:val="00453445"/>
    <w:rsid w:val="00453492"/>
    <w:rsid w:val="004535FB"/>
    <w:rsid w:val="00453FA9"/>
    <w:rsid w:val="0045477A"/>
    <w:rsid w:val="00455BF0"/>
    <w:rsid w:val="00456760"/>
    <w:rsid w:val="00456808"/>
    <w:rsid w:val="00456D85"/>
    <w:rsid w:val="00457E60"/>
    <w:rsid w:val="00457EF4"/>
    <w:rsid w:val="00460157"/>
    <w:rsid w:val="004625EF"/>
    <w:rsid w:val="00462EB7"/>
    <w:rsid w:val="00463153"/>
    <w:rsid w:val="00464817"/>
    <w:rsid w:val="00464C5C"/>
    <w:rsid w:val="00465596"/>
    <w:rsid w:val="0047059C"/>
    <w:rsid w:val="00471277"/>
    <w:rsid w:val="004713D1"/>
    <w:rsid w:val="004717CE"/>
    <w:rsid w:val="004732BF"/>
    <w:rsid w:val="0047523A"/>
    <w:rsid w:val="00475A26"/>
    <w:rsid w:val="00475BA0"/>
    <w:rsid w:val="00475D68"/>
    <w:rsid w:val="00475FFC"/>
    <w:rsid w:val="00476148"/>
    <w:rsid w:val="0047751C"/>
    <w:rsid w:val="0047766B"/>
    <w:rsid w:val="0047788F"/>
    <w:rsid w:val="004802C6"/>
    <w:rsid w:val="00480315"/>
    <w:rsid w:val="004818BD"/>
    <w:rsid w:val="00481A61"/>
    <w:rsid w:val="00482534"/>
    <w:rsid w:val="004829B6"/>
    <w:rsid w:val="0048368E"/>
    <w:rsid w:val="00483CA3"/>
    <w:rsid w:val="00485792"/>
    <w:rsid w:val="0048674E"/>
    <w:rsid w:val="0048684B"/>
    <w:rsid w:val="00487603"/>
    <w:rsid w:val="004878DB"/>
    <w:rsid w:val="00487A7B"/>
    <w:rsid w:val="00487E77"/>
    <w:rsid w:val="004917A2"/>
    <w:rsid w:val="00491B51"/>
    <w:rsid w:val="00492341"/>
    <w:rsid w:val="0049264F"/>
    <w:rsid w:val="00493C23"/>
    <w:rsid w:val="00493FBA"/>
    <w:rsid w:val="0049405C"/>
    <w:rsid w:val="004943CA"/>
    <w:rsid w:val="004948F9"/>
    <w:rsid w:val="0049543B"/>
    <w:rsid w:val="00495806"/>
    <w:rsid w:val="00495A06"/>
    <w:rsid w:val="00496CAF"/>
    <w:rsid w:val="0049725B"/>
    <w:rsid w:val="004A0049"/>
    <w:rsid w:val="004A0D31"/>
    <w:rsid w:val="004A2435"/>
    <w:rsid w:val="004A3A19"/>
    <w:rsid w:val="004A3E91"/>
    <w:rsid w:val="004A5437"/>
    <w:rsid w:val="004A5843"/>
    <w:rsid w:val="004A5A1B"/>
    <w:rsid w:val="004A6739"/>
    <w:rsid w:val="004A79F6"/>
    <w:rsid w:val="004B098F"/>
    <w:rsid w:val="004B0BAC"/>
    <w:rsid w:val="004B0BFD"/>
    <w:rsid w:val="004B2575"/>
    <w:rsid w:val="004B2760"/>
    <w:rsid w:val="004B277B"/>
    <w:rsid w:val="004B308E"/>
    <w:rsid w:val="004B340C"/>
    <w:rsid w:val="004B382E"/>
    <w:rsid w:val="004B4943"/>
    <w:rsid w:val="004B4AD4"/>
    <w:rsid w:val="004B4B2D"/>
    <w:rsid w:val="004B50A0"/>
    <w:rsid w:val="004B548C"/>
    <w:rsid w:val="004B659D"/>
    <w:rsid w:val="004B66A4"/>
    <w:rsid w:val="004C00AA"/>
    <w:rsid w:val="004C107B"/>
    <w:rsid w:val="004C22D2"/>
    <w:rsid w:val="004C39A7"/>
    <w:rsid w:val="004C3B37"/>
    <w:rsid w:val="004C3B82"/>
    <w:rsid w:val="004C404E"/>
    <w:rsid w:val="004C4216"/>
    <w:rsid w:val="004C4349"/>
    <w:rsid w:val="004C491E"/>
    <w:rsid w:val="004C4BFE"/>
    <w:rsid w:val="004C5233"/>
    <w:rsid w:val="004C61F4"/>
    <w:rsid w:val="004C65DA"/>
    <w:rsid w:val="004C716F"/>
    <w:rsid w:val="004C7D2A"/>
    <w:rsid w:val="004D0854"/>
    <w:rsid w:val="004D08D9"/>
    <w:rsid w:val="004D0C77"/>
    <w:rsid w:val="004D1F6F"/>
    <w:rsid w:val="004D281A"/>
    <w:rsid w:val="004D2F02"/>
    <w:rsid w:val="004D33FE"/>
    <w:rsid w:val="004D590E"/>
    <w:rsid w:val="004D5AFC"/>
    <w:rsid w:val="004D5D6F"/>
    <w:rsid w:val="004D68B9"/>
    <w:rsid w:val="004D6AE7"/>
    <w:rsid w:val="004D7887"/>
    <w:rsid w:val="004D7EBE"/>
    <w:rsid w:val="004E0695"/>
    <w:rsid w:val="004E0B19"/>
    <w:rsid w:val="004E103A"/>
    <w:rsid w:val="004E29CC"/>
    <w:rsid w:val="004E4BD8"/>
    <w:rsid w:val="004E508B"/>
    <w:rsid w:val="004E53AC"/>
    <w:rsid w:val="004E56B8"/>
    <w:rsid w:val="004E5704"/>
    <w:rsid w:val="004E57C8"/>
    <w:rsid w:val="004E5CEC"/>
    <w:rsid w:val="004E61FF"/>
    <w:rsid w:val="004E6270"/>
    <w:rsid w:val="004E67AB"/>
    <w:rsid w:val="004E67D0"/>
    <w:rsid w:val="004F061A"/>
    <w:rsid w:val="004F104F"/>
    <w:rsid w:val="004F12CB"/>
    <w:rsid w:val="004F1916"/>
    <w:rsid w:val="004F1FD2"/>
    <w:rsid w:val="004F25E5"/>
    <w:rsid w:val="004F2C10"/>
    <w:rsid w:val="004F3249"/>
    <w:rsid w:val="004F3C08"/>
    <w:rsid w:val="004F4543"/>
    <w:rsid w:val="004F5F52"/>
    <w:rsid w:val="004F68A6"/>
    <w:rsid w:val="004F72A6"/>
    <w:rsid w:val="0050006C"/>
    <w:rsid w:val="00500B5C"/>
    <w:rsid w:val="00502AB5"/>
    <w:rsid w:val="00502BB3"/>
    <w:rsid w:val="005033F1"/>
    <w:rsid w:val="00503858"/>
    <w:rsid w:val="00503917"/>
    <w:rsid w:val="00504673"/>
    <w:rsid w:val="00504E6D"/>
    <w:rsid w:val="00505393"/>
    <w:rsid w:val="005053BF"/>
    <w:rsid w:val="005055FF"/>
    <w:rsid w:val="00505F96"/>
    <w:rsid w:val="00506422"/>
    <w:rsid w:val="00506836"/>
    <w:rsid w:val="00507AE6"/>
    <w:rsid w:val="00507DDA"/>
    <w:rsid w:val="005102A1"/>
    <w:rsid w:val="005111A1"/>
    <w:rsid w:val="00511AAE"/>
    <w:rsid w:val="005126FB"/>
    <w:rsid w:val="00513B06"/>
    <w:rsid w:val="00515543"/>
    <w:rsid w:val="00515C20"/>
    <w:rsid w:val="0051608C"/>
    <w:rsid w:val="005160D2"/>
    <w:rsid w:val="005161F5"/>
    <w:rsid w:val="005164F4"/>
    <w:rsid w:val="0051753F"/>
    <w:rsid w:val="00517828"/>
    <w:rsid w:val="00517B47"/>
    <w:rsid w:val="00517E01"/>
    <w:rsid w:val="005200DB"/>
    <w:rsid w:val="00520376"/>
    <w:rsid w:val="00520DE5"/>
    <w:rsid w:val="00521788"/>
    <w:rsid w:val="0052190E"/>
    <w:rsid w:val="00522436"/>
    <w:rsid w:val="00522B21"/>
    <w:rsid w:val="0052358E"/>
    <w:rsid w:val="00523659"/>
    <w:rsid w:val="005238DD"/>
    <w:rsid w:val="005243E4"/>
    <w:rsid w:val="00524798"/>
    <w:rsid w:val="00524AC7"/>
    <w:rsid w:val="005260C4"/>
    <w:rsid w:val="00526D24"/>
    <w:rsid w:val="005279C9"/>
    <w:rsid w:val="005279CD"/>
    <w:rsid w:val="005312E3"/>
    <w:rsid w:val="005314B5"/>
    <w:rsid w:val="00531599"/>
    <w:rsid w:val="00531D47"/>
    <w:rsid w:val="00532131"/>
    <w:rsid w:val="005326CD"/>
    <w:rsid w:val="005329B5"/>
    <w:rsid w:val="00533681"/>
    <w:rsid w:val="005344FF"/>
    <w:rsid w:val="005345F6"/>
    <w:rsid w:val="005346B7"/>
    <w:rsid w:val="00535943"/>
    <w:rsid w:val="00535CF5"/>
    <w:rsid w:val="0053763A"/>
    <w:rsid w:val="00540120"/>
    <w:rsid w:val="005404CE"/>
    <w:rsid w:val="00540D8C"/>
    <w:rsid w:val="00540D90"/>
    <w:rsid w:val="00541117"/>
    <w:rsid w:val="005417C0"/>
    <w:rsid w:val="00541A73"/>
    <w:rsid w:val="00541BF6"/>
    <w:rsid w:val="0054203D"/>
    <w:rsid w:val="00543102"/>
    <w:rsid w:val="00543398"/>
    <w:rsid w:val="00544F18"/>
    <w:rsid w:val="005450BE"/>
    <w:rsid w:val="005456EE"/>
    <w:rsid w:val="005464C5"/>
    <w:rsid w:val="00546DFA"/>
    <w:rsid w:val="0054747A"/>
    <w:rsid w:val="00547724"/>
    <w:rsid w:val="00547A8F"/>
    <w:rsid w:val="00547F80"/>
    <w:rsid w:val="00550421"/>
    <w:rsid w:val="00550977"/>
    <w:rsid w:val="005524DF"/>
    <w:rsid w:val="005526D1"/>
    <w:rsid w:val="00552B32"/>
    <w:rsid w:val="00552BB1"/>
    <w:rsid w:val="00552E0E"/>
    <w:rsid w:val="00552E60"/>
    <w:rsid w:val="00552E87"/>
    <w:rsid w:val="00552F88"/>
    <w:rsid w:val="005538DA"/>
    <w:rsid w:val="00554A89"/>
    <w:rsid w:val="00555184"/>
    <w:rsid w:val="0055522F"/>
    <w:rsid w:val="00555548"/>
    <w:rsid w:val="00555C46"/>
    <w:rsid w:val="00555D1E"/>
    <w:rsid w:val="00555F8B"/>
    <w:rsid w:val="0055652C"/>
    <w:rsid w:val="00556E5C"/>
    <w:rsid w:val="00556F39"/>
    <w:rsid w:val="00561106"/>
    <w:rsid w:val="0056273B"/>
    <w:rsid w:val="005632A4"/>
    <w:rsid w:val="00564F8B"/>
    <w:rsid w:val="005651ED"/>
    <w:rsid w:val="00565230"/>
    <w:rsid w:val="00565EEF"/>
    <w:rsid w:val="00567E4B"/>
    <w:rsid w:val="00570234"/>
    <w:rsid w:val="0057054C"/>
    <w:rsid w:val="00570827"/>
    <w:rsid w:val="00570F19"/>
    <w:rsid w:val="005711E5"/>
    <w:rsid w:val="0057285D"/>
    <w:rsid w:val="005729D3"/>
    <w:rsid w:val="00572B38"/>
    <w:rsid w:val="00573780"/>
    <w:rsid w:val="005739B7"/>
    <w:rsid w:val="005749AE"/>
    <w:rsid w:val="00574AF2"/>
    <w:rsid w:val="00574C9B"/>
    <w:rsid w:val="005777DB"/>
    <w:rsid w:val="00581116"/>
    <w:rsid w:val="00581188"/>
    <w:rsid w:val="00582D5D"/>
    <w:rsid w:val="005831B1"/>
    <w:rsid w:val="005832C5"/>
    <w:rsid w:val="0058410B"/>
    <w:rsid w:val="00584AFC"/>
    <w:rsid w:val="0058505D"/>
    <w:rsid w:val="0058520E"/>
    <w:rsid w:val="00586EAE"/>
    <w:rsid w:val="00587B29"/>
    <w:rsid w:val="00591740"/>
    <w:rsid w:val="005918CF"/>
    <w:rsid w:val="00591E81"/>
    <w:rsid w:val="0059202E"/>
    <w:rsid w:val="00592539"/>
    <w:rsid w:val="005940C6"/>
    <w:rsid w:val="00595063"/>
    <w:rsid w:val="00595EDD"/>
    <w:rsid w:val="00595F38"/>
    <w:rsid w:val="00596FAA"/>
    <w:rsid w:val="0059715D"/>
    <w:rsid w:val="0059721C"/>
    <w:rsid w:val="005A0809"/>
    <w:rsid w:val="005A0A78"/>
    <w:rsid w:val="005A19DD"/>
    <w:rsid w:val="005A1EB6"/>
    <w:rsid w:val="005A1F3D"/>
    <w:rsid w:val="005A20C2"/>
    <w:rsid w:val="005A2276"/>
    <w:rsid w:val="005A2BE3"/>
    <w:rsid w:val="005A4808"/>
    <w:rsid w:val="005A4820"/>
    <w:rsid w:val="005A4914"/>
    <w:rsid w:val="005A6BF1"/>
    <w:rsid w:val="005A6D7F"/>
    <w:rsid w:val="005A6E9D"/>
    <w:rsid w:val="005B1658"/>
    <w:rsid w:val="005B1B40"/>
    <w:rsid w:val="005B294A"/>
    <w:rsid w:val="005B395E"/>
    <w:rsid w:val="005B3979"/>
    <w:rsid w:val="005B531A"/>
    <w:rsid w:val="005B567B"/>
    <w:rsid w:val="005B7046"/>
    <w:rsid w:val="005B73CC"/>
    <w:rsid w:val="005B7795"/>
    <w:rsid w:val="005B7B8E"/>
    <w:rsid w:val="005C0FAD"/>
    <w:rsid w:val="005C1050"/>
    <w:rsid w:val="005C12DA"/>
    <w:rsid w:val="005C1D13"/>
    <w:rsid w:val="005C23CD"/>
    <w:rsid w:val="005C267F"/>
    <w:rsid w:val="005C26C4"/>
    <w:rsid w:val="005C27B2"/>
    <w:rsid w:val="005C35B8"/>
    <w:rsid w:val="005C3CC6"/>
    <w:rsid w:val="005C4528"/>
    <w:rsid w:val="005C53E0"/>
    <w:rsid w:val="005C61CE"/>
    <w:rsid w:val="005C648E"/>
    <w:rsid w:val="005C66FC"/>
    <w:rsid w:val="005C6CB8"/>
    <w:rsid w:val="005C6E06"/>
    <w:rsid w:val="005C7670"/>
    <w:rsid w:val="005C7CAE"/>
    <w:rsid w:val="005D0817"/>
    <w:rsid w:val="005D0EFE"/>
    <w:rsid w:val="005D0FC1"/>
    <w:rsid w:val="005D1692"/>
    <w:rsid w:val="005D1B7C"/>
    <w:rsid w:val="005D21B5"/>
    <w:rsid w:val="005D21D5"/>
    <w:rsid w:val="005D23D3"/>
    <w:rsid w:val="005D2972"/>
    <w:rsid w:val="005D2BFA"/>
    <w:rsid w:val="005D2F9A"/>
    <w:rsid w:val="005D4006"/>
    <w:rsid w:val="005D4281"/>
    <w:rsid w:val="005D5571"/>
    <w:rsid w:val="005D59F4"/>
    <w:rsid w:val="005D77F7"/>
    <w:rsid w:val="005D7D90"/>
    <w:rsid w:val="005D7EEC"/>
    <w:rsid w:val="005E0125"/>
    <w:rsid w:val="005E0DEE"/>
    <w:rsid w:val="005E0F10"/>
    <w:rsid w:val="005E1DEE"/>
    <w:rsid w:val="005E1FB1"/>
    <w:rsid w:val="005E37C7"/>
    <w:rsid w:val="005E3BA0"/>
    <w:rsid w:val="005E4761"/>
    <w:rsid w:val="005E6B15"/>
    <w:rsid w:val="005F0626"/>
    <w:rsid w:val="005F0CA4"/>
    <w:rsid w:val="005F2C66"/>
    <w:rsid w:val="005F2DC3"/>
    <w:rsid w:val="005F2FF9"/>
    <w:rsid w:val="005F4DA5"/>
    <w:rsid w:val="005F6790"/>
    <w:rsid w:val="005F6E2B"/>
    <w:rsid w:val="005F6F8B"/>
    <w:rsid w:val="005F730B"/>
    <w:rsid w:val="005F79AF"/>
    <w:rsid w:val="006000D1"/>
    <w:rsid w:val="0060079C"/>
    <w:rsid w:val="00600A07"/>
    <w:rsid w:val="00601DA8"/>
    <w:rsid w:val="00602990"/>
    <w:rsid w:val="00602A34"/>
    <w:rsid w:val="00602C42"/>
    <w:rsid w:val="00602F6F"/>
    <w:rsid w:val="006031F8"/>
    <w:rsid w:val="00603904"/>
    <w:rsid w:val="00604AA6"/>
    <w:rsid w:val="006051E8"/>
    <w:rsid w:val="0060653F"/>
    <w:rsid w:val="006068CA"/>
    <w:rsid w:val="00606C1F"/>
    <w:rsid w:val="00607019"/>
    <w:rsid w:val="00607D4A"/>
    <w:rsid w:val="00610C9B"/>
    <w:rsid w:val="00611000"/>
    <w:rsid w:val="0061102B"/>
    <w:rsid w:val="00611B17"/>
    <w:rsid w:val="00611C8B"/>
    <w:rsid w:val="00612C7E"/>
    <w:rsid w:val="006145E1"/>
    <w:rsid w:val="00616523"/>
    <w:rsid w:val="0062051F"/>
    <w:rsid w:val="00620F34"/>
    <w:rsid w:val="0062141D"/>
    <w:rsid w:val="006225E3"/>
    <w:rsid w:val="006226A8"/>
    <w:rsid w:val="00622C1A"/>
    <w:rsid w:val="00623011"/>
    <w:rsid w:val="00623B53"/>
    <w:rsid w:val="00623E18"/>
    <w:rsid w:val="00624174"/>
    <w:rsid w:val="006243C6"/>
    <w:rsid w:val="00624A70"/>
    <w:rsid w:val="00624ED2"/>
    <w:rsid w:val="006251FD"/>
    <w:rsid w:val="00625ED3"/>
    <w:rsid w:val="0062655C"/>
    <w:rsid w:val="00626AA0"/>
    <w:rsid w:val="00626F2B"/>
    <w:rsid w:val="006279F3"/>
    <w:rsid w:val="00627D52"/>
    <w:rsid w:val="00630059"/>
    <w:rsid w:val="006309DE"/>
    <w:rsid w:val="00630E48"/>
    <w:rsid w:val="0063172E"/>
    <w:rsid w:val="006319C6"/>
    <w:rsid w:val="00631E62"/>
    <w:rsid w:val="00632C92"/>
    <w:rsid w:val="00633AE7"/>
    <w:rsid w:val="00636024"/>
    <w:rsid w:val="00640111"/>
    <w:rsid w:val="00640131"/>
    <w:rsid w:val="0064045B"/>
    <w:rsid w:val="00640892"/>
    <w:rsid w:val="00640C77"/>
    <w:rsid w:val="00642165"/>
    <w:rsid w:val="006448DA"/>
    <w:rsid w:val="00644A41"/>
    <w:rsid w:val="00646F23"/>
    <w:rsid w:val="006479A7"/>
    <w:rsid w:val="00647CB0"/>
    <w:rsid w:val="00647EEB"/>
    <w:rsid w:val="006501E7"/>
    <w:rsid w:val="00650A2E"/>
    <w:rsid w:val="0065127C"/>
    <w:rsid w:val="006517D6"/>
    <w:rsid w:val="00652A4A"/>
    <w:rsid w:val="00652A9D"/>
    <w:rsid w:val="006534DA"/>
    <w:rsid w:val="006535F4"/>
    <w:rsid w:val="00654299"/>
    <w:rsid w:val="0065447B"/>
    <w:rsid w:val="00655232"/>
    <w:rsid w:val="0065610C"/>
    <w:rsid w:val="006570DB"/>
    <w:rsid w:val="00657281"/>
    <w:rsid w:val="006572D1"/>
    <w:rsid w:val="006574FC"/>
    <w:rsid w:val="00660403"/>
    <w:rsid w:val="006612A3"/>
    <w:rsid w:val="00661EA8"/>
    <w:rsid w:val="0066251B"/>
    <w:rsid w:val="00662A33"/>
    <w:rsid w:val="00663C4B"/>
    <w:rsid w:val="00663DD6"/>
    <w:rsid w:val="0066475C"/>
    <w:rsid w:val="00664BC1"/>
    <w:rsid w:val="00665139"/>
    <w:rsid w:val="006653A3"/>
    <w:rsid w:val="00665B4C"/>
    <w:rsid w:val="0066610C"/>
    <w:rsid w:val="0066653D"/>
    <w:rsid w:val="00666548"/>
    <w:rsid w:val="00666714"/>
    <w:rsid w:val="006708A8"/>
    <w:rsid w:val="00671EEF"/>
    <w:rsid w:val="0067225F"/>
    <w:rsid w:val="0067227E"/>
    <w:rsid w:val="00672DBB"/>
    <w:rsid w:val="006731A0"/>
    <w:rsid w:val="0067516C"/>
    <w:rsid w:val="00675501"/>
    <w:rsid w:val="0067561B"/>
    <w:rsid w:val="00677321"/>
    <w:rsid w:val="0067758B"/>
    <w:rsid w:val="00681DA6"/>
    <w:rsid w:val="00683384"/>
    <w:rsid w:val="00683D2C"/>
    <w:rsid w:val="006862D2"/>
    <w:rsid w:val="00687012"/>
    <w:rsid w:val="0068744A"/>
    <w:rsid w:val="0068750F"/>
    <w:rsid w:val="00690B6C"/>
    <w:rsid w:val="00691062"/>
    <w:rsid w:val="006911B6"/>
    <w:rsid w:val="00691963"/>
    <w:rsid w:val="00691998"/>
    <w:rsid w:val="00691D63"/>
    <w:rsid w:val="00693853"/>
    <w:rsid w:val="00694769"/>
    <w:rsid w:val="006948C7"/>
    <w:rsid w:val="00694A95"/>
    <w:rsid w:val="006966C9"/>
    <w:rsid w:val="006969FE"/>
    <w:rsid w:val="00696A1C"/>
    <w:rsid w:val="006976B6"/>
    <w:rsid w:val="0069772D"/>
    <w:rsid w:val="00697E28"/>
    <w:rsid w:val="00697E99"/>
    <w:rsid w:val="006A1917"/>
    <w:rsid w:val="006A1D35"/>
    <w:rsid w:val="006A1EE6"/>
    <w:rsid w:val="006A29D6"/>
    <w:rsid w:val="006A2A0B"/>
    <w:rsid w:val="006A464B"/>
    <w:rsid w:val="006A473F"/>
    <w:rsid w:val="006A4998"/>
    <w:rsid w:val="006A6463"/>
    <w:rsid w:val="006A6A1C"/>
    <w:rsid w:val="006A6FBA"/>
    <w:rsid w:val="006A7064"/>
    <w:rsid w:val="006A763D"/>
    <w:rsid w:val="006B06D4"/>
    <w:rsid w:val="006B13F5"/>
    <w:rsid w:val="006B1FD1"/>
    <w:rsid w:val="006B227E"/>
    <w:rsid w:val="006B2982"/>
    <w:rsid w:val="006B2E05"/>
    <w:rsid w:val="006B35A0"/>
    <w:rsid w:val="006B3D85"/>
    <w:rsid w:val="006B4206"/>
    <w:rsid w:val="006B4CD8"/>
    <w:rsid w:val="006B5831"/>
    <w:rsid w:val="006B5928"/>
    <w:rsid w:val="006B5B50"/>
    <w:rsid w:val="006B5EB2"/>
    <w:rsid w:val="006B6DF4"/>
    <w:rsid w:val="006B720B"/>
    <w:rsid w:val="006B720E"/>
    <w:rsid w:val="006B73EF"/>
    <w:rsid w:val="006B7A67"/>
    <w:rsid w:val="006C08FA"/>
    <w:rsid w:val="006C1837"/>
    <w:rsid w:val="006C265E"/>
    <w:rsid w:val="006C3256"/>
    <w:rsid w:val="006C37DF"/>
    <w:rsid w:val="006C40BA"/>
    <w:rsid w:val="006C436D"/>
    <w:rsid w:val="006C55CC"/>
    <w:rsid w:val="006C5A06"/>
    <w:rsid w:val="006C5AE9"/>
    <w:rsid w:val="006C613C"/>
    <w:rsid w:val="006C6FB9"/>
    <w:rsid w:val="006C7400"/>
    <w:rsid w:val="006D001E"/>
    <w:rsid w:val="006D0137"/>
    <w:rsid w:val="006D1931"/>
    <w:rsid w:val="006D380C"/>
    <w:rsid w:val="006D46B0"/>
    <w:rsid w:val="006D4E05"/>
    <w:rsid w:val="006D535E"/>
    <w:rsid w:val="006D5A3F"/>
    <w:rsid w:val="006D6073"/>
    <w:rsid w:val="006D66A5"/>
    <w:rsid w:val="006D6BB0"/>
    <w:rsid w:val="006D75AB"/>
    <w:rsid w:val="006D75EB"/>
    <w:rsid w:val="006E1369"/>
    <w:rsid w:val="006E1C2A"/>
    <w:rsid w:val="006E23D6"/>
    <w:rsid w:val="006E301C"/>
    <w:rsid w:val="006E30BD"/>
    <w:rsid w:val="006E34B5"/>
    <w:rsid w:val="006E44DC"/>
    <w:rsid w:val="006E60FF"/>
    <w:rsid w:val="006F00F1"/>
    <w:rsid w:val="006F10D8"/>
    <w:rsid w:val="006F1D38"/>
    <w:rsid w:val="006F1EE3"/>
    <w:rsid w:val="006F1F32"/>
    <w:rsid w:val="006F2010"/>
    <w:rsid w:val="006F204E"/>
    <w:rsid w:val="006F207B"/>
    <w:rsid w:val="006F2332"/>
    <w:rsid w:val="006F29AB"/>
    <w:rsid w:val="006F3B40"/>
    <w:rsid w:val="006F3EBC"/>
    <w:rsid w:val="006F403E"/>
    <w:rsid w:val="006F40EB"/>
    <w:rsid w:val="006F4227"/>
    <w:rsid w:val="006F44C4"/>
    <w:rsid w:val="006F4AAA"/>
    <w:rsid w:val="006F4DA8"/>
    <w:rsid w:val="006F5D39"/>
    <w:rsid w:val="006F61DD"/>
    <w:rsid w:val="006F6FF4"/>
    <w:rsid w:val="006F7114"/>
    <w:rsid w:val="006F78A8"/>
    <w:rsid w:val="00700B07"/>
    <w:rsid w:val="0070164E"/>
    <w:rsid w:val="00702D59"/>
    <w:rsid w:val="00702DE6"/>
    <w:rsid w:val="00703924"/>
    <w:rsid w:val="00703DF9"/>
    <w:rsid w:val="007044CD"/>
    <w:rsid w:val="00704533"/>
    <w:rsid w:val="00705038"/>
    <w:rsid w:val="00705039"/>
    <w:rsid w:val="00705551"/>
    <w:rsid w:val="00705E0F"/>
    <w:rsid w:val="00706ED8"/>
    <w:rsid w:val="007070C4"/>
    <w:rsid w:val="00707532"/>
    <w:rsid w:val="0070795A"/>
    <w:rsid w:val="00707DD1"/>
    <w:rsid w:val="0071372B"/>
    <w:rsid w:val="0071388D"/>
    <w:rsid w:val="00714998"/>
    <w:rsid w:val="007150CA"/>
    <w:rsid w:val="0071521F"/>
    <w:rsid w:val="0071522E"/>
    <w:rsid w:val="007157F5"/>
    <w:rsid w:val="00715933"/>
    <w:rsid w:val="00715A14"/>
    <w:rsid w:val="00715CE0"/>
    <w:rsid w:val="00715D9B"/>
    <w:rsid w:val="00716B57"/>
    <w:rsid w:val="00721418"/>
    <w:rsid w:val="007218ED"/>
    <w:rsid w:val="00722A6D"/>
    <w:rsid w:val="0072482A"/>
    <w:rsid w:val="0072505E"/>
    <w:rsid w:val="007261A0"/>
    <w:rsid w:val="00726368"/>
    <w:rsid w:val="00726486"/>
    <w:rsid w:val="00726535"/>
    <w:rsid w:val="00730BB3"/>
    <w:rsid w:val="00731405"/>
    <w:rsid w:val="0073229E"/>
    <w:rsid w:val="00732CA6"/>
    <w:rsid w:val="00733089"/>
    <w:rsid w:val="0073383D"/>
    <w:rsid w:val="0073422C"/>
    <w:rsid w:val="007343B8"/>
    <w:rsid w:val="00734485"/>
    <w:rsid w:val="007344BF"/>
    <w:rsid w:val="0073591F"/>
    <w:rsid w:val="00735FD1"/>
    <w:rsid w:val="0073651D"/>
    <w:rsid w:val="007367CB"/>
    <w:rsid w:val="00736833"/>
    <w:rsid w:val="0073704F"/>
    <w:rsid w:val="00737522"/>
    <w:rsid w:val="00737B0C"/>
    <w:rsid w:val="0074007B"/>
    <w:rsid w:val="00740976"/>
    <w:rsid w:val="00741335"/>
    <w:rsid w:val="007413D8"/>
    <w:rsid w:val="00742A80"/>
    <w:rsid w:val="0074313E"/>
    <w:rsid w:val="0074373A"/>
    <w:rsid w:val="00743895"/>
    <w:rsid w:val="00744454"/>
    <w:rsid w:val="00745A3F"/>
    <w:rsid w:val="00746A21"/>
    <w:rsid w:val="00747638"/>
    <w:rsid w:val="00747EA1"/>
    <w:rsid w:val="0075039B"/>
    <w:rsid w:val="00750A17"/>
    <w:rsid w:val="00750F6B"/>
    <w:rsid w:val="007524D9"/>
    <w:rsid w:val="00752829"/>
    <w:rsid w:val="007528C4"/>
    <w:rsid w:val="00752E4D"/>
    <w:rsid w:val="00754634"/>
    <w:rsid w:val="00755382"/>
    <w:rsid w:val="0075606D"/>
    <w:rsid w:val="00756309"/>
    <w:rsid w:val="00756584"/>
    <w:rsid w:val="00756714"/>
    <w:rsid w:val="0075776D"/>
    <w:rsid w:val="0075797D"/>
    <w:rsid w:val="007600EA"/>
    <w:rsid w:val="00760238"/>
    <w:rsid w:val="0076149B"/>
    <w:rsid w:val="007617BF"/>
    <w:rsid w:val="0076221D"/>
    <w:rsid w:val="00762C3A"/>
    <w:rsid w:val="00762C77"/>
    <w:rsid w:val="007636AB"/>
    <w:rsid w:val="00765466"/>
    <w:rsid w:val="00767257"/>
    <w:rsid w:val="007675B9"/>
    <w:rsid w:val="0077009B"/>
    <w:rsid w:val="00770496"/>
    <w:rsid w:val="00770A76"/>
    <w:rsid w:val="007735CC"/>
    <w:rsid w:val="00774197"/>
    <w:rsid w:val="007756EC"/>
    <w:rsid w:val="007759BA"/>
    <w:rsid w:val="00775CB7"/>
    <w:rsid w:val="007770A8"/>
    <w:rsid w:val="00777492"/>
    <w:rsid w:val="00777B8E"/>
    <w:rsid w:val="00780775"/>
    <w:rsid w:val="00781032"/>
    <w:rsid w:val="007815C2"/>
    <w:rsid w:val="0078226B"/>
    <w:rsid w:val="007824F1"/>
    <w:rsid w:val="00783194"/>
    <w:rsid w:val="00783A0D"/>
    <w:rsid w:val="00783E89"/>
    <w:rsid w:val="00783F92"/>
    <w:rsid w:val="00784E4C"/>
    <w:rsid w:val="007850A5"/>
    <w:rsid w:val="007850C0"/>
    <w:rsid w:val="00785764"/>
    <w:rsid w:val="007863D2"/>
    <w:rsid w:val="00786478"/>
    <w:rsid w:val="00786FB8"/>
    <w:rsid w:val="0079036F"/>
    <w:rsid w:val="007915D1"/>
    <w:rsid w:val="00791660"/>
    <w:rsid w:val="007931DD"/>
    <w:rsid w:val="00794A7A"/>
    <w:rsid w:val="00795CB0"/>
    <w:rsid w:val="00796018"/>
    <w:rsid w:val="00796504"/>
    <w:rsid w:val="007A0A5D"/>
    <w:rsid w:val="007A0E7C"/>
    <w:rsid w:val="007A11EF"/>
    <w:rsid w:val="007A12E7"/>
    <w:rsid w:val="007A1A05"/>
    <w:rsid w:val="007A1D90"/>
    <w:rsid w:val="007A2549"/>
    <w:rsid w:val="007A2A00"/>
    <w:rsid w:val="007A2EDB"/>
    <w:rsid w:val="007A38BA"/>
    <w:rsid w:val="007A3BA1"/>
    <w:rsid w:val="007A3E96"/>
    <w:rsid w:val="007A46F7"/>
    <w:rsid w:val="007A5089"/>
    <w:rsid w:val="007A5B4F"/>
    <w:rsid w:val="007A5E5F"/>
    <w:rsid w:val="007A6DC2"/>
    <w:rsid w:val="007A6E3D"/>
    <w:rsid w:val="007A6F05"/>
    <w:rsid w:val="007A6F1E"/>
    <w:rsid w:val="007A72A7"/>
    <w:rsid w:val="007A754B"/>
    <w:rsid w:val="007A7733"/>
    <w:rsid w:val="007A7CE5"/>
    <w:rsid w:val="007B0598"/>
    <w:rsid w:val="007B07D6"/>
    <w:rsid w:val="007B0A72"/>
    <w:rsid w:val="007B1987"/>
    <w:rsid w:val="007B1D06"/>
    <w:rsid w:val="007B1F7C"/>
    <w:rsid w:val="007B23D5"/>
    <w:rsid w:val="007B2D5E"/>
    <w:rsid w:val="007B3AE2"/>
    <w:rsid w:val="007B3BF5"/>
    <w:rsid w:val="007B50DA"/>
    <w:rsid w:val="007B6E13"/>
    <w:rsid w:val="007B7179"/>
    <w:rsid w:val="007B7503"/>
    <w:rsid w:val="007B792D"/>
    <w:rsid w:val="007B7B02"/>
    <w:rsid w:val="007B7F57"/>
    <w:rsid w:val="007C079F"/>
    <w:rsid w:val="007C0D52"/>
    <w:rsid w:val="007C0E14"/>
    <w:rsid w:val="007C0F12"/>
    <w:rsid w:val="007C1336"/>
    <w:rsid w:val="007C1365"/>
    <w:rsid w:val="007C1699"/>
    <w:rsid w:val="007C183A"/>
    <w:rsid w:val="007C2FCF"/>
    <w:rsid w:val="007C3F5B"/>
    <w:rsid w:val="007C4594"/>
    <w:rsid w:val="007C45DA"/>
    <w:rsid w:val="007C4B9C"/>
    <w:rsid w:val="007C4CC6"/>
    <w:rsid w:val="007C507B"/>
    <w:rsid w:val="007C51BA"/>
    <w:rsid w:val="007C6118"/>
    <w:rsid w:val="007C61D6"/>
    <w:rsid w:val="007C68B2"/>
    <w:rsid w:val="007C6CA1"/>
    <w:rsid w:val="007D00CD"/>
    <w:rsid w:val="007D011F"/>
    <w:rsid w:val="007D01EB"/>
    <w:rsid w:val="007D13A3"/>
    <w:rsid w:val="007D1575"/>
    <w:rsid w:val="007D2C79"/>
    <w:rsid w:val="007D2F44"/>
    <w:rsid w:val="007D307A"/>
    <w:rsid w:val="007D31E3"/>
    <w:rsid w:val="007D31E6"/>
    <w:rsid w:val="007D3F64"/>
    <w:rsid w:val="007D4504"/>
    <w:rsid w:val="007D4B00"/>
    <w:rsid w:val="007D4CBC"/>
    <w:rsid w:val="007D515C"/>
    <w:rsid w:val="007D588C"/>
    <w:rsid w:val="007D65BB"/>
    <w:rsid w:val="007D733A"/>
    <w:rsid w:val="007D75A3"/>
    <w:rsid w:val="007E05E5"/>
    <w:rsid w:val="007E0BD7"/>
    <w:rsid w:val="007E0FE2"/>
    <w:rsid w:val="007E10B8"/>
    <w:rsid w:val="007E14F4"/>
    <w:rsid w:val="007E2A7A"/>
    <w:rsid w:val="007E2DB5"/>
    <w:rsid w:val="007E3702"/>
    <w:rsid w:val="007E3D98"/>
    <w:rsid w:val="007E42DF"/>
    <w:rsid w:val="007E4977"/>
    <w:rsid w:val="007E5C0F"/>
    <w:rsid w:val="007E6691"/>
    <w:rsid w:val="007E6E61"/>
    <w:rsid w:val="007E7BCB"/>
    <w:rsid w:val="007E7BD3"/>
    <w:rsid w:val="007F057A"/>
    <w:rsid w:val="007F058E"/>
    <w:rsid w:val="007F14E8"/>
    <w:rsid w:val="007F1F8D"/>
    <w:rsid w:val="007F24FA"/>
    <w:rsid w:val="007F2B01"/>
    <w:rsid w:val="007F2E6B"/>
    <w:rsid w:val="007F3277"/>
    <w:rsid w:val="007F3ADC"/>
    <w:rsid w:val="007F4DFE"/>
    <w:rsid w:val="007F4EEE"/>
    <w:rsid w:val="007F50CA"/>
    <w:rsid w:val="007F51F7"/>
    <w:rsid w:val="007F520D"/>
    <w:rsid w:val="007F5BB9"/>
    <w:rsid w:val="007F6BF9"/>
    <w:rsid w:val="007F7294"/>
    <w:rsid w:val="00800B36"/>
    <w:rsid w:val="00801063"/>
    <w:rsid w:val="00801733"/>
    <w:rsid w:val="00801D9D"/>
    <w:rsid w:val="00801EE7"/>
    <w:rsid w:val="00802087"/>
    <w:rsid w:val="008024EB"/>
    <w:rsid w:val="00802500"/>
    <w:rsid w:val="00802527"/>
    <w:rsid w:val="00802561"/>
    <w:rsid w:val="008029E0"/>
    <w:rsid w:val="00802A2F"/>
    <w:rsid w:val="00803052"/>
    <w:rsid w:val="0080372B"/>
    <w:rsid w:val="00803CA4"/>
    <w:rsid w:val="008042E7"/>
    <w:rsid w:val="00804FE6"/>
    <w:rsid w:val="008065D0"/>
    <w:rsid w:val="00806693"/>
    <w:rsid w:val="00806AAD"/>
    <w:rsid w:val="0080714B"/>
    <w:rsid w:val="00807584"/>
    <w:rsid w:val="00807F9C"/>
    <w:rsid w:val="008108E4"/>
    <w:rsid w:val="00810BE2"/>
    <w:rsid w:val="0081116F"/>
    <w:rsid w:val="00811AB5"/>
    <w:rsid w:val="00811E18"/>
    <w:rsid w:val="008121F9"/>
    <w:rsid w:val="00813270"/>
    <w:rsid w:val="008142BD"/>
    <w:rsid w:val="00814E0D"/>
    <w:rsid w:val="00816CE5"/>
    <w:rsid w:val="0081717D"/>
    <w:rsid w:val="008202F4"/>
    <w:rsid w:val="008213A6"/>
    <w:rsid w:val="008217B2"/>
    <w:rsid w:val="00821B05"/>
    <w:rsid w:val="008224F9"/>
    <w:rsid w:val="00823229"/>
    <w:rsid w:val="00824191"/>
    <w:rsid w:val="008241A6"/>
    <w:rsid w:val="0082602B"/>
    <w:rsid w:val="008266A3"/>
    <w:rsid w:val="0082673A"/>
    <w:rsid w:val="00827D3A"/>
    <w:rsid w:val="0083055C"/>
    <w:rsid w:val="00830BAC"/>
    <w:rsid w:val="00831086"/>
    <w:rsid w:val="008323CF"/>
    <w:rsid w:val="00832802"/>
    <w:rsid w:val="00832983"/>
    <w:rsid w:val="008330D1"/>
    <w:rsid w:val="008334D5"/>
    <w:rsid w:val="00833D77"/>
    <w:rsid w:val="0083431B"/>
    <w:rsid w:val="0083495B"/>
    <w:rsid w:val="00834B4D"/>
    <w:rsid w:val="008358D0"/>
    <w:rsid w:val="00835A2E"/>
    <w:rsid w:val="00835AA8"/>
    <w:rsid w:val="00835BB0"/>
    <w:rsid w:val="008407D7"/>
    <w:rsid w:val="00841A63"/>
    <w:rsid w:val="00841AC5"/>
    <w:rsid w:val="00841D80"/>
    <w:rsid w:val="0084201D"/>
    <w:rsid w:val="0084241F"/>
    <w:rsid w:val="0084376C"/>
    <w:rsid w:val="008445A8"/>
    <w:rsid w:val="0084505E"/>
    <w:rsid w:val="0084543D"/>
    <w:rsid w:val="00845D78"/>
    <w:rsid w:val="00845D9B"/>
    <w:rsid w:val="00846316"/>
    <w:rsid w:val="008464A5"/>
    <w:rsid w:val="008465E9"/>
    <w:rsid w:val="00847DCC"/>
    <w:rsid w:val="00850016"/>
    <w:rsid w:val="008514C6"/>
    <w:rsid w:val="0085192F"/>
    <w:rsid w:val="00852EC2"/>
    <w:rsid w:val="00853732"/>
    <w:rsid w:val="00853AAA"/>
    <w:rsid w:val="00853FA4"/>
    <w:rsid w:val="00854679"/>
    <w:rsid w:val="008550E9"/>
    <w:rsid w:val="008569EF"/>
    <w:rsid w:val="00856D10"/>
    <w:rsid w:val="00856F9A"/>
    <w:rsid w:val="00857139"/>
    <w:rsid w:val="00857362"/>
    <w:rsid w:val="008607E1"/>
    <w:rsid w:val="00860990"/>
    <w:rsid w:val="00860D0C"/>
    <w:rsid w:val="00860FD4"/>
    <w:rsid w:val="00861237"/>
    <w:rsid w:val="00861B6E"/>
    <w:rsid w:val="00862A33"/>
    <w:rsid w:val="00862FCC"/>
    <w:rsid w:val="00863115"/>
    <w:rsid w:val="00863259"/>
    <w:rsid w:val="00864169"/>
    <w:rsid w:val="008649AF"/>
    <w:rsid w:val="00864B14"/>
    <w:rsid w:val="00865187"/>
    <w:rsid w:val="00865E28"/>
    <w:rsid w:val="008665D4"/>
    <w:rsid w:val="008679F8"/>
    <w:rsid w:val="00870EFF"/>
    <w:rsid w:val="00870FB8"/>
    <w:rsid w:val="00872123"/>
    <w:rsid w:val="00872DD8"/>
    <w:rsid w:val="00872E90"/>
    <w:rsid w:val="0087424B"/>
    <w:rsid w:val="00874570"/>
    <w:rsid w:val="00874C94"/>
    <w:rsid w:val="00875233"/>
    <w:rsid w:val="008755A5"/>
    <w:rsid w:val="0087560A"/>
    <w:rsid w:val="00876626"/>
    <w:rsid w:val="00876829"/>
    <w:rsid w:val="00877297"/>
    <w:rsid w:val="00877C77"/>
    <w:rsid w:val="00877EED"/>
    <w:rsid w:val="0088097A"/>
    <w:rsid w:val="00880C87"/>
    <w:rsid w:val="0088138A"/>
    <w:rsid w:val="008818E8"/>
    <w:rsid w:val="008827AC"/>
    <w:rsid w:val="008832B0"/>
    <w:rsid w:val="00883302"/>
    <w:rsid w:val="00883505"/>
    <w:rsid w:val="00883CAE"/>
    <w:rsid w:val="008846A2"/>
    <w:rsid w:val="00884B6C"/>
    <w:rsid w:val="0088647A"/>
    <w:rsid w:val="0088715B"/>
    <w:rsid w:val="00887D49"/>
    <w:rsid w:val="00887D6F"/>
    <w:rsid w:val="00887EBB"/>
    <w:rsid w:val="00890068"/>
    <w:rsid w:val="0089066A"/>
    <w:rsid w:val="00890B07"/>
    <w:rsid w:val="00892071"/>
    <w:rsid w:val="00892348"/>
    <w:rsid w:val="00893DB5"/>
    <w:rsid w:val="00895088"/>
    <w:rsid w:val="008953A8"/>
    <w:rsid w:val="00895409"/>
    <w:rsid w:val="0089586C"/>
    <w:rsid w:val="0089636C"/>
    <w:rsid w:val="008963F4"/>
    <w:rsid w:val="00896612"/>
    <w:rsid w:val="008966BF"/>
    <w:rsid w:val="00896F22"/>
    <w:rsid w:val="0089786B"/>
    <w:rsid w:val="008A11C6"/>
    <w:rsid w:val="008A1E5F"/>
    <w:rsid w:val="008A1F04"/>
    <w:rsid w:val="008A2333"/>
    <w:rsid w:val="008A29AC"/>
    <w:rsid w:val="008A3EAB"/>
    <w:rsid w:val="008A46A7"/>
    <w:rsid w:val="008A47C4"/>
    <w:rsid w:val="008A4BD2"/>
    <w:rsid w:val="008A5424"/>
    <w:rsid w:val="008A6C06"/>
    <w:rsid w:val="008A6CD1"/>
    <w:rsid w:val="008A6F94"/>
    <w:rsid w:val="008B2092"/>
    <w:rsid w:val="008B3363"/>
    <w:rsid w:val="008B4902"/>
    <w:rsid w:val="008B4AD7"/>
    <w:rsid w:val="008B4F0C"/>
    <w:rsid w:val="008B5071"/>
    <w:rsid w:val="008B53CC"/>
    <w:rsid w:val="008B6EE7"/>
    <w:rsid w:val="008B6FAE"/>
    <w:rsid w:val="008B7138"/>
    <w:rsid w:val="008B7AA4"/>
    <w:rsid w:val="008B7AE9"/>
    <w:rsid w:val="008B7C47"/>
    <w:rsid w:val="008B7FE0"/>
    <w:rsid w:val="008C0856"/>
    <w:rsid w:val="008C0B0A"/>
    <w:rsid w:val="008C1475"/>
    <w:rsid w:val="008C173D"/>
    <w:rsid w:val="008C3703"/>
    <w:rsid w:val="008C400B"/>
    <w:rsid w:val="008C4167"/>
    <w:rsid w:val="008C417A"/>
    <w:rsid w:val="008C41BC"/>
    <w:rsid w:val="008C5055"/>
    <w:rsid w:val="008C600C"/>
    <w:rsid w:val="008C64AE"/>
    <w:rsid w:val="008C683D"/>
    <w:rsid w:val="008C77F7"/>
    <w:rsid w:val="008D0349"/>
    <w:rsid w:val="008D07D2"/>
    <w:rsid w:val="008D0901"/>
    <w:rsid w:val="008D0F1B"/>
    <w:rsid w:val="008D1276"/>
    <w:rsid w:val="008D17C7"/>
    <w:rsid w:val="008D18B3"/>
    <w:rsid w:val="008D197A"/>
    <w:rsid w:val="008D288B"/>
    <w:rsid w:val="008D2B0B"/>
    <w:rsid w:val="008D33D1"/>
    <w:rsid w:val="008D3B86"/>
    <w:rsid w:val="008D4982"/>
    <w:rsid w:val="008D49DC"/>
    <w:rsid w:val="008D4A1B"/>
    <w:rsid w:val="008D5ABD"/>
    <w:rsid w:val="008D5CFE"/>
    <w:rsid w:val="008D5E5A"/>
    <w:rsid w:val="008D5F64"/>
    <w:rsid w:val="008D6105"/>
    <w:rsid w:val="008D6572"/>
    <w:rsid w:val="008E0CB2"/>
    <w:rsid w:val="008E1070"/>
    <w:rsid w:val="008E276C"/>
    <w:rsid w:val="008E2DDE"/>
    <w:rsid w:val="008E3431"/>
    <w:rsid w:val="008E3A6C"/>
    <w:rsid w:val="008E3C65"/>
    <w:rsid w:val="008E4327"/>
    <w:rsid w:val="008E44FE"/>
    <w:rsid w:val="008E49A1"/>
    <w:rsid w:val="008E55B4"/>
    <w:rsid w:val="008E56B6"/>
    <w:rsid w:val="008E609E"/>
    <w:rsid w:val="008E6B5D"/>
    <w:rsid w:val="008E6CEF"/>
    <w:rsid w:val="008F15D5"/>
    <w:rsid w:val="008F227F"/>
    <w:rsid w:val="008F24FF"/>
    <w:rsid w:val="008F26E3"/>
    <w:rsid w:val="008F384F"/>
    <w:rsid w:val="008F4E62"/>
    <w:rsid w:val="008F5E51"/>
    <w:rsid w:val="008F758E"/>
    <w:rsid w:val="00900079"/>
    <w:rsid w:val="00900FD2"/>
    <w:rsid w:val="009010EF"/>
    <w:rsid w:val="0090142A"/>
    <w:rsid w:val="00901638"/>
    <w:rsid w:val="0090186E"/>
    <w:rsid w:val="0090296F"/>
    <w:rsid w:val="00902E04"/>
    <w:rsid w:val="009030BC"/>
    <w:rsid w:val="009036F0"/>
    <w:rsid w:val="009043AD"/>
    <w:rsid w:val="009054C6"/>
    <w:rsid w:val="0090649C"/>
    <w:rsid w:val="00906F18"/>
    <w:rsid w:val="00907498"/>
    <w:rsid w:val="00907B9C"/>
    <w:rsid w:val="00907C5E"/>
    <w:rsid w:val="009106A4"/>
    <w:rsid w:val="0091120C"/>
    <w:rsid w:val="0091152A"/>
    <w:rsid w:val="00911746"/>
    <w:rsid w:val="00912132"/>
    <w:rsid w:val="00913083"/>
    <w:rsid w:val="0091567E"/>
    <w:rsid w:val="009158C5"/>
    <w:rsid w:val="00916F34"/>
    <w:rsid w:val="00917474"/>
    <w:rsid w:val="0091758E"/>
    <w:rsid w:val="00920D0A"/>
    <w:rsid w:val="00922108"/>
    <w:rsid w:val="009225FC"/>
    <w:rsid w:val="009229C6"/>
    <w:rsid w:val="00923DC0"/>
    <w:rsid w:val="00924124"/>
    <w:rsid w:val="009245DC"/>
    <w:rsid w:val="00924D2A"/>
    <w:rsid w:val="00925D67"/>
    <w:rsid w:val="00926EF9"/>
    <w:rsid w:val="009271E7"/>
    <w:rsid w:val="00930572"/>
    <w:rsid w:val="00930969"/>
    <w:rsid w:val="00930F83"/>
    <w:rsid w:val="009312CF"/>
    <w:rsid w:val="0093216F"/>
    <w:rsid w:val="0093315C"/>
    <w:rsid w:val="00933679"/>
    <w:rsid w:val="00933FF6"/>
    <w:rsid w:val="0093404B"/>
    <w:rsid w:val="00934E2A"/>
    <w:rsid w:val="00935BCC"/>
    <w:rsid w:val="00935F40"/>
    <w:rsid w:val="00936D8A"/>
    <w:rsid w:val="009370EE"/>
    <w:rsid w:val="009378F7"/>
    <w:rsid w:val="00941D1A"/>
    <w:rsid w:val="00941E56"/>
    <w:rsid w:val="009428A5"/>
    <w:rsid w:val="00942948"/>
    <w:rsid w:val="00942B8B"/>
    <w:rsid w:val="00942DDA"/>
    <w:rsid w:val="009430D9"/>
    <w:rsid w:val="00944353"/>
    <w:rsid w:val="00944E28"/>
    <w:rsid w:val="009455A1"/>
    <w:rsid w:val="00945A65"/>
    <w:rsid w:val="00946973"/>
    <w:rsid w:val="009469CE"/>
    <w:rsid w:val="00946B1F"/>
    <w:rsid w:val="00947D7C"/>
    <w:rsid w:val="00947E99"/>
    <w:rsid w:val="00950151"/>
    <w:rsid w:val="009504CA"/>
    <w:rsid w:val="009505C3"/>
    <w:rsid w:val="009509A1"/>
    <w:rsid w:val="00951256"/>
    <w:rsid w:val="00951F3C"/>
    <w:rsid w:val="0095213D"/>
    <w:rsid w:val="00952679"/>
    <w:rsid w:val="00953141"/>
    <w:rsid w:val="0095333C"/>
    <w:rsid w:val="00953C4C"/>
    <w:rsid w:val="00954451"/>
    <w:rsid w:val="009544E6"/>
    <w:rsid w:val="00954E2C"/>
    <w:rsid w:val="0095609E"/>
    <w:rsid w:val="00956FBD"/>
    <w:rsid w:val="00957558"/>
    <w:rsid w:val="00957F87"/>
    <w:rsid w:val="0096026B"/>
    <w:rsid w:val="0096393D"/>
    <w:rsid w:val="009645F7"/>
    <w:rsid w:val="00964734"/>
    <w:rsid w:val="00964BAB"/>
    <w:rsid w:val="0096538D"/>
    <w:rsid w:val="00966537"/>
    <w:rsid w:val="00966A93"/>
    <w:rsid w:val="0096716B"/>
    <w:rsid w:val="00967279"/>
    <w:rsid w:val="009707C6"/>
    <w:rsid w:val="00970AE8"/>
    <w:rsid w:val="00970F5E"/>
    <w:rsid w:val="00971400"/>
    <w:rsid w:val="0097190D"/>
    <w:rsid w:val="0097201A"/>
    <w:rsid w:val="00972559"/>
    <w:rsid w:val="00972EFB"/>
    <w:rsid w:val="0097353C"/>
    <w:rsid w:val="00973DB7"/>
    <w:rsid w:val="00973F25"/>
    <w:rsid w:val="00973F2B"/>
    <w:rsid w:val="00974B9C"/>
    <w:rsid w:val="00974BFE"/>
    <w:rsid w:val="00974DA6"/>
    <w:rsid w:val="009750B9"/>
    <w:rsid w:val="009757A8"/>
    <w:rsid w:val="00976AA2"/>
    <w:rsid w:val="00976DD4"/>
    <w:rsid w:val="00977406"/>
    <w:rsid w:val="009776B3"/>
    <w:rsid w:val="00977C99"/>
    <w:rsid w:val="00980065"/>
    <w:rsid w:val="00981781"/>
    <w:rsid w:val="00982338"/>
    <w:rsid w:val="0098240C"/>
    <w:rsid w:val="00982D54"/>
    <w:rsid w:val="00982F20"/>
    <w:rsid w:val="00982F87"/>
    <w:rsid w:val="00983826"/>
    <w:rsid w:val="00983988"/>
    <w:rsid w:val="009848E3"/>
    <w:rsid w:val="00985C87"/>
    <w:rsid w:val="00986E10"/>
    <w:rsid w:val="00987499"/>
    <w:rsid w:val="00987A46"/>
    <w:rsid w:val="00987D7A"/>
    <w:rsid w:val="00990562"/>
    <w:rsid w:val="009907AF"/>
    <w:rsid w:val="0099087C"/>
    <w:rsid w:val="009908E4"/>
    <w:rsid w:val="00991AAD"/>
    <w:rsid w:val="00992DA6"/>
    <w:rsid w:val="009930EB"/>
    <w:rsid w:val="00993626"/>
    <w:rsid w:val="009944F0"/>
    <w:rsid w:val="00994FF0"/>
    <w:rsid w:val="009956C2"/>
    <w:rsid w:val="0099601E"/>
    <w:rsid w:val="00996436"/>
    <w:rsid w:val="009969DB"/>
    <w:rsid w:val="009A100C"/>
    <w:rsid w:val="009A10FD"/>
    <w:rsid w:val="009A13FA"/>
    <w:rsid w:val="009A152B"/>
    <w:rsid w:val="009A2007"/>
    <w:rsid w:val="009A2B20"/>
    <w:rsid w:val="009A3073"/>
    <w:rsid w:val="009A350A"/>
    <w:rsid w:val="009A3571"/>
    <w:rsid w:val="009A4158"/>
    <w:rsid w:val="009A61A6"/>
    <w:rsid w:val="009B0625"/>
    <w:rsid w:val="009B068C"/>
    <w:rsid w:val="009B0BEA"/>
    <w:rsid w:val="009B1AFA"/>
    <w:rsid w:val="009B1D7F"/>
    <w:rsid w:val="009B2A4A"/>
    <w:rsid w:val="009B2F08"/>
    <w:rsid w:val="009B35FD"/>
    <w:rsid w:val="009B3999"/>
    <w:rsid w:val="009B3D4A"/>
    <w:rsid w:val="009B40B3"/>
    <w:rsid w:val="009B40D8"/>
    <w:rsid w:val="009B4112"/>
    <w:rsid w:val="009B481D"/>
    <w:rsid w:val="009B4AB9"/>
    <w:rsid w:val="009B4F8C"/>
    <w:rsid w:val="009B6001"/>
    <w:rsid w:val="009B6397"/>
    <w:rsid w:val="009B65F7"/>
    <w:rsid w:val="009B6F6E"/>
    <w:rsid w:val="009B7B0A"/>
    <w:rsid w:val="009C19DC"/>
    <w:rsid w:val="009C2B4B"/>
    <w:rsid w:val="009C31D1"/>
    <w:rsid w:val="009C3988"/>
    <w:rsid w:val="009C4BCF"/>
    <w:rsid w:val="009C76AC"/>
    <w:rsid w:val="009D0C9D"/>
    <w:rsid w:val="009D1AC7"/>
    <w:rsid w:val="009D1DF9"/>
    <w:rsid w:val="009D24C0"/>
    <w:rsid w:val="009D392F"/>
    <w:rsid w:val="009D3949"/>
    <w:rsid w:val="009D56AE"/>
    <w:rsid w:val="009D5D29"/>
    <w:rsid w:val="009D6DD4"/>
    <w:rsid w:val="009D7911"/>
    <w:rsid w:val="009D7C96"/>
    <w:rsid w:val="009D7CE1"/>
    <w:rsid w:val="009E0537"/>
    <w:rsid w:val="009E0E72"/>
    <w:rsid w:val="009E267B"/>
    <w:rsid w:val="009E418A"/>
    <w:rsid w:val="009E472D"/>
    <w:rsid w:val="009E5822"/>
    <w:rsid w:val="009E5966"/>
    <w:rsid w:val="009E5A7F"/>
    <w:rsid w:val="009E68A5"/>
    <w:rsid w:val="009E759A"/>
    <w:rsid w:val="009F0382"/>
    <w:rsid w:val="009F1550"/>
    <w:rsid w:val="009F1667"/>
    <w:rsid w:val="009F1E0E"/>
    <w:rsid w:val="009F39EF"/>
    <w:rsid w:val="009F4BCA"/>
    <w:rsid w:val="009F4DE2"/>
    <w:rsid w:val="009F50D9"/>
    <w:rsid w:val="009F565D"/>
    <w:rsid w:val="009F576A"/>
    <w:rsid w:val="009F5BE9"/>
    <w:rsid w:val="009F5DFB"/>
    <w:rsid w:val="009F5EE8"/>
    <w:rsid w:val="009F6443"/>
    <w:rsid w:val="009F6F9B"/>
    <w:rsid w:val="009F738D"/>
    <w:rsid w:val="009F7FA0"/>
    <w:rsid w:val="00A009B0"/>
    <w:rsid w:val="00A01182"/>
    <w:rsid w:val="00A0152E"/>
    <w:rsid w:val="00A0163C"/>
    <w:rsid w:val="00A017E5"/>
    <w:rsid w:val="00A037A1"/>
    <w:rsid w:val="00A03D4E"/>
    <w:rsid w:val="00A05495"/>
    <w:rsid w:val="00A05605"/>
    <w:rsid w:val="00A05BA7"/>
    <w:rsid w:val="00A06FCE"/>
    <w:rsid w:val="00A0731F"/>
    <w:rsid w:val="00A10CF7"/>
    <w:rsid w:val="00A1241F"/>
    <w:rsid w:val="00A13518"/>
    <w:rsid w:val="00A152EF"/>
    <w:rsid w:val="00A15884"/>
    <w:rsid w:val="00A15ED8"/>
    <w:rsid w:val="00A16F05"/>
    <w:rsid w:val="00A17781"/>
    <w:rsid w:val="00A17DCC"/>
    <w:rsid w:val="00A20463"/>
    <w:rsid w:val="00A212EF"/>
    <w:rsid w:val="00A21610"/>
    <w:rsid w:val="00A21898"/>
    <w:rsid w:val="00A21975"/>
    <w:rsid w:val="00A23800"/>
    <w:rsid w:val="00A23B14"/>
    <w:rsid w:val="00A24C5F"/>
    <w:rsid w:val="00A24F71"/>
    <w:rsid w:val="00A2535D"/>
    <w:rsid w:val="00A25F32"/>
    <w:rsid w:val="00A26E83"/>
    <w:rsid w:val="00A27B10"/>
    <w:rsid w:val="00A27DF7"/>
    <w:rsid w:val="00A3098B"/>
    <w:rsid w:val="00A30A2F"/>
    <w:rsid w:val="00A31AAA"/>
    <w:rsid w:val="00A31B31"/>
    <w:rsid w:val="00A32507"/>
    <w:rsid w:val="00A33AE5"/>
    <w:rsid w:val="00A33BAC"/>
    <w:rsid w:val="00A346D6"/>
    <w:rsid w:val="00A34802"/>
    <w:rsid w:val="00A34AC3"/>
    <w:rsid w:val="00A3508B"/>
    <w:rsid w:val="00A361EA"/>
    <w:rsid w:val="00A36B9B"/>
    <w:rsid w:val="00A36C9E"/>
    <w:rsid w:val="00A372DF"/>
    <w:rsid w:val="00A37421"/>
    <w:rsid w:val="00A40000"/>
    <w:rsid w:val="00A40F3B"/>
    <w:rsid w:val="00A422F9"/>
    <w:rsid w:val="00A42C16"/>
    <w:rsid w:val="00A43D6B"/>
    <w:rsid w:val="00A44677"/>
    <w:rsid w:val="00A44681"/>
    <w:rsid w:val="00A454F4"/>
    <w:rsid w:val="00A459E8"/>
    <w:rsid w:val="00A45B01"/>
    <w:rsid w:val="00A46AA1"/>
    <w:rsid w:val="00A471AE"/>
    <w:rsid w:val="00A4776B"/>
    <w:rsid w:val="00A5335B"/>
    <w:rsid w:val="00A54B12"/>
    <w:rsid w:val="00A54E66"/>
    <w:rsid w:val="00A551BF"/>
    <w:rsid w:val="00A57F82"/>
    <w:rsid w:val="00A60B1E"/>
    <w:rsid w:val="00A615ED"/>
    <w:rsid w:val="00A6173A"/>
    <w:rsid w:val="00A62056"/>
    <w:rsid w:val="00A63A7F"/>
    <w:rsid w:val="00A63AF6"/>
    <w:rsid w:val="00A63F41"/>
    <w:rsid w:val="00A63F49"/>
    <w:rsid w:val="00A64A0D"/>
    <w:rsid w:val="00A65785"/>
    <w:rsid w:val="00A6693A"/>
    <w:rsid w:val="00A67D68"/>
    <w:rsid w:val="00A67DEF"/>
    <w:rsid w:val="00A7050A"/>
    <w:rsid w:val="00A70A25"/>
    <w:rsid w:val="00A70F2D"/>
    <w:rsid w:val="00A71202"/>
    <w:rsid w:val="00A73129"/>
    <w:rsid w:val="00A75BDB"/>
    <w:rsid w:val="00A76828"/>
    <w:rsid w:val="00A770D2"/>
    <w:rsid w:val="00A7748E"/>
    <w:rsid w:val="00A77785"/>
    <w:rsid w:val="00A77C02"/>
    <w:rsid w:val="00A8012B"/>
    <w:rsid w:val="00A807A1"/>
    <w:rsid w:val="00A81A9D"/>
    <w:rsid w:val="00A82EC2"/>
    <w:rsid w:val="00A8398E"/>
    <w:rsid w:val="00A84155"/>
    <w:rsid w:val="00A8423C"/>
    <w:rsid w:val="00A84B07"/>
    <w:rsid w:val="00A84C7D"/>
    <w:rsid w:val="00A851A2"/>
    <w:rsid w:val="00A86132"/>
    <w:rsid w:val="00A87239"/>
    <w:rsid w:val="00A87901"/>
    <w:rsid w:val="00A9044A"/>
    <w:rsid w:val="00A907CF"/>
    <w:rsid w:val="00A9094F"/>
    <w:rsid w:val="00A90DFF"/>
    <w:rsid w:val="00A90FC0"/>
    <w:rsid w:val="00A91C1A"/>
    <w:rsid w:val="00A92004"/>
    <w:rsid w:val="00A9253B"/>
    <w:rsid w:val="00A92B7D"/>
    <w:rsid w:val="00A92DE0"/>
    <w:rsid w:val="00A92EA3"/>
    <w:rsid w:val="00A93D95"/>
    <w:rsid w:val="00A944A0"/>
    <w:rsid w:val="00A94D9C"/>
    <w:rsid w:val="00A94FA0"/>
    <w:rsid w:val="00A95CAF"/>
    <w:rsid w:val="00A95FAA"/>
    <w:rsid w:val="00AA03A3"/>
    <w:rsid w:val="00AA0956"/>
    <w:rsid w:val="00AA1420"/>
    <w:rsid w:val="00AA1746"/>
    <w:rsid w:val="00AA20D8"/>
    <w:rsid w:val="00AA2113"/>
    <w:rsid w:val="00AA2710"/>
    <w:rsid w:val="00AA3583"/>
    <w:rsid w:val="00AA4DBA"/>
    <w:rsid w:val="00AA5228"/>
    <w:rsid w:val="00AA5719"/>
    <w:rsid w:val="00AA5AEB"/>
    <w:rsid w:val="00AA5FE1"/>
    <w:rsid w:val="00AA66AB"/>
    <w:rsid w:val="00AB038F"/>
    <w:rsid w:val="00AB2378"/>
    <w:rsid w:val="00AB35B8"/>
    <w:rsid w:val="00AB39A5"/>
    <w:rsid w:val="00AB3E00"/>
    <w:rsid w:val="00AB4700"/>
    <w:rsid w:val="00AB54AC"/>
    <w:rsid w:val="00AB56DA"/>
    <w:rsid w:val="00AB5910"/>
    <w:rsid w:val="00AB68FF"/>
    <w:rsid w:val="00AB6CF9"/>
    <w:rsid w:val="00AB70C1"/>
    <w:rsid w:val="00AB71B3"/>
    <w:rsid w:val="00AC1291"/>
    <w:rsid w:val="00AC1AC3"/>
    <w:rsid w:val="00AC1FD3"/>
    <w:rsid w:val="00AC2BB1"/>
    <w:rsid w:val="00AC2DA8"/>
    <w:rsid w:val="00AC2EC4"/>
    <w:rsid w:val="00AC2F79"/>
    <w:rsid w:val="00AC3475"/>
    <w:rsid w:val="00AC380F"/>
    <w:rsid w:val="00AC56D0"/>
    <w:rsid w:val="00AC5D3E"/>
    <w:rsid w:val="00AC5ECD"/>
    <w:rsid w:val="00AC61C0"/>
    <w:rsid w:val="00AC65DB"/>
    <w:rsid w:val="00AC7D2A"/>
    <w:rsid w:val="00AD0ED5"/>
    <w:rsid w:val="00AD0F7D"/>
    <w:rsid w:val="00AD252F"/>
    <w:rsid w:val="00AD255D"/>
    <w:rsid w:val="00AD328C"/>
    <w:rsid w:val="00AD35E3"/>
    <w:rsid w:val="00AD582C"/>
    <w:rsid w:val="00AD5D9E"/>
    <w:rsid w:val="00AD5F51"/>
    <w:rsid w:val="00AD6835"/>
    <w:rsid w:val="00AD72F0"/>
    <w:rsid w:val="00AD79DD"/>
    <w:rsid w:val="00AD79E5"/>
    <w:rsid w:val="00AE0A2B"/>
    <w:rsid w:val="00AE1831"/>
    <w:rsid w:val="00AE27D4"/>
    <w:rsid w:val="00AE3871"/>
    <w:rsid w:val="00AE4439"/>
    <w:rsid w:val="00AE4C23"/>
    <w:rsid w:val="00AE58C6"/>
    <w:rsid w:val="00AE6432"/>
    <w:rsid w:val="00AE6DDE"/>
    <w:rsid w:val="00AE6E06"/>
    <w:rsid w:val="00AE7D0F"/>
    <w:rsid w:val="00AF0865"/>
    <w:rsid w:val="00AF0FB4"/>
    <w:rsid w:val="00AF1BD0"/>
    <w:rsid w:val="00AF28B2"/>
    <w:rsid w:val="00AF2C52"/>
    <w:rsid w:val="00AF2FB2"/>
    <w:rsid w:val="00AF389A"/>
    <w:rsid w:val="00AF3AEA"/>
    <w:rsid w:val="00AF5637"/>
    <w:rsid w:val="00AF644F"/>
    <w:rsid w:val="00AF64FA"/>
    <w:rsid w:val="00AF6711"/>
    <w:rsid w:val="00AF6D12"/>
    <w:rsid w:val="00AF76A4"/>
    <w:rsid w:val="00AF77EC"/>
    <w:rsid w:val="00AF7B3F"/>
    <w:rsid w:val="00AF7DD6"/>
    <w:rsid w:val="00AF7F01"/>
    <w:rsid w:val="00B00C7D"/>
    <w:rsid w:val="00B0187E"/>
    <w:rsid w:val="00B0256A"/>
    <w:rsid w:val="00B029D9"/>
    <w:rsid w:val="00B02ABC"/>
    <w:rsid w:val="00B047C0"/>
    <w:rsid w:val="00B05E8B"/>
    <w:rsid w:val="00B06DDF"/>
    <w:rsid w:val="00B10853"/>
    <w:rsid w:val="00B11187"/>
    <w:rsid w:val="00B114EA"/>
    <w:rsid w:val="00B11F65"/>
    <w:rsid w:val="00B1210B"/>
    <w:rsid w:val="00B12EA9"/>
    <w:rsid w:val="00B14424"/>
    <w:rsid w:val="00B14742"/>
    <w:rsid w:val="00B149BE"/>
    <w:rsid w:val="00B1506F"/>
    <w:rsid w:val="00B16E36"/>
    <w:rsid w:val="00B17415"/>
    <w:rsid w:val="00B17DE4"/>
    <w:rsid w:val="00B2024B"/>
    <w:rsid w:val="00B203DC"/>
    <w:rsid w:val="00B20E76"/>
    <w:rsid w:val="00B23426"/>
    <w:rsid w:val="00B235D8"/>
    <w:rsid w:val="00B237AD"/>
    <w:rsid w:val="00B2490F"/>
    <w:rsid w:val="00B2629E"/>
    <w:rsid w:val="00B263EE"/>
    <w:rsid w:val="00B27768"/>
    <w:rsid w:val="00B30871"/>
    <w:rsid w:val="00B33806"/>
    <w:rsid w:val="00B33DD7"/>
    <w:rsid w:val="00B34F7D"/>
    <w:rsid w:val="00B35D57"/>
    <w:rsid w:val="00B35E8F"/>
    <w:rsid w:val="00B37173"/>
    <w:rsid w:val="00B372D7"/>
    <w:rsid w:val="00B37989"/>
    <w:rsid w:val="00B40A66"/>
    <w:rsid w:val="00B41584"/>
    <w:rsid w:val="00B4170E"/>
    <w:rsid w:val="00B4205E"/>
    <w:rsid w:val="00B421BD"/>
    <w:rsid w:val="00B4255D"/>
    <w:rsid w:val="00B430B4"/>
    <w:rsid w:val="00B43682"/>
    <w:rsid w:val="00B43E3D"/>
    <w:rsid w:val="00B43ED1"/>
    <w:rsid w:val="00B44A6A"/>
    <w:rsid w:val="00B44D81"/>
    <w:rsid w:val="00B45CE4"/>
    <w:rsid w:val="00B46079"/>
    <w:rsid w:val="00B473EA"/>
    <w:rsid w:val="00B47A6A"/>
    <w:rsid w:val="00B50EA2"/>
    <w:rsid w:val="00B50F1F"/>
    <w:rsid w:val="00B5154F"/>
    <w:rsid w:val="00B51702"/>
    <w:rsid w:val="00B51859"/>
    <w:rsid w:val="00B522DB"/>
    <w:rsid w:val="00B5405D"/>
    <w:rsid w:val="00B543E7"/>
    <w:rsid w:val="00B555B3"/>
    <w:rsid w:val="00B555CF"/>
    <w:rsid w:val="00B5569C"/>
    <w:rsid w:val="00B5574B"/>
    <w:rsid w:val="00B55E38"/>
    <w:rsid w:val="00B56A75"/>
    <w:rsid w:val="00B57902"/>
    <w:rsid w:val="00B579BA"/>
    <w:rsid w:val="00B57A30"/>
    <w:rsid w:val="00B60C16"/>
    <w:rsid w:val="00B61A5D"/>
    <w:rsid w:val="00B62566"/>
    <w:rsid w:val="00B627AE"/>
    <w:rsid w:val="00B62CBD"/>
    <w:rsid w:val="00B6334C"/>
    <w:rsid w:val="00B63A5B"/>
    <w:rsid w:val="00B63CEB"/>
    <w:rsid w:val="00B6424A"/>
    <w:rsid w:val="00B6575B"/>
    <w:rsid w:val="00B65905"/>
    <w:rsid w:val="00B65B32"/>
    <w:rsid w:val="00B700C1"/>
    <w:rsid w:val="00B70A6E"/>
    <w:rsid w:val="00B70C3B"/>
    <w:rsid w:val="00B73EA0"/>
    <w:rsid w:val="00B74259"/>
    <w:rsid w:val="00B76650"/>
    <w:rsid w:val="00B80105"/>
    <w:rsid w:val="00B80803"/>
    <w:rsid w:val="00B8173B"/>
    <w:rsid w:val="00B81B39"/>
    <w:rsid w:val="00B81C0C"/>
    <w:rsid w:val="00B82AD4"/>
    <w:rsid w:val="00B838E0"/>
    <w:rsid w:val="00B83A3A"/>
    <w:rsid w:val="00B8475B"/>
    <w:rsid w:val="00B84F5C"/>
    <w:rsid w:val="00B85E46"/>
    <w:rsid w:val="00B867C4"/>
    <w:rsid w:val="00B86EF1"/>
    <w:rsid w:val="00B87382"/>
    <w:rsid w:val="00B87B19"/>
    <w:rsid w:val="00B87C43"/>
    <w:rsid w:val="00B90115"/>
    <w:rsid w:val="00B91071"/>
    <w:rsid w:val="00B9109A"/>
    <w:rsid w:val="00B91606"/>
    <w:rsid w:val="00B9233E"/>
    <w:rsid w:val="00B92468"/>
    <w:rsid w:val="00B936A7"/>
    <w:rsid w:val="00B93CA3"/>
    <w:rsid w:val="00B94855"/>
    <w:rsid w:val="00B95D68"/>
    <w:rsid w:val="00B960C6"/>
    <w:rsid w:val="00B96BBC"/>
    <w:rsid w:val="00B96EC1"/>
    <w:rsid w:val="00B96F01"/>
    <w:rsid w:val="00B97479"/>
    <w:rsid w:val="00B97982"/>
    <w:rsid w:val="00B97DBF"/>
    <w:rsid w:val="00BA043B"/>
    <w:rsid w:val="00BA0661"/>
    <w:rsid w:val="00BA0771"/>
    <w:rsid w:val="00BA081B"/>
    <w:rsid w:val="00BA0AE9"/>
    <w:rsid w:val="00BA0E0E"/>
    <w:rsid w:val="00BA1327"/>
    <w:rsid w:val="00BA26A4"/>
    <w:rsid w:val="00BA3241"/>
    <w:rsid w:val="00BA37D9"/>
    <w:rsid w:val="00BA42A6"/>
    <w:rsid w:val="00BA42E9"/>
    <w:rsid w:val="00BA61AF"/>
    <w:rsid w:val="00BA638D"/>
    <w:rsid w:val="00BA6B31"/>
    <w:rsid w:val="00BA70B6"/>
    <w:rsid w:val="00BA70FC"/>
    <w:rsid w:val="00BA7168"/>
    <w:rsid w:val="00BA7508"/>
    <w:rsid w:val="00BA7543"/>
    <w:rsid w:val="00BA7DA7"/>
    <w:rsid w:val="00BB00A5"/>
    <w:rsid w:val="00BB0B2A"/>
    <w:rsid w:val="00BB0CD2"/>
    <w:rsid w:val="00BB0E69"/>
    <w:rsid w:val="00BB150F"/>
    <w:rsid w:val="00BB20B2"/>
    <w:rsid w:val="00BB30BE"/>
    <w:rsid w:val="00BB3144"/>
    <w:rsid w:val="00BB37A5"/>
    <w:rsid w:val="00BB3B50"/>
    <w:rsid w:val="00BB3BD1"/>
    <w:rsid w:val="00BB3FCC"/>
    <w:rsid w:val="00BB5EE5"/>
    <w:rsid w:val="00BB6D5C"/>
    <w:rsid w:val="00BB6E6B"/>
    <w:rsid w:val="00BB71CF"/>
    <w:rsid w:val="00BB7839"/>
    <w:rsid w:val="00BC186E"/>
    <w:rsid w:val="00BC212E"/>
    <w:rsid w:val="00BC2E20"/>
    <w:rsid w:val="00BC39F2"/>
    <w:rsid w:val="00BC3ABE"/>
    <w:rsid w:val="00BC57C3"/>
    <w:rsid w:val="00BC6720"/>
    <w:rsid w:val="00BC69BF"/>
    <w:rsid w:val="00BC7B17"/>
    <w:rsid w:val="00BC7FB6"/>
    <w:rsid w:val="00BD035E"/>
    <w:rsid w:val="00BD1ACE"/>
    <w:rsid w:val="00BD2CD4"/>
    <w:rsid w:val="00BD3F1A"/>
    <w:rsid w:val="00BD531D"/>
    <w:rsid w:val="00BD61B9"/>
    <w:rsid w:val="00BD663F"/>
    <w:rsid w:val="00BD67F3"/>
    <w:rsid w:val="00BD78F9"/>
    <w:rsid w:val="00BE0C39"/>
    <w:rsid w:val="00BE126D"/>
    <w:rsid w:val="00BE1F2B"/>
    <w:rsid w:val="00BE21CD"/>
    <w:rsid w:val="00BE3F93"/>
    <w:rsid w:val="00BE4A88"/>
    <w:rsid w:val="00BE4E7C"/>
    <w:rsid w:val="00BE4F85"/>
    <w:rsid w:val="00BE5243"/>
    <w:rsid w:val="00BE552C"/>
    <w:rsid w:val="00BE5F5E"/>
    <w:rsid w:val="00BE6513"/>
    <w:rsid w:val="00BE672A"/>
    <w:rsid w:val="00BE67C9"/>
    <w:rsid w:val="00BE6E89"/>
    <w:rsid w:val="00BF1192"/>
    <w:rsid w:val="00BF15B8"/>
    <w:rsid w:val="00BF2E56"/>
    <w:rsid w:val="00BF3003"/>
    <w:rsid w:val="00BF3349"/>
    <w:rsid w:val="00BF455B"/>
    <w:rsid w:val="00BF50FE"/>
    <w:rsid w:val="00BF5A1D"/>
    <w:rsid w:val="00BF68AA"/>
    <w:rsid w:val="00BF6A8B"/>
    <w:rsid w:val="00BF720C"/>
    <w:rsid w:val="00BF7815"/>
    <w:rsid w:val="00BF7E6C"/>
    <w:rsid w:val="00C016E2"/>
    <w:rsid w:val="00C026EF"/>
    <w:rsid w:val="00C0373B"/>
    <w:rsid w:val="00C03AB3"/>
    <w:rsid w:val="00C03ECD"/>
    <w:rsid w:val="00C04F42"/>
    <w:rsid w:val="00C057ED"/>
    <w:rsid w:val="00C05F43"/>
    <w:rsid w:val="00C067E5"/>
    <w:rsid w:val="00C070A4"/>
    <w:rsid w:val="00C0714B"/>
    <w:rsid w:val="00C07684"/>
    <w:rsid w:val="00C078CC"/>
    <w:rsid w:val="00C07A31"/>
    <w:rsid w:val="00C10A96"/>
    <w:rsid w:val="00C1102C"/>
    <w:rsid w:val="00C131E8"/>
    <w:rsid w:val="00C1352A"/>
    <w:rsid w:val="00C14B72"/>
    <w:rsid w:val="00C16A5D"/>
    <w:rsid w:val="00C20029"/>
    <w:rsid w:val="00C20240"/>
    <w:rsid w:val="00C2113B"/>
    <w:rsid w:val="00C21357"/>
    <w:rsid w:val="00C21590"/>
    <w:rsid w:val="00C21923"/>
    <w:rsid w:val="00C21E98"/>
    <w:rsid w:val="00C22272"/>
    <w:rsid w:val="00C22776"/>
    <w:rsid w:val="00C22854"/>
    <w:rsid w:val="00C22B7E"/>
    <w:rsid w:val="00C22C46"/>
    <w:rsid w:val="00C22DDB"/>
    <w:rsid w:val="00C237D9"/>
    <w:rsid w:val="00C243D6"/>
    <w:rsid w:val="00C24BF2"/>
    <w:rsid w:val="00C259D4"/>
    <w:rsid w:val="00C25D98"/>
    <w:rsid w:val="00C25E7D"/>
    <w:rsid w:val="00C2617F"/>
    <w:rsid w:val="00C2664B"/>
    <w:rsid w:val="00C27556"/>
    <w:rsid w:val="00C30AD9"/>
    <w:rsid w:val="00C31013"/>
    <w:rsid w:val="00C31FBE"/>
    <w:rsid w:val="00C31FF5"/>
    <w:rsid w:val="00C32B0B"/>
    <w:rsid w:val="00C33853"/>
    <w:rsid w:val="00C34084"/>
    <w:rsid w:val="00C35206"/>
    <w:rsid w:val="00C35F18"/>
    <w:rsid w:val="00C36A74"/>
    <w:rsid w:val="00C36D0C"/>
    <w:rsid w:val="00C36D17"/>
    <w:rsid w:val="00C37546"/>
    <w:rsid w:val="00C376AF"/>
    <w:rsid w:val="00C40258"/>
    <w:rsid w:val="00C407AC"/>
    <w:rsid w:val="00C426FC"/>
    <w:rsid w:val="00C42DF6"/>
    <w:rsid w:val="00C42EAF"/>
    <w:rsid w:val="00C4343B"/>
    <w:rsid w:val="00C4355D"/>
    <w:rsid w:val="00C44022"/>
    <w:rsid w:val="00C445DA"/>
    <w:rsid w:val="00C450D1"/>
    <w:rsid w:val="00C45502"/>
    <w:rsid w:val="00C45654"/>
    <w:rsid w:val="00C46383"/>
    <w:rsid w:val="00C471A9"/>
    <w:rsid w:val="00C50B19"/>
    <w:rsid w:val="00C50F2D"/>
    <w:rsid w:val="00C51F26"/>
    <w:rsid w:val="00C529A5"/>
    <w:rsid w:val="00C5301A"/>
    <w:rsid w:val="00C539F6"/>
    <w:rsid w:val="00C54645"/>
    <w:rsid w:val="00C559AD"/>
    <w:rsid w:val="00C5769A"/>
    <w:rsid w:val="00C57C90"/>
    <w:rsid w:val="00C61BBF"/>
    <w:rsid w:val="00C63C94"/>
    <w:rsid w:val="00C63CB7"/>
    <w:rsid w:val="00C6413D"/>
    <w:rsid w:val="00C64227"/>
    <w:rsid w:val="00C65A30"/>
    <w:rsid w:val="00C65E68"/>
    <w:rsid w:val="00C66360"/>
    <w:rsid w:val="00C66506"/>
    <w:rsid w:val="00C66544"/>
    <w:rsid w:val="00C66865"/>
    <w:rsid w:val="00C669E1"/>
    <w:rsid w:val="00C6702F"/>
    <w:rsid w:val="00C70BCB"/>
    <w:rsid w:val="00C710C1"/>
    <w:rsid w:val="00C7158A"/>
    <w:rsid w:val="00C721D7"/>
    <w:rsid w:val="00C73258"/>
    <w:rsid w:val="00C73333"/>
    <w:rsid w:val="00C733FD"/>
    <w:rsid w:val="00C746A4"/>
    <w:rsid w:val="00C75005"/>
    <w:rsid w:val="00C7525D"/>
    <w:rsid w:val="00C754AB"/>
    <w:rsid w:val="00C75D2A"/>
    <w:rsid w:val="00C7724E"/>
    <w:rsid w:val="00C7771D"/>
    <w:rsid w:val="00C803CD"/>
    <w:rsid w:val="00C809D7"/>
    <w:rsid w:val="00C82AA9"/>
    <w:rsid w:val="00C83315"/>
    <w:rsid w:val="00C839CD"/>
    <w:rsid w:val="00C847B4"/>
    <w:rsid w:val="00C84A70"/>
    <w:rsid w:val="00C84EEC"/>
    <w:rsid w:val="00C85247"/>
    <w:rsid w:val="00C855CF"/>
    <w:rsid w:val="00C86142"/>
    <w:rsid w:val="00C869B7"/>
    <w:rsid w:val="00C878FD"/>
    <w:rsid w:val="00C9084A"/>
    <w:rsid w:val="00C910BA"/>
    <w:rsid w:val="00C91236"/>
    <w:rsid w:val="00C91BA4"/>
    <w:rsid w:val="00C91C40"/>
    <w:rsid w:val="00C91E1B"/>
    <w:rsid w:val="00C91F86"/>
    <w:rsid w:val="00C92000"/>
    <w:rsid w:val="00C929BC"/>
    <w:rsid w:val="00C92AB5"/>
    <w:rsid w:val="00C93F23"/>
    <w:rsid w:val="00C946DB"/>
    <w:rsid w:val="00C94A18"/>
    <w:rsid w:val="00C95ECE"/>
    <w:rsid w:val="00C960CB"/>
    <w:rsid w:val="00C96649"/>
    <w:rsid w:val="00C96FF7"/>
    <w:rsid w:val="00C973FA"/>
    <w:rsid w:val="00C977CB"/>
    <w:rsid w:val="00CA0318"/>
    <w:rsid w:val="00CA04F2"/>
    <w:rsid w:val="00CA0DD9"/>
    <w:rsid w:val="00CA1603"/>
    <w:rsid w:val="00CA1A5A"/>
    <w:rsid w:val="00CA1C54"/>
    <w:rsid w:val="00CA4B1C"/>
    <w:rsid w:val="00CA5345"/>
    <w:rsid w:val="00CA545D"/>
    <w:rsid w:val="00CA55CB"/>
    <w:rsid w:val="00CA58E0"/>
    <w:rsid w:val="00CA5FA3"/>
    <w:rsid w:val="00CA742A"/>
    <w:rsid w:val="00CB0438"/>
    <w:rsid w:val="00CB27DB"/>
    <w:rsid w:val="00CB307D"/>
    <w:rsid w:val="00CB33F9"/>
    <w:rsid w:val="00CB34F9"/>
    <w:rsid w:val="00CB3BA0"/>
    <w:rsid w:val="00CB787D"/>
    <w:rsid w:val="00CC2E86"/>
    <w:rsid w:val="00CC347D"/>
    <w:rsid w:val="00CC3A9E"/>
    <w:rsid w:val="00CC4303"/>
    <w:rsid w:val="00CC4422"/>
    <w:rsid w:val="00CC45EC"/>
    <w:rsid w:val="00CC563C"/>
    <w:rsid w:val="00CC58AF"/>
    <w:rsid w:val="00CC5ED9"/>
    <w:rsid w:val="00CC60D6"/>
    <w:rsid w:val="00CC62EB"/>
    <w:rsid w:val="00CC6695"/>
    <w:rsid w:val="00CD0126"/>
    <w:rsid w:val="00CD0D6B"/>
    <w:rsid w:val="00CD137C"/>
    <w:rsid w:val="00CD1909"/>
    <w:rsid w:val="00CD347A"/>
    <w:rsid w:val="00CD38C2"/>
    <w:rsid w:val="00CD3D5D"/>
    <w:rsid w:val="00CD3FA2"/>
    <w:rsid w:val="00CD43A6"/>
    <w:rsid w:val="00CD4E68"/>
    <w:rsid w:val="00CD4EEC"/>
    <w:rsid w:val="00CD59ED"/>
    <w:rsid w:val="00CD5FC3"/>
    <w:rsid w:val="00CD632E"/>
    <w:rsid w:val="00CD6C4A"/>
    <w:rsid w:val="00CE0CB4"/>
    <w:rsid w:val="00CE0E78"/>
    <w:rsid w:val="00CE1110"/>
    <w:rsid w:val="00CE1183"/>
    <w:rsid w:val="00CE1740"/>
    <w:rsid w:val="00CE18D1"/>
    <w:rsid w:val="00CE1E03"/>
    <w:rsid w:val="00CE2516"/>
    <w:rsid w:val="00CE386E"/>
    <w:rsid w:val="00CE3927"/>
    <w:rsid w:val="00CE4D33"/>
    <w:rsid w:val="00CE5D74"/>
    <w:rsid w:val="00CE650B"/>
    <w:rsid w:val="00CE6C7D"/>
    <w:rsid w:val="00CE6E06"/>
    <w:rsid w:val="00CE7A47"/>
    <w:rsid w:val="00CE7E13"/>
    <w:rsid w:val="00CE7FCA"/>
    <w:rsid w:val="00CF0AD1"/>
    <w:rsid w:val="00CF0EAF"/>
    <w:rsid w:val="00CF18FB"/>
    <w:rsid w:val="00CF19A2"/>
    <w:rsid w:val="00CF1FB6"/>
    <w:rsid w:val="00CF2606"/>
    <w:rsid w:val="00CF2ED8"/>
    <w:rsid w:val="00CF311F"/>
    <w:rsid w:val="00CF3298"/>
    <w:rsid w:val="00CF338A"/>
    <w:rsid w:val="00CF37B3"/>
    <w:rsid w:val="00CF4797"/>
    <w:rsid w:val="00CF514D"/>
    <w:rsid w:val="00CF5952"/>
    <w:rsid w:val="00CF5D5D"/>
    <w:rsid w:val="00CF651E"/>
    <w:rsid w:val="00CF6554"/>
    <w:rsid w:val="00CF6590"/>
    <w:rsid w:val="00CF6ACD"/>
    <w:rsid w:val="00CF7EAD"/>
    <w:rsid w:val="00D000B9"/>
    <w:rsid w:val="00D0042A"/>
    <w:rsid w:val="00D00916"/>
    <w:rsid w:val="00D00FB5"/>
    <w:rsid w:val="00D01209"/>
    <w:rsid w:val="00D013D9"/>
    <w:rsid w:val="00D029D4"/>
    <w:rsid w:val="00D03A28"/>
    <w:rsid w:val="00D04BD8"/>
    <w:rsid w:val="00D05D45"/>
    <w:rsid w:val="00D067CE"/>
    <w:rsid w:val="00D06812"/>
    <w:rsid w:val="00D06E28"/>
    <w:rsid w:val="00D07688"/>
    <w:rsid w:val="00D10376"/>
    <w:rsid w:val="00D10B56"/>
    <w:rsid w:val="00D10FB3"/>
    <w:rsid w:val="00D115C4"/>
    <w:rsid w:val="00D1176B"/>
    <w:rsid w:val="00D11928"/>
    <w:rsid w:val="00D11A8F"/>
    <w:rsid w:val="00D11BA4"/>
    <w:rsid w:val="00D11C3B"/>
    <w:rsid w:val="00D11DB1"/>
    <w:rsid w:val="00D11F7A"/>
    <w:rsid w:val="00D11FC1"/>
    <w:rsid w:val="00D129DB"/>
    <w:rsid w:val="00D12E53"/>
    <w:rsid w:val="00D12E7D"/>
    <w:rsid w:val="00D135E1"/>
    <w:rsid w:val="00D13FF2"/>
    <w:rsid w:val="00D14170"/>
    <w:rsid w:val="00D14EF0"/>
    <w:rsid w:val="00D151E8"/>
    <w:rsid w:val="00D1557F"/>
    <w:rsid w:val="00D164D0"/>
    <w:rsid w:val="00D1687B"/>
    <w:rsid w:val="00D20941"/>
    <w:rsid w:val="00D20A75"/>
    <w:rsid w:val="00D22AD8"/>
    <w:rsid w:val="00D234D2"/>
    <w:rsid w:val="00D2358C"/>
    <w:rsid w:val="00D2390E"/>
    <w:rsid w:val="00D24944"/>
    <w:rsid w:val="00D25727"/>
    <w:rsid w:val="00D257F9"/>
    <w:rsid w:val="00D25B57"/>
    <w:rsid w:val="00D25E11"/>
    <w:rsid w:val="00D26420"/>
    <w:rsid w:val="00D26678"/>
    <w:rsid w:val="00D2692F"/>
    <w:rsid w:val="00D279DC"/>
    <w:rsid w:val="00D30561"/>
    <w:rsid w:val="00D31EA9"/>
    <w:rsid w:val="00D32925"/>
    <w:rsid w:val="00D32BBF"/>
    <w:rsid w:val="00D335D6"/>
    <w:rsid w:val="00D34759"/>
    <w:rsid w:val="00D359F2"/>
    <w:rsid w:val="00D36BA2"/>
    <w:rsid w:val="00D37585"/>
    <w:rsid w:val="00D375D3"/>
    <w:rsid w:val="00D4035F"/>
    <w:rsid w:val="00D40478"/>
    <w:rsid w:val="00D417B9"/>
    <w:rsid w:val="00D42163"/>
    <w:rsid w:val="00D42268"/>
    <w:rsid w:val="00D428D7"/>
    <w:rsid w:val="00D430F6"/>
    <w:rsid w:val="00D43E36"/>
    <w:rsid w:val="00D43E70"/>
    <w:rsid w:val="00D450A3"/>
    <w:rsid w:val="00D454A1"/>
    <w:rsid w:val="00D456FF"/>
    <w:rsid w:val="00D4574D"/>
    <w:rsid w:val="00D45E71"/>
    <w:rsid w:val="00D46243"/>
    <w:rsid w:val="00D466D7"/>
    <w:rsid w:val="00D46CE7"/>
    <w:rsid w:val="00D477D4"/>
    <w:rsid w:val="00D50246"/>
    <w:rsid w:val="00D503DE"/>
    <w:rsid w:val="00D505C3"/>
    <w:rsid w:val="00D507DB"/>
    <w:rsid w:val="00D50D20"/>
    <w:rsid w:val="00D50FAE"/>
    <w:rsid w:val="00D525E3"/>
    <w:rsid w:val="00D53C11"/>
    <w:rsid w:val="00D542ED"/>
    <w:rsid w:val="00D54843"/>
    <w:rsid w:val="00D557CF"/>
    <w:rsid w:val="00D56652"/>
    <w:rsid w:val="00D56E08"/>
    <w:rsid w:val="00D60274"/>
    <w:rsid w:val="00D6167C"/>
    <w:rsid w:val="00D61EB1"/>
    <w:rsid w:val="00D621E9"/>
    <w:rsid w:val="00D63584"/>
    <w:rsid w:val="00D63733"/>
    <w:rsid w:val="00D63A64"/>
    <w:rsid w:val="00D647FF"/>
    <w:rsid w:val="00D64871"/>
    <w:rsid w:val="00D65685"/>
    <w:rsid w:val="00D709FC"/>
    <w:rsid w:val="00D72274"/>
    <w:rsid w:val="00D72AA5"/>
    <w:rsid w:val="00D7427E"/>
    <w:rsid w:val="00D743FC"/>
    <w:rsid w:val="00D75127"/>
    <w:rsid w:val="00D75A2D"/>
    <w:rsid w:val="00D76038"/>
    <w:rsid w:val="00D77044"/>
    <w:rsid w:val="00D772DD"/>
    <w:rsid w:val="00D77C0F"/>
    <w:rsid w:val="00D80312"/>
    <w:rsid w:val="00D80849"/>
    <w:rsid w:val="00D80D95"/>
    <w:rsid w:val="00D81EAC"/>
    <w:rsid w:val="00D83214"/>
    <w:rsid w:val="00D84470"/>
    <w:rsid w:val="00D86FEF"/>
    <w:rsid w:val="00D8722C"/>
    <w:rsid w:val="00D877BE"/>
    <w:rsid w:val="00D90954"/>
    <w:rsid w:val="00D91FFD"/>
    <w:rsid w:val="00D94065"/>
    <w:rsid w:val="00D94BC2"/>
    <w:rsid w:val="00D94F59"/>
    <w:rsid w:val="00D95658"/>
    <w:rsid w:val="00D95B95"/>
    <w:rsid w:val="00D95E2D"/>
    <w:rsid w:val="00D95EF0"/>
    <w:rsid w:val="00D97554"/>
    <w:rsid w:val="00DA042A"/>
    <w:rsid w:val="00DA0C82"/>
    <w:rsid w:val="00DA1340"/>
    <w:rsid w:val="00DA2157"/>
    <w:rsid w:val="00DA2323"/>
    <w:rsid w:val="00DA3141"/>
    <w:rsid w:val="00DA3486"/>
    <w:rsid w:val="00DA413C"/>
    <w:rsid w:val="00DA4C72"/>
    <w:rsid w:val="00DA5792"/>
    <w:rsid w:val="00DA58FA"/>
    <w:rsid w:val="00DA79C4"/>
    <w:rsid w:val="00DA7A9F"/>
    <w:rsid w:val="00DB0CBE"/>
    <w:rsid w:val="00DB149B"/>
    <w:rsid w:val="00DB167E"/>
    <w:rsid w:val="00DB279C"/>
    <w:rsid w:val="00DB2E00"/>
    <w:rsid w:val="00DB3C7F"/>
    <w:rsid w:val="00DB3EB2"/>
    <w:rsid w:val="00DB445B"/>
    <w:rsid w:val="00DB469D"/>
    <w:rsid w:val="00DB4C0B"/>
    <w:rsid w:val="00DB4D82"/>
    <w:rsid w:val="00DB5969"/>
    <w:rsid w:val="00DB5CDE"/>
    <w:rsid w:val="00DB71C7"/>
    <w:rsid w:val="00DB7E46"/>
    <w:rsid w:val="00DC07C3"/>
    <w:rsid w:val="00DC0E71"/>
    <w:rsid w:val="00DC0F74"/>
    <w:rsid w:val="00DC10EE"/>
    <w:rsid w:val="00DC2191"/>
    <w:rsid w:val="00DC278B"/>
    <w:rsid w:val="00DC3CCC"/>
    <w:rsid w:val="00DC5516"/>
    <w:rsid w:val="00DC58FB"/>
    <w:rsid w:val="00DC726C"/>
    <w:rsid w:val="00DC7658"/>
    <w:rsid w:val="00DC7D86"/>
    <w:rsid w:val="00DD0572"/>
    <w:rsid w:val="00DD0786"/>
    <w:rsid w:val="00DD1C93"/>
    <w:rsid w:val="00DD2286"/>
    <w:rsid w:val="00DD2857"/>
    <w:rsid w:val="00DD3AFD"/>
    <w:rsid w:val="00DD3FDD"/>
    <w:rsid w:val="00DD49A6"/>
    <w:rsid w:val="00DD5308"/>
    <w:rsid w:val="00DD5980"/>
    <w:rsid w:val="00DD6BF3"/>
    <w:rsid w:val="00DD7879"/>
    <w:rsid w:val="00DE0317"/>
    <w:rsid w:val="00DE0A49"/>
    <w:rsid w:val="00DE1C5D"/>
    <w:rsid w:val="00DE3095"/>
    <w:rsid w:val="00DE346B"/>
    <w:rsid w:val="00DE3FC6"/>
    <w:rsid w:val="00DE408F"/>
    <w:rsid w:val="00DE4E82"/>
    <w:rsid w:val="00DE5994"/>
    <w:rsid w:val="00DE5D20"/>
    <w:rsid w:val="00DE6913"/>
    <w:rsid w:val="00DE6B8F"/>
    <w:rsid w:val="00DE72E0"/>
    <w:rsid w:val="00DE750D"/>
    <w:rsid w:val="00DE7C56"/>
    <w:rsid w:val="00DF0528"/>
    <w:rsid w:val="00DF1AC3"/>
    <w:rsid w:val="00DF1BBF"/>
    <w:rsid w:val="00DF26A3"/>
    <w:rsid w:val="00DF2C31"/>
    <w:rsid w:val="00DF36DD"/>
    <w:rsid w:val="00DF3853"/>
    <w:rsid w:val="00DF64CA"/>
    <w:rsid w:val="00DF7D2D"/>
    <w:rsid w:val="00E001D7"/>
    <w:rsid w:val="00E00595"/>
    <w:rsid w:val="00E02AA3"/>
    <w:rsid w:val="00E03E35"/>
    <w:rsid w:val="00E03F11"/>
    <w:rsid w:val="00E04158"/>
    <w:rsid w:val="00E04205"/>
    <w:rsid w:val="00E04A9E"/>
    <w:rsid w:val="00E04F5B"/>
    <w:rsid w:val="00E0597F"/>
    <w:rsid w:val="00E05F3A"/>
    <w:rsid w:val="00E06CF6"/>
    <w:rsid w:val="00E12213"/>
    <w:rsid w:val="00E125EF"/>
    <w:rsid w:val="00E134C3"/>
    <w:rsid w:val="00E14A62"/>
    <w:rsid w:val="00E14B20"/>
    <w:rsid w:val="00E159D0"/>
    <w:rsid w:val="00E178EE"/>
    <w:rsid w:val="00E206A3"/>
    <w:rsid w:val="00E2140F"/>
    <w:rsid w:val="00E21669"/>
    <w:rsid w:val="00E21896"/>
    <w:rsid w:val="00E2258E"/>
    <w:rsid w:val="00E22D16"/>
    <w:rsid w:val="00E23013"/>
    <w:rsid w:val="00E24974"/>
    <w:rsid w:val="00E2667E"/>
    <w:rsid w:val="00E26ED9"/>
    <w:rsid w:val="00E27385"/>
    <w:rsid w:val="00E27DBC"/>
    <w:rsid w:val="00E3064F"/>
    <w:rsid w:val="00E30B0C"/>
    <w:rsid w:val="00E310B7"/>
    <w:rsid w:val="00E313B2"/>
    <w:rsid w:val="00E3151F"/>
    <w:rsid w:val="00E31635"/>
    <w:rsid w:val="00E31728"/>
    <w:rsid w:val="00E32919"/>
    <w:rsid w:val="00E32A09"/>
    <w:rsid w:val="00E32B84"/>
    <w:rsid w:val="00E32C19"/>
    <w:rsid w:val="00E32D21"/>
    <w:rsid w:val="00E3307A"/>
    <w:rsid w:val="00E33211"/>
    <w:rsid w:val="00E334FA"/>
    <w:rsid w:val="00E33546"/>
    <w:rsid w:val="00E33A10"/>
    <w:rsid w:val="00E33A34"/>
    <w:rsid w:val="00E342AE"/>
    <w:rsid w:val="00E342C6"/>
    <w:rsid w:val="00E34EA0"/>
    <w:rsid w:val="00E3655B"/>
    <w:rsid w:val="00E365A1"/>
    <w:rsid w:val="00E365B8"/>
    <w:rsid w:val="00E366DE"/>
    <w:rsid w:val="00E3720F"/>
    <w:rsid w:val="00E372CE"/>
    <w:rsid w:val="00E375D0"/>
    <w:rsid w:val="00E37DAC"/>
    <w:rsid w:val="00E400F8"/>
    <w:rsid w:val="00E421A2"/>
    <w:rsid w:val="00E423C2"/>
    <w:rsid w:val="00E42457"/>
    <w:rsid w:val="00E42735"/>
    <w:rsid w:val="00E430D6"/>
    <w:rsid w:val="00E43297"/>
    <w:rsid w:val="00E44018"/>
    <w:rsid w:val="00E45E4E"/>
    <w:rsid w:val="00E4602D"/>
    <w:rsid w:val="00E460EA"/>
    <w:rsid w:val="00E46504"/>
    <w:rsid w:val="00E46EDA"/>
    <w:rsid w:val="00E47103"/>
    <w:rsid w:val="00E4749B"/>
    <w:rsid w:val="00E4759A"/>
    <w:rsid w:val="00E47710"/>
    <w:rsid w:val="00E47F7A"/>
    <w:rsid w:val="00E50C13"/>
    <w:rsid w:val="00E52A2D"/>
    <w:rsid w:val="00E52BBE"/>
    <w:rsid w:val="00E5354E"/>
    <w:rsid w:val="00E536EF"/>
    <w:rsid w:val="00E53AEA"/>
    <w:rsid w:val="00E543D7"/>
    <w:rsid w:val="00E54B4A"/>
    <w:rsid w:val="00E5515B"/>
    <w:rsid w:val="00E557CF"/>
    <w:rsid w:val="00E56CF4"/>
    <w:rsid w:val="00E56EDE"/>
    <w:rsid w:val="00E574CA"/>
    <w:rsid w:val="00E57982"/>
    <w:rsid w:val="00E61338"/>
    <w:rsid w:val="00E61414"/>
    <w:rsid w:val="00E62087"/>
    <w:rsid w:val="00E626A3"/>
    <w:rsid w:val="00E62CB1"/>
    <w:rsid w:val="00E62DE4"/>
    <w:rsid w:val="00E63316"/>
    <w:rsid w:val="00E642DE"/>
    <w:rsid w:val="00E64654"/>
    <w:rsid w:val="00E64AD3"/>
    <w:rsid w:val="00E651A4"/>
    <w:rsid w:val="00E6522B"/>
    <w:rsid w:val="00E65709"/>
    <w:rsid w:val="00E65853"/>
    <w:rsid w:val="00E66596"/>
    <w:rsid w:val="00E679EB"/>
    <w:rsid w:val="00E70263"/>
    <w:rsid w:val="00E70A79"/>
    <w:rsid w:val="00E70BC8"/>
    <w:rsid w:val="00E71468"/>
    <w:rsid w:val="00E71C46"/>
    <w:rsid w:val="00E72390"/>
    <w:rsid w:val="00E73B93"/>
    <w:rsid w:val="00E73CD1"/>
    <w:rsid w:val="00E73CD7"/>
    <w:rsid w:val="00E75174"/>
    <w:rsid w:val="00E7549E"/>
    <w:rsid w:val="00E7597D"/>
    <w:rsid w:val="00E75CDC"/>
    <w:rsid w:val="00E76389"/>
    <w:rsid w:val="00E76FC4"/>
    <w:rsid w:val="00E7721E"/>
    <w:rsid w:val="00E77F0D"/>
    <w:rsid w:val="00E805B6"/>
    <w:rsid w:val="00E80A46"/>
    <w:rsid w:val="00E80BEC"/>
    <w:rsid w:val="00E8103F"/>
    <w:rsid w:val="00E81379"/>
    <w:rsid w:val="00E81577"/>
    <w:rsid w:val="00E81E78"/>
    <w:rsid w:val="00E826B4"/>
    <w:rsid w:val="00E82FD3"/>
    <w:rsid w:val="00E83434"/>
    <w:rsid w:val="00E8559D"/>
    <w:rsid w:val="00E85915"/>
    <w:rsid w:val="00E861A9"/>
    <w:rsid w:val="00E8700A"/>
    <w:rsid w:val="00E87AC1"/>
    <w:rsid w:val="00E87B0C"/>
    <w:rsid w:val="00E87CC0"/>
    <w:rsid w:val="00E90255"/>
    <w:rsid w:val="00E9134A"/>
    <w:rsid w:val="00E91670"/>
    <w:rsid w:val="00E9209A"/>
    <w:rsid w:val="00E93053"/>
    <w:rsid w:val="00E93268"/>
    <w:rsid w:val="00E932A4"/>
    <w:rsid w:val="00E933D0"/>
    <w:rsid w:val="00E937F5"/>
    <w:rsid w:val="00E949A0"/>
    <w:rsid w:val="00E94A63"/>
    <w:rsid w:val="00E94FC2"/>
    <w:rsid w:val="00E9529C"/>
    <w:rsid w:val="00E95A55"/>
    <w:rsid w:val="00E96634"/>
    <w:rsid w:val="00E967F4"/>
    <w:rsid w:val="00E9681A"/>
    <w:rsid w:val="00E97246"/>
    <w:rsid w:val="00EA0F05"/>
    <w:rsid w:val="00EA129A"/>
    <w:rsid w:val="00EA1B45"/>
    <w:rsid w:val="00EA21E9"/>
    <w:rsid w:val="00EA3036"/>
    <w:rsid w:val="00EA340B"/>
    <w:rsid w:val="00EA3AEB"/>
    <w:rsid w:val="00EA4177"/>
    <w:rsid w:val="00EA4A49"/>
    <w:rsid w:val="00EA546C"/>
    <w:rsid w:val="00EA5809"/>
    <w:rsid w:val="00EA5C3A"/>
    <w:rsid w:val="00EA6533"/>
    <w:rsid w:val="00EA720A"/>
    <w:rsid w:val="00EA73B5"/>
    <w:rsid w:val="00EB1B39"/>
    <w:rsid w:val="00EB1DDC"/>
    <w:rsid w:val="00EB1E02"/>
    <w:rsid w:val="00EB250A"/>
    <w:rsid w:val="00EB2666"/>
    <w:rsid w:val="00EB269C"/>
    <w:rsid w:val="00EB3F03"/>
    <w:rsid w:val="00EB4898"/>
    <w:rsid w:val="00EB4972"/>
    <w:rsid w:val="00EB4C1E"/>
    <w:rsid w:val="00EB4EE9"/>
    <w:rsid w:val="00EB51DC"/>
    <w:rsid w:val="00EB69CB"/>
    <w:rsid w:val="00EB6D2E"/>
    <w:rsid w:val="00EB7198"/>
    <w:rsid w:val="00EB78D0"/>
    <w:rsid w:val="00EB7CB3"/>
    <w:rsid w:val="00EB7EFF"/>
    <w:rsid w:val="00EC01D3"/>
    <w:rsid w:val="00EC0862"/>
    <w:rsid w:val="00EC0B1D"/>
    <w:rsid w:val="00EC1780"/>
    <w:rsid w:val="00EC1971"/>
    <w:rsid w:val="00EC1B59"/>
    <w:rsid w:val="00EC28B2"/>
    <w:rsid w:val="00EC2AE6"/>
    <w:rsid w:val="00EC2BD2"/>
    <w:rsid w:val="00EC3066"/>
    <w:rsid w:val="00EC3928"/>
    <w:rsid w:val="00EC4A35"/>
    <w:rsid w:val="00EC4B7A"/>
    <w:rsid w:val="00EC4E97"/>
    <w:rsid w:val="00EC5C01"/>
    <w:rsid w:val="00EC63C8"/>
    <w:rsid w:val="00EC6535"/>
    <w:rsid w:val="00EC7953"/>
    <w:rsid w:val="00ED04BD"/>
    <w:rsid w:val="00ED148A"/>
    <w:rsid w:val="00ED22BC"/>
    <w:rsid w:val="00ED23DE"/>
    <w:rsid w:val="00ED23FD"/>
    <w:rsid w:val="00ED31C7"/>
    <w:rsid w:val="00ED346B"/>
    <w:rsid w:val="00ED45B1"/>
    <w:rsid w:val="00ED493E"/>
    <w:rsid w:val="00ED49AD"/>
    <w:rsid w:val="00ED49C1"/>
    <w:rsid w:val="00ED5025"/>
    <w:rsid w:val="00ED517D"/>
    <w:rsid w:val="00ED66FD"/>
    <w:rsid w:val="00ED7644"/>
    <w:rsid w:val="00EE0856"/>
    <w:rsid w:val="00EE0876"/>
    <w:rsid w:val="00EE0F40"/>
    <w:rsid w:val="00EE0F83"/>
    <w:rsid w:val="00EE128B"/>
    <w:rsid w:val="00EE1D8A"/>
    <w:rsid w:val="00EE24FD"/>
    <w:rsid w:val="00EE29C7"/>
    <w:rsid w:val="00EE2B6C"/>
    <w:rsid w:val="00EE3F8B"/>
    <w:rsid w:val="00EE4934"/>
    <w:rsid w:val="00EE502B"/>
    <w:rsid w:val="00EE6406"/>
    <w:rsid w:val="00EE747B"/>
    <w:rsid w:val="00EF13E2"/>
    <w:rsid w:val="00EF14CD"/>
    <w:rsid w:val="00EF21F3"/>
    <w:rsid w:val="00EF27D6"/>
    <w:rsid w:val="00EF28EC"/>
    <w:rsid w:val="00EF2BE1"/>
    <w:rsid w:val="00EF2FF7"/>
    <w:rsid w:val="00EF3043"/>
    <w:rsid w:val="00EF3589"/>
    <w:rsid w:val="00EF35F3"/>
    <w:rsid w:val="00EF5089"/>
    <w:rsid w:val="00EF56ED"/>
    <w:rsid w:val="00EF6903"/>
    <w:rsid w:val="00EF749C"/>
    <w:rsid w:val="00EF7630"/>
    <w:rsid w:val="00F0000A"/>
    <w:rsid w:val="00F0022F"/>
    <w:rsid w:val="00F005C3"/>
    <w:rsid w:val="00F007DD"/>
    <w:rsid w:val="00F02155"/>
    <w:rsid w:val="00F02180"/>
    <w:rsid w:val="00F03DE3"/>
    <w:rsid w:val="00F05105"/>
    <w:rsid w:val="00F05218"/>
    <w:rsid w:val="00F06FCA"/>
    <w:rsid w:val="00F075A1"/>
    <w:rsid w:val="00F0795C"/>
    <w:rsid w:val="00F1034F"/>
    <w:rsid w:val="00F109E0"/>
    <w:rsid w:val="00F11A81"/>
    <w:rsid w:val="00F11F45"/>
    <w:rsid w:val="00F126A9"/>
    <w:rsid w:val="00F126C5"/>
    <w:rsid w:val="00F12E10"/>
    <w:rsid w:val="00F1586C"/>
    <w:rsid w:val="00F15FFD"/>
    <w:rsid w:val="00F162FD"/>
    <w:rsid w:val="00F16690"/>
    <w:rsid w:val="00F16861"/>
    <w:rsid w:val="00F16BB1"/>
    <w:rsid w:val="00F209A9"/>
    <w:rsid w:val="00F20AE0"/>
    <w:rsid w:val="00F2168C"/>
    <w:rsid w:val="00F21BCE"/>
    <w:rsid w:val="00F22BA0"/>
    <w:rsid w:val="00F22F45"/>
    <w:rsid w:val="00F2351F"/>
    <w:rsid w:val="00F24B37"/>
    <w:rsid w:val="00F24DEF"/>
    <w:rsid w:val="00F252DC"/>
    <w:rsid w:val="00F2542B"/>
    <w:rsid w:val="00F25DF8"/>
    <w:rsid w:val="00F260EB"/>
    <w:rsid w:val="00F264B4"/>
    <w:rsid w:val="00F27085"/>
    <w:rsid w:val="00F30D25"/>
    <w:rsid w:val="00F31518"/>
    <w:rsid w:val="00F34207"/>
    <w:rsid w:val="00F35282"/>
    <w:rsid w:val="00F35D63"/>
    <w:rsid w:val="00F376F4"/>
    <w:rsid w:val="00F40037"/>
    <w:rsid w:val="00F422A1"/>
    <w:rsid w:val="00F425BC"/>
    <w:rsid w:val="00F44038"/>
    <w:rsid w:val="00F44C59"/>
    <w:rsid w:val="00F45F5B"/>
    <w:rsid w:val="00F466C2"/>
    <w:rsid w:val="00F47394"/>
    <w:rsid w:val="00F47578"/>
    <w:rsid w:val="00F47656"/>
    <w:rsid w:val="00F5040F"/>
    <w:rsid w:val="00F506BE"/>
    <w:rsid w:val="00F52110"/>
    <w:rsid w:val="00F52525"/>
    <w:rsid w:val="00F52A61"/>
    <w:rsid w:val="00F52C5A"/>
    <w:rsid w:val="00F53935"/>
    <w:rsid w:val="00F54D74"/>
    <w:rsid w:val="00F566F0"/>
    <w:rsid w:val="00F56BEB"/>
    <w:rsid w:val="00F572F2"/>
    <w:rsid w:val="00F57475"/>
    <w:rsid w:val="00F60326"/>
    <w:rsid w:val="00F60A2C"/>
    <w:rsid w:val="00F60FBF"/>
    <w:rsid w:val="00F617B7"/>
    <w:rsid w:val="00F61C5C"/>
    <w:rsid w:val="00F62D3F"/>
    <w:rsid w:val="00F62E2D"/>
    <w:rsid w:val="00F630CB"/>
    <w:rsid w:val="00F63157"/>
    <w:rsid w:val="00F63805"/>
    <w:rsid w:val="00F63D93"/>
    <w:rsid w:val="00F64930"/>
    <w:rsid w:val="00F65727"/>
    <w:rsid w:val="00F65DB0"/>
    <w:rsid w:val="00F66D02"/>
    <w:rsid w:val="00F66DB1"/>
    <w:rsid w:val="00F67741"/>
    <w:rsid w:val="00F70247"/>
    <w:rsid w:val="00F706F0"/>
    <w:rsid w:val="00F708D2"/>
    <w:rsid w:val="00F70EBC"/>
    <w:rsid w:val="00F71069"/>
    <w:rsid w:val="00F71115"/>
    <w:rsid w:val="00F7138B"/>
    <w:rsid w:val="00F71622"/>
    <w:rsid w:val="00F718AE"/>
    <w:rsid w:val="00F72B1D"/>
    <w:rsid w:val="00F731C4"/>
    <w:rsid w:val="00F73B5D"/>
    <w:rsid w:val="00F73D47"/>
    <w:rsid w:val="00F7459B"/>
    <w:rsid w:val="00F74A71"/>
    <w:rsid w:val="00F74E98"/>
    <w:rsid w:val="00F751F5"/>
    <w:rsid w:val="00F75B08"/>
    <w:rsid w:val="00F75B41"/>
    <w:rsid w:val="00F75BE9"/>
    <w:rsid w:val="00F75F22"/>
    <w:rsid w:val="00F76AC2"/>
    <w:rsid w:val="00F7753B"/>
    <w:rsid w:val="00F80AB5"/>
    <w:rsid w:val="00F80ADD"/>
    <w:rsid w:val="00F813AE"/>
    <w:rsid w:val="00F814C3"/>
    <w:rsid w:val="00F81B59"/>
    <w:rsid w:val="00F81D92"/>
    <w:rsid w:val="00F84AD4"/>
    <w:rsid w:val="00F84B44"/>
    <w:rsid w:val="00F84C94"/>
    <w:rsid w:val="00F8599E"/>
    <w:rsid w:val="00F859CD"/>
    <w:rsid w:val="00F85CE2"/>
    <w:rsid w:val="00F86AC7"/>
    <w:rsid w:val="00F86D9F"/>
    <w:rsid w:val="00F87996"/>
    <w:rsid w:val="00F904E3"/>
    <w:rsid w:val="00F91AE5"/>
    <w:rsid w:val="00F91F42"/>
    <w:rsid w:val="00F931A9"/>
    <w:rsid w:val="00F9364F"/>
    <w:rsid w:val="00F93ECE"/>
    <w:rsid w:val="00F9400B"/>
    <w:rsid w:val="00F945C4"/>
    <w:rsid w:val="00F9664C"/>
    <w:rsid w:val="00F97A59"/>
    <w:rsid w:val="00FA0860"/>
    <w:rsid w:val="00FA15D0"/>
    <w:rsid w:val="00FA212F"/>
    <w:rsid w:val="00FA21FC"/>
    <w:rsid w:val="00FA23F9"/>
    <w:rsid w:val="00FA487C"/>
    <w:rsid w:val="00FA4C46"/>
    <w:rsid w:val="00FA4CB1"/>
    <w:rsid w:val="00FA53FA"/>
    <w:rsid w:val="00FA6A52"/>
    <w:rsid w:val="00FA73F5"/>
    <w:rsid w:val="00FA759A"/>
    <w:rsid w:val="00FB09FD"/>
    <w:rsid w:val="00FB0D93"/>
    <w:rsid w:val="00FB3543"/>
    <w:rsid w:val="00FB3D6A"/>
    <w:rsid w:val="00FB4C24"/>
    <w:rsid w:val="00FB5E12"/>
    <w:rsid w:val="00FB60C2"/>
    <w:rsid w:val="00FB75B5"/>
    <w:rsid w:val="00FB79EE"/>
    <w:rsid w:val="00FC09CC"/>
    <w:rsid w:val="00FC2638"/>
    <w:rsid w:val="00FC2C17"/>
    <w:rsid w:val="00FC2EBB"/>
    <w:rsid w:val="00FC374D"/>
    <w:rsid w:val="00FC4F44"/>
    <w:rsid w:val="00FC52EB"/>
    <w:rsid w:val="00FC5319"/>
    <w:rsid w:val="00FC5716"/>
    <w:rsid w:val="00FC599C"/>
    <w:rsid w:val="00FC5A47"/>
    <w:rsid w:val="00FC60DF"/>
    <w:rsid w:val="00FC60E2"/>
    <w:rsid w:val="00FC7083"/>
    <w:rsid w:val="00FC7607"/>
    <w:rsid w:val="00FC7DE6"/>
    <w:rsid w:val="00FD01BC"/>
    <w:rsid w:val="00FD1B0F"/>
    <w:rsid w:val="00FD26F3"/>
    <w:rsid w:val="00FD271F"/>
    <w:rsid w:val="00FD3979"/>
    <w:rsid w:val="00FD3B9D"/>
    <w:rsid w:val="00FD3CF1"/>
    <w:rsid w:val="00FD3E28"/>
    <w:rsid w:val="00FD40D0"/>
    <w:rsid w:val="00FD42B4"/>
    <w:rsid w:val="00FD4F8F"/>
    <w:rsid w:val="00FD589E"/>
    <w:rsid w:val="00FD6989"/>
    <w:rsid w:val="00FD7BCB"/>
    <w:rsid w:val="00FE1105"/>
    <w:rsid w:val="00FE125E"/>
    <w:rsid w:val="00FE1724"/>
    <w:rsid w:val="00FE1802"/>
    <w:rsid w:val="00FE1AA0"/>
    <w:rsid w:val="00FE1F58"/>
    <w:rsid w:val="00FE2F77"/>
    <w:rsid w:val="00FE3270"/>
    <w:rsid w:val="00FE37D2"/>
    <w:rsid w:val="00FE3C63"/>
    <w:rsid w:val="00FE3D80"/>
    <w:rsid w:val="00FE4E36"/>
    <w:rsid w:val="00FE6935"/>
    <w:rsid w:val="00FE6C0E"/>
    <w:rsid w:val="00FF06D9"/>
    <w:rsid w:val="00FF0A1E"/>
    <w:rsid w:val="00FF37F3"/>
    <w:rsid w:val="00FF3F87"/>
    <w:rsid w:val="00FF42B7"/>
    <w:rsid w:val="00FF4764"/>
    <w:rsid w:val="00FF4FFF"/>
    <w:rsid w:val="00FF680A"/>
    <w:rsid w:val="00FF6AF8"/>
    <w:rsid w:val="00FF79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309434F"/>
  <w15:chartTrackingRefBased/>
  <w15:docId w15:val="{B2FB5318-15BB-481E-9093-543FA6DF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FF9"/>
    <w:pPr>
      <w:spacing w:after="180"/>
      <w:jc w:val="both"/>
    </w:pPr>
    <w:rPr>
      <w:rFonts w:ascii="Arial" w:hAnsi="Arial" w:cs="Arial"/>
      <w:sz w:val="22"/>
    </w:rPr>
  </w:style>
  <w:style w:type="paragraph" w:styleId="Titre1">
    <w:name w:val="heading 1"/>
    <w:basedOn w:val="rien"/>
    <w:next w:val="Normal"/>
    <w:autoRedefine/>
    <w:qFormat/>
    <w:rsid w:val="00B029D9"/>
    <w:pPr>
      <w:keepNext/>
      <w:numPr>
        <w:numId w:val="82"/>
      </w:numPr>
      <w:pBdr>
        <w:bottom w:val="single" w:sz="4" w:space="1" w:color="auto"/>
      </w:pBdr>
      <w:spacing w:before="360" w:after="240"/>
      <w:ind w:left="357" w:hanging="357"/>
      <w:jc w:val="left"/>
      <w:outlineLvl w:val="0"/>
    </w:pPr>
    <w:rPr>
      <w:rFonts w:ascii="Marianne Light" w:hAnsi="Marianne Light"/>
      <w:b/>
      <w:caps/>
      <w:color w:val="5B9BD5" w:themeColor="accent1"/>
      <w:sz w:val="40"/>
      <w:szCs w:val="36"/>
    </w:rPr>
  </w:style>
  <w:style w:type="paragraph" w:styleId="Titre2">
    <w:name w:val="heading 2"/>
    <w:basedOn w:val="rien"/>
    <w:next w:val="Normal"/>
    <w:link w:val="Titre2Car"/>
    <w:autoRedefine/>
    <w:qFormat/>
    <w:rsid w:val="00C0714B"/>
    <w:pPr>
      <w:keepNext/>
      <w:spacing w:before="360" w:after="120"/>
      <w:outlineLvl w:val="1"/>
    </w:pPr>
    <w:rPr>
      <w:rFonts w:ascii="Marianne Light" w:hAnsi="Marianne Light"/>
      <w:b/>
      <w:color w:val="5B9BD5" w:themeColor="accent1"/>
      <w:sz w:val="36"/>
      <w:szCs w:val="32"/>
    </w:rPr>
  </w:style>
  <w:style w:type="paragraph" w:styleId="Titre3">
    <w:name w:val="heading 3"/>
    <w:basedOn w:val="Normal"/>
    <w:next w:val="Normal"/>
    <w:link w:val="Titre3Car"/>
    <w:autoRedefine/>
    <w:qFormat/>
    <w:rsid w:val="002E4970"/>
    <w:pPr>
      <w:keepNext/>
      <w:spacing w:before="240" w:after="0"/>
      <w:outlineLvl w:val="2"/>
    </w:pPr>
    <w:rPr>
      <w:rFonts w:ascii="Marianne Light" w:eastAsia="Calibri" w:hAnsi="Marianne Light"/>
      <w:b/>
      <w:bCs/>
      <w:color w:val="2E74B5" w:themeColor="accent1" w:themeShade="BF"/>
      <w:sz w:val="28"/>
      <w:szCs w:val="28"/>
      <w:lang w:eastAsia="en-US"/>
    </w:rPr>
  </w:style>
  <w:style w:type="paragraph" w:styleId="Titre4">
    <w:name w:val="heading 4"/>
    <w:basedOn w:val="Titre3"/>
    <w:next w:val="Normal"/>
    <w:qFormat/>
    <w:rsid w:val="00EC28B2"/>
    <w:pPr>
      <w:numPr>
        <w:numId w:val="120"/>
      </w:numPr>
      <w:ind w:left="357" w:hanging="357"/>
      <w:outlineLvl w:val="3"/>
    </w:pPr>
    <w:rPr>
      <w:b w:val="0"/>
    </w:rPr>
  </w:style>
  <w:style w:type="paragraph" w:styleId="Titre5">
    <w:name w:val="heading 5"/>
    <w:basedOn w:val="rien"/>
    <w:next w:val="Normal"/>
    <w:qFormat/>
    <w:pPr>
      <w:keepNext/>
      <w:numPr>
        <w:ilvl w:val="4"/>
        <w:numId w:val="10"/>
      </w:numPr>
      <w:spacing w:before="120" w:after="120"/>
      <w:outlineLvl w:val="4"/>
    </w:pPr>
    <w:rPr>
      <w:b/>
      <w:caps/>
      <w:sz w:val="20"/>
    </w:rPr>
  </w:style>
  <w:style w:type="paragraph" w:styleId="Titre6">
    <w:name w:val="heading 6"/>
    <w:basedOn w:val="rien"/>
    <w:next w:val="Normal"/>
    <w:qFormat/>
    <w:pPr>
      <w:keepNext/>
      <w:numPr>
        <w:ilvl w:val="5"/>
        <w:numId w:val="10"/>
      </w:numPr>
      <w:spacing w:before="120" w:after="180"/>
      <w:outlineLvl w:val="5"/>
    </w:pPr>
    <w:rPr>
      <w:b/>
    </w:rPr>
  </w:style>
  <w:style w:type="paragraph" w:styleId="Titre7">
    <w:name w:val="heading 7"/>
    <w:basedOn w:val="rien"/>
    <w:next w:val="Normal"/>
    <w:qFormat/>
    <w:pPr>
      <w:keepNext/>
      <w:numPr>
        <w:ilvl w:val="6"/>
        <w:numId w:val="10"/>
      </w:numPr>
      <w:spacing w:before="120" w:after="180"/>
      <w:outlineLvl w:val="6"/>
    </w:pPr>
    <w:rPr>
      <w:b/>
      <w:i/>
    </w:rPr>
  </w:style>
  <w:style w:type="paragraph" w:styleId="Titre8">
    <w:name w:val="heading 8"/>
    <w:basedOn w:val="rien"/>
    <w:next w:val="Normal"/>
    <w:qFormat/>
    <w:pPr>
      <w:keepNext/>
      <w:numPr>
        <w:ilvl w:val="7"/>
        <w:numId w:val="10"/>
      </w:numPr>
      <w:spacing w:before="120" w:after="180"/>
      <w:outlineLvl w:val="7"/>
    </w:pPr>
  </w:style>
  <w:style w:type="paragraph" w:styleId="Titre9">
    <w:name w:val="heading 9"/>
    <w:basedOn w:val="rien"/>
    <w:next w:val="Normal"/>
    <w:link w:val="Titre9Car"/>
    <w:qFormat/>
    <w:pPr>
      <w:keepNext/>
      <w:numPr>
        <w:ilvl w:val="8"/>
        <w:numId w:val="10"/>
      </w:numPr>
      <w:spacing w:before="120" w:after="180"/>
      <w:outlineLvl w:val="8"/>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ien">
    <w:name w:val="rien"/>
    <w:basedOn w:val="Normal"/>
    <w:link w:val="rienCar"/>
    <w:pPr>
      <w:spacing w:after="0"/>
    </w:pPr>
  </w:style>
  <w:style w:type="paragraph" w:styleId="En-tte">
    <w:name w:val="header"/>
    <w:basedOn w:val="Normal"/>
    <w:link w:val="En-tteCar"/>
    <w:autoRedefine/>
    <w:semiHidden/>
    <w:rsid w:val="004917A2"/>
    <w:pPr>
      <w:tabs>
        <w:tab w:val="center" w:pos="5102"/>
        <w:tab w:val="left" w:pos="6045"/>
        <w:tab w:val="left" w:pos="9240"/>
      </w:tabs>
      <w:spacing w:before="100" w:beforeAutospacing="1" w:after="0"/>
    </w:pPr>
    <w:rPr>
      <w:rFonts w:eastAsiaTheme="minorHAnsi"/>
      <w:bCs/>
      <w:sz w:val="20"/>
      <w:szCs w:val="22"/>
      <w:lang w:eastAsia="en-US"/>
    </w:rPr>
  </w:style>
  <w:style w:type="paragraph" w:customStyle="1" w:styleId="encadre">
    <w:name w:val="encadre"/>
    <w:basedOn w:val="Normal"/>
    <w:pPr>
      <w:pBdr>
        <w:top w:val="single" w:sz="6" w:space="6" w:color="auto" w:shadow="1"/>
        <w:left w:val="single" w:sz="6" w:space="6" w:color="auto" w:shadow="1"/>
        <w:bottom w:val="single" w:sz="6" w:space="6" w:color="auto" w:shadow="1"/>
        <w:right w:val="single" w:sz="6" w:space="6" w:color="auto" w:shadow="1"/>
      </w:pBdr>
      <w:spacing w:after="120"/>
    </w:pPr>
    <w:rPr>
      <w:b/>
    </w:rPr>
  </w:style>
  <w:style w:type="paragraph" w:customStyle="1" w:styleId="puce">
    <w:name w:val="puce"/>
    <w:pPr>
      <w:spacing w:after="60"/>
      <w:ind w:left="709" w:hanging="567"/>
    </w:pPr>
    <w:rPr>
      <w:position w:val="-6"/>
    </w:rPr>
  </w:style>
  <w:style w:type="paragraph" w:customStyle="1" w:styleId="puce1">
    <w:name w:val="puce1"/>
    <w:basedOn w:val="Normal"/>
    <w:pPr>
      <w:spacing w:after="120"/>
      <w:ind w:left="567" w:hanging="283"/>
    </w:pPr>
  </w:style>
  <w:style w:type="paragraph" w:customStyle="1" w:styleId="puce2">
    <w:name w:val="puce2"/>
    <w:basedOn w:val="Normal"/>
    <w:qFormat/>
    <w:pPr>
      <w:spacing w:after="60"/>
      <w:ind w:left="993" w:hanging="284"/>
    </w:pPr>
  </w:style>
  <w:style w:type="paragraph" w:customStyle="1" w:styleId="finpuce">
    <w:name w:val="finpuce"/>
    <w:basedOn w:val="puce"/>
    <w:pPr>
      <w:spacing w:before="60" w:after="120"/>
      <w:ind w:left="851" w:hanging="284"/>
      <w:jc w:val="both"/>
    </w:pPr>
    <w:rPr>
      <w:position w:val="0"/>
      <w:sz w:val="22"/>
    </w:rPr>
  </w:style>
  <w:style w:type="paragraph" w:styleId="Tabledesrfrencesjuridiques">
    <w:name w:val="table of authorities"/>
    <w:basedOn w:val="Normal"/>
    <w:next w:val="Normal"/>
    <w:semiHidden/>
    <w:pPr>
      <w:tabs>
        <w:tab w:val="right" w:leader="dot" w:pos="9072"/>
      </w:tabs>
      <w:ind w:left="240" w:hanging="240"/>
    </w:pPr>
  </w:style>
  <w:style w:type="paragraph" w:customStyle="1" w:styleId="debpuce">
    <w:name w:val="debpuce"/>
    <w:basedOn w:val="puce"/>
    <w:pPr>
      <w:spacing w:before="120" w:after="0"/>
      <w:ind w:left="851" w:hanging="284"/>
      <w:jc w:val="both"/>
    </w:pPr>
    <w:rPr>
      <w:position w:val="0"/>
      <w:sz w:val="22"/>
    </w:rPr>
  </w:style>
  <w:style w:type="paragraph" w:customStyle="1" w:styleId="tirpuce">
    <w:name w:val="tirpuce"/>
    <w:basedOn w:val="puce"/>
    <w:pPr>
      <w:spacing w:before="60" w:after="0"/>
      <w:ind w:left="851" w:hanging="283"/>
      <w:jc w:val="both"/>
    </w:pPr>
    <w:rPr>
      <w:position w:val="0"/>
      <w:sz w:val="22"/>
    </w:rPr>
  </w:style>
  <w:style w:type="paragraph" w:customStyle="1" w:styleId="Lettre">
    <w:name w:val="Lettre"/>
    <w:basedOn w:val="Normal"/>
  </w:style>
  <w:style w:type="paragraph" w:customStyle="1" w:styleId="Adr">
    <w:name w:val="Adr"/>
    <w:basedOn w:val="Lettre"/>
    <w:pPr>
      <w:ind w:left="-1134"/>
      <w:jc w:val="left"/>
    </w:pPr>
  </w:style>
  <w:style w:type="paragraph" w:customStyle="1" w:styleId="Adresse">
    <w:name w:val="Adresse"/>
    <w:basedOn w:val="Normal"/>
    <w:pPr>
      <w:framePr w:w="10796" w:h="2517" w:hSpace="142" w:wrap="around" w:vAnchor="page" w:hAnchor="page" w:xAlign="center" w:y="398"/>
      <w:tabs>
        <w:tab w:val="left" w:pos="7939"/>
      </w:tabs>
      <w:spacing w:after="0"/>
    </w:pPr>
    <w:rPr>
      <w:b/>
      <w:smallCaps/>
      <w:sz w:val="16"/>
    </w:rPr>
  </w:style>
  <w:style w:type="paragraph" w:styleId="Adressedestinataire">
    <w:name w:val="envelope address"/>
    <w:basedOn w:val="Normal"/>
    <w:semiHidden/>
    <w:pPr>
      <w:framePr w:w="7938" w:h="1985" w:hRule="exact" w:hSpace="141" w:wrap="auto" w:hAnchor="page" w:xAlign="center" w:yAlign="bottom"/>
      <w:ind w:left="2835"/>
    </w:pPr>
    <w:rPr>
      <w:sz w:val="24"/>
    </w:rPr>
  </w:style>
  <w:style w:type="paragraph" w:styleId="Corpsdetexte3">
    <w:name w:val="Body Text 3"/>
    <w:basedOn w:val="Normal"/>
    <w:semiHidden/>
    <w:rPr>
      <w:sz w:val="18"/>
    </w:rPr>
  </w:style>
  <w:style w:type="paragraph" w:customStyle="1" w:styleId="Coordonnes">
    <w:name w:val="Coordonnées"/>
    <w:basedOn w:val="Corpsdetexte3"/>
    <w:pPr>
      <w:framePr w:w="10796" w:h="2517" w:hSpace="142" w:wrap="around" w:vAnchor="page" w:hAnchor="page" w:xAlign="center" w:y="398"/>
      <w:spacing w:after="0"/>
    </w:pPr>
    <w:rPr>
      <w:sz w:val="16"/>
    </w:rPr>
  </w:style>
  <w:style w:type="paragraph" w:styleId="Corpsdetexte">
    <w:name w:val="Body Text"/>
    <w:basedOn w:val="Normal"/>
    <w:semiHidden/>
    <w:pPr>
      <w:framePr w:w="10796" w:h="2517" w:hSpace="1701" w:wrap="notBeside" w:vAnchor="page" w:hAnchor="page" w:xAlign="center" w:y="568"/>
      <w:tabs>
        <w:tab w:val="left" w:pos="7939"/>
      </w:tabs>
      <w:spacing w:after="0"/>
    </w:pPr>
  </w:style>
  <w:style w:type="paragraph" w:styleId="Corpsdetexte2">
    <w:name w:val="Body Text 2"/>
    <w:basedOn w:val="Normal"/>
    <w:semiHidden/>
    <w:pPr>
      <w:framePr w:w="10796" w:h="2517" w:hSpace="142" w:wrap="around" w:vAnchor="page" w:hAnchor="page" w:xAlign="center" w:y="398"/>
      <w:tabs>
        <w:tab w:val="left" w:pos="7939"/>
      </w:tabs>
      <w:spacing w:after="0"/>
    </w:pPr>
    <w:rPr>
      <w:sz w:val="18"/>
    </w:rPr>
  </w:style>
  <w:style w:type="paragraph" w:styleId="Date">
    <w:name w:val="Date"/>
    <w:basedOn w:val="Normal"/>
    <w:next w:val="Normal"/>
    <w:semiHidden/>
    <w:pPr>
      <w:framePr w:wrap="auto" w:hAnchor="text" w:xAlign="center"/>
      <w:ind w:left="1206"/>
    </w:pPr>
    <w:rPr>
      <w:b/>
      <w:smallCaps/>
      <w:sz w:val="16"/>
    </w:rPr>
  </w:style>
  <w:style w:type="paragraph" w:customStyle="1" w:styleId="Dest">
    <w:name w:val="Dest"/>
    <w:basedOn w:val="Normal"/>
    <w:pPr>
      <w:spacing w:before="240" w:after="600"/>
      <w:ind w:left="635"/>
    </w:pPr>
  </w:style>
  <w:style w:type="character" w:styleId="lev">
    <w:name w:val="Strong"/>
    <w:uiPriority w:val="22"/>
    <w:qFormat/>
    <w:rPr>
      <w:b/>
    </w:rPr>
  </w:style>
  <w:style w:type="paragraph" w:customStyle="1" w:styleId="Enumrationdernire">
    <w:name w:val="Enumération dernière"/>
    <w:basedOn w:val="Normal"/>
    <w:next w:val="Normal"/>
    <w:pPr>
      <w:numPr>
        <w:numId w:val="1"/>
      </w:numPr>
    </w:pPr>
  </w:style>
  <w:style w:type="paragraph" w:customStyle="1" w:styleId="Enumrationpremire">
    <w:name w:val="Enumération première"/>
    <w:basedOn w:val="Normal"/>
    <w:next w:val="Normal"/>
    <w:pPr>
      <w:keepNext/>
      <w:numPr>
        <w:numId w:val="2"/>
      </w:numPr>
      <w:spacing w:after="0"/>
    </w:pPr>
  </w:style>
  <w:style w:type="paragraph" w:customStyle="1" w:styleId="Enumrationsintermdiaires">
    <w:name w:val="Enumération(s) intermédiaire(s)"/>
    <w:basedOn w:val="Normal"/>
    <w:pPr>
      <w:keepNext/>
      <w:numPr>
        <w:numId w:val="3"/>
      </w:numPr>
      <w:spacing w:after="0"/>
    </w:pPr>
  </w:style>
  <w:style w:type="paragraph" w:styleId="Lgende">
    <w:name w:val="caption"/>
    <w:basedOn w:val="Normal"/>
    <w:next w:val="Normal"/>
    <w:autoRedefine/>
    <w:qFormat/>
    <w:rsid w:val="00F64930"/>
    <w:pPr>
      <w:spacing w:before="100" w:beforeAutospacing="1" w:after="100" w:afterAutospacing="1"/>
      <w:jc w:val="center"/>
    </w:pPr>
    <w:rPr>
      <w:rFonts w:ascii="Marianne Light" w:hAnsi="Marianne Light"/>
      <w:b/>
      <w:bCs/>
      <w:snapToGrid w:val="0"/>
      <w:color w:val="2E74B5" w:themeColor="accent1" w:themeShade="BF"/>
      <w:sz w:val="40"/>
      <w:szCs w:val="36"/>
    </w:rPr>
  </w:style>
  <w:style w:type="paragraph" w:customStyle="1" w:styleId="tiret">
    <w:name w:val="tiret"/>
    <w:basedOn w:val="rien"/>
    <w:pPr>
      <w:spacing w:after="180"/>
      <w:ind w:left="850" w:hanging="283"/>
    </w:pPr>
  </w:style>
  <w:style w:type="paragraph" w:customStyle="1" w:styleId="liste">
    <w:name w:val="liste"/>
    <w:basedOn w:val="tiret"/>
    <w:pPr>
      <w:keepNext/>
      <w:spacing w:after="0"/>
    </w:pPr>
    <w:rPr>
      <w:sz w:val="18"/>
    </w:rPr>
  </w:style>
  <w:style w:type="paragraph" w:customStyle="1" w:styleId="LogoFinances">
    <w:name w:val="Logo Finances"/>
    <w:basedOn w:val="Normal"/>
    <w:pPr>
      <w:spacing w:after="0"/>
      <w:ind w:left="-70"/>
      <w:jc w:val="center"/>
    </w:pPr>
  </w:style>
  <w:style w:type="paragraph" w:customStyle="1" w:styleId="LogoMarianne">
    <w:name w:val="Logo Marianne"/>
    <w:basedOn w:val="Normal"/>
    <w:pPr>
      <w:framePr w:w="10796" w:h="2517" w:hSpace="142" w:wrap="around" w:vAnchor="page" w:hAnchor="page" w:xAlign="center" w:y="398"/>
      <w:spacing w:after="480"/>
      <w:jc w:val="center"/>
    </w:pPr>
  </w:style>
  <w:style w:type="paragraph" w:customStyle="1" w:styleId="LogosFinances">
    <w:name w:val="Logos Finances"/>
    <w:basedOn w:val="Normal"/>
    <w:pPr>
      <w:framePr w:w="10796" w:h="4075" w:hSpace="1701" w:wrap="notBeside" w:vAnchor="page" w:hAnchor="page" w:xAlign="center" w:y="398"/>
      <w:spacing w:after="480"/>
      <w:jc w:val="center"/>
    </w:pPr>
  </w:style>
  <w:style w:type="paragraph" w:customStyle="1" w:styleId="Note">
    <w:name w:val="Note"/>
    <w:basedOn w:val="Normal"/>
    <w:next w:val="Normal"/>
    <w:pPr>
      <w:spacing w:before="720" w:after="480"/>
      <w:jc w:val="center"/>
    </w:pPr>
    <w:rPr>
      <w:b/>
      <w:sz w:val="32"/>
    </w:rPr>
  </w:style>
  <w:style w:type="paragraph" w:styleId="Notedebasdepage">
    <w:name w:val="footnote text"/>
    <w:basedOn w:val="Normal"/>
    <w:link w:val="NotedebasdepageCar"/>
    <w:uiPriority w:val="99"/>
    <w:rsid w:val="005A6E9D"/>
    <w:pPr>
      <w:spacing w:after="0"/>
    </w:pPr>
    <w:rPr>
      <w:sz w:val="16"/>
    </w:rPr>
  </w:style>
  <w:style w:type="character" w:styleId="Numrodepage">
    <w:name w:val="page number"/>
    <w:basedOn w:val="Policepardfaut"/>
    <w:semiHidden/>
  </w:style>
  <w:style w:type="paragraph" w:customStyle="1" w:styleId="Objet">
    <w:name w:val="Objet :"/>
    <w:basedOn w:val="Normal"/>
    <w:next w:val="Normal"/>
    <w:pPr>
      <w:spacing w:before="960" w:after="720"/>
      <w:ind w:left="737" w:hanging="737"/>
    </w:pPr>
    <w:rPr>
      <w:b/>
    </w:rPr>
  </w:style>
  <w:style w:type="paragraph" w:styleId="Pieddepage">
    <w:name w:val="footer"/>
    <w:basedOn w:val="Normal"/>
    <w:link w:val="PieddepageCar"/>
    <w:uiPriority w:val="99"/>
    <w:pPr>
      <w:tabs>
        <w:tab w:val="right" w:pos="9072"/>
      </w:tabs>
    </w:pPr>
  </w:style>
  <w:style w:type="paragraph" w:customStyle="1" w:styleId="point">
    <w:name w:val="point"/>
    <w:basedOn w:val="rien"/>
    <w:pPr>
      <w:spacing w:after="180"/>
      <w:ind w:left="1135" w:hanging="284"/>
    </w:pPr>
  </w:style>
  <w:style w:type="paragraph" w:customStyle="1" w:styleId="point05">
    <w:name w:val="point05"/>
    <w:basedOn w:val="rien"/>
    <w:pPr>
      <w:spacing w:after="180"/>
      <w:ind w:left="567" w:hanging="283"/>
    </w:pPr>
  </w:style>
  <w:style w:type="paragraph" w:customStyle="1" w:styleId="RF">
    <w:name w:val="R.F"/>
    <w:basedOn w:val="Normal"/>
    <w:pPr>
      <w:framePr w:w="10796" w:h="2517" w:hSpace="142" w:wrap="around" w:vAnchor="page" w:hAnchor="page" w:xAlign="center" w:y="398"/>
    </w:pPr>
    <w:rPr>
      <w:smallCaps/>
      <w:sz w:val="20"/>
    </w:rPr>
  </w:style>
  <w:style w:type="paragraph" w:customStyle="1" w:styleId="Rf0">
    <w:name w:val="Réf"/>
    <w:basedOn w:val="Normal"/>
    <w:pPr>
      <w:framePr w:w="10796" w:h="2517" w:hSpace="142" w:wrap="around" w:vAnchor="page" w:hAnchor="page" w:xAlign="center" w:y="398"/>
      <w:tabs>
        <w:tab w:val="left" w:pos="7939"/>
      </w:tabs>
      <w:spacing w:before="120" w:after="120"/>
    </w:pPr>
    <w:rPr>
      <w:noProof/>
      <w:sz w:val="16"/>
    </w:rPr>
  </w:style>
  <w:style w:type="paragraph" w:customStyle="1" w:styleId="Rsum">
    <w:name w:val="Résumé"/>
    <w:basedOn w:val="Normal"/>
    <w:next w:val="Normal"/>
    <w:pPr>
      <w:pBdr>
        <w:top w:val="single" w:sz="6" w:space="6" w:color="auto"/>
        <w:left w:val="single" w:sz="6" w:space="1" w:color="auto"/>
        <w:bottom w:val="single" w:sz="6" w:space="6" w:color="auto"/>
        <w:right w:val="single" w:sz="6" w:space="1" w:color="auto"/>
      </w:pBdr>
      <w:spacing w:before="480" w:after="720"/>
      <w:ind w:left="992" w:hanging="992"/>
    </w:pPr>
    <w:rPr>
      <w:b/>
    </w:rPr>
  </w:style>
  <w:style w:type="paragraph" w:customStyle="1" w:styleId="SignaNOM">
    <w:name w:val="Signa NOM"/>
    <w:basedOn w:val="rien"/>
    <w:next w:val="Normal"/>
    <w:pPr>
      <w:spacing w:before="360"/>
      <w:ind w:left="4536" w:right="566"/>
      <w:jc w:val="center"/>
    </w:pPr>
  </w:style>
  <w:style w:type="paragraph" w:customStyle="1" w:styleId="SignaNOMDG">
    <w:name w:val="Signa NOM DG"/>
    <w:basedOn w:val="SignaNOM"/>
    <w:pPr>
      <w:spacing w:before="480" w:after="600"/>
    </w:pPr>
    <w:rPr>
      <w:b/>
      <w:smallCaps/>
    </w:rPr>
  </w:style>
  <w:style w:type="paragraph" w:customStyle="1" w:styleId="SignaTITRE">
    <w:name w:val="Signa TITRE"/>
    <w:basedOn w:val="Normal"/>
    <w:next w:val="SignaNOM"/>
    <w:pPr>
      <w:spacing w:before="360" w:after="600"/>
      <w:ind w:left="4536" w:right="566"/>
      <w:jc w:val="center"/>
    </w:pPr>
  </w:style>
  <w:style w:type="paragraph" w:customStyle="1" w:styleId="SignaTITREDG">
    <w:name w:val="Signa TITRE DG"/>
    <w:basedOn w:val="SignaTITRE"/>
    <w:pPr>
      <w:spacing w:before="480"/>
    </w:pPr>
    <w:rPr>
      <w:b/>
      <w:smallCaps/>
    </w:rPr>
  </w:style>
  <w:style w:type="paragraph" w:customStyle="1" w:styleId="sommaire">
    <w:name w:val="sommaire"/>
    <w:basedOn w:val="Normal"/>
    <w:next w:val="Normal"/>
    <w:pPr>
      <w:spacing w:before="720" w:after="480"/>
      <w:jc w:val="center"/>
    </w:pPr>
    <w:rPr>
      <w:b/>
      <w:caps/>
      <w:sz w:val="28"/>
    </w:rPr>
  </w:style>
  <w:style w:type="paragraph" w:customStyle="1" w:styleId="tiret0">
    <w:name w:val="tiret0"/>
    <w:basedOn w:val="rien"/>
    <w:pPr>
      <w:spacing w:after="180"/>
      <w:ind w:left="284" w:hanging="284"/>
    </w:pPr>
  </w:style>
  <w:style w:type="paragraph" w:styleId="TM1">
    <w:name w:val="toc 1"/>
    <w:basedOn w:val="Normal"/>
    <w:next w:val="Normal"/>
    <w:autoRedefine/>
    <w:uiPriority w:val="39"/>
    <w:rsid w:val="00A4776B"/>
    <w:pPr>
      <w:tabs>
        <w:tab w:val="left" w:pos="440"/>
        <w:tab w:val="right" w:leader="dot" w:pos="10195"/>
      </w:tabs>
      <w:spacing w:before="120" w:after="120"/>
      <w:jc w:val="left"/>
    </w:pPr>
    <w:rPr>
      <w:rFonts w:ascii="Marianne" w:hAnsi="Marianne" w:cstheme="minorHAnsi"/>
      <w:b/>
      <w:bCs/>
      <w:caps/>
      <w:sz w:val="24"/>
    </w:rPr>
  </w:style>
  <w:style w:type="paragraph" w:styleId="TM2">
    <w:name w:val="toc 2"/>
    <w:basedOn w:val="Normal"/>
    <w:next w:val="Normal"/>
    <w:autoRedefine/>
    <w:uiPriority w:val="39"/>
    <w:rsid w:val="00A4776B"/>
    <w:pPr>
      <w:spacing w:before="60" w:after="60"/>
      <w:ind w:left="221"/>
      <w:jc w:val="left"/>
    </w:pPr>
    <w:rPr>
      <w:rFonts w:ascii="Marianne" w:hAnsi="Marianne" w:cstheme="minorHAnsi"/>
      <w:smallCaps/>
      <w:sz w:val="20"/>
    </w:rPr>
  </w:style>
  <w:style w:type="paragraph" w:styleId="TM3">
    <w:name w:val="toc 3"/>
    <w:basedOn w:val="Normal"/>
    <w:next w:val="Normal"/>
    <w:autoRedefine/>
    <w:uiPriority w:val="39"/>
    <w:rsid w:val="00EC0B1D"/>
    <w:pPr>
      <w:tabs>
        <w:tab w:val="right" w:leader="dot" w:pos="10195"/>
      </w:tabs>
      <w:spacing w:before="60" w:after="0"/>
      <w:ind w:left="442"/>
      <w:jc w:val="left"/>
    </w:pPr>
    <w:rPr>
      <w:rFonts w:ascii="Marianne" w:hAnsi="Marianne" w:cstheme="minorHAnsi"/>
      <w:i/>
      <w:iCs/>
      <w:sz w:val="20"/>
    </w:rPr>
  </w:style>
  <w:style w:type="paragraph" w:styleId="TM4">
    <w:name w:val="toc 4"/>
    <w:basedOn w:val="Normal"/>
    <w:next w:val="Normal"/>
    <w:autoRedefine/>
    <w:uiPriority w:val="39"/>
    <w:rsid w:val="000539F6"/>
    <w:pPr>
      <w:spacing w:after="0"/>
      <w:ind w:left="660"/>
      <w:jc w:val="left"/>
    </w:pPr>
    <w:rPr>
      <w:rFonts w:ascii="Marianne" w:hAnsi="Marianne" w:cstheme="minorHAnsi"/>
      <w:sz w:val="18"/>
      <w:szCs w:val="18"/>
    </w:rPr>
  </w:style>
  <w:style w:type="paragraph" w:styleId="TM5">
    <w:name w:val="toc 5"/>
    <w:basedOn w:val="Normal"/>
    <w:next w:val="Normal"/>
    <w:autoRedefine/>
    <w:uiPriority w:val="39"/>
    <w:pPr>
      <w:spacing w:after="0"/>
      <w:ind w:left="880"/>
      <w:jc w:val="left"/>
    </w:pPr>
    <w:rPr>
      <w:rFonts w:asciiTheme="minorHAnsi" w:hAnsiTheme="minorHAnsi" w:cstheme="minorHAnsi"/>
      <w:sz w:val="18"/>
      <w:szCs w:val="18"/>
    </w:rPr>
  </w:style>
  <w:style w:type="paragraph" w:styleId="TM6">
    <w:name w:val="toc 6"/>
    <w:basedOn w:val="Normal"/>
    <w:next w:val="Normal"/>
    <w:autoRedefine/>
    <w:uiPriority w:val="39"/>
    <w:pPr>
      <w:spacing w:after="0"/>
      <w:ind w:left="1100"/>
      <w:jc w:val="left"/>
    </w:pPr>
    <w:rPr>
      <w:rFonts w:asciiTheme="minorHAnsi" w:hAnsiTheme="minorHAnsi" w:cstheme="minorHAnsi"/>
      <w:sz w:val="18"/>
      <w:szCs w:val="18"/>
    </w:rPr>
  </w:style>
  <w:style w:type="paragraph" w:styleId="TM7">
    <w:name w:val="toc 7"/>
    <w:basedOn w:val="Normal"/>
    <w:next w:val="Normal"/>
    <w:autoRedefine/>
    <w:uiPriority w:val="39"/>
    <w:pPr>
      <w:spacing w:after="0"/>
      <w:ind w:left="1320"/>
      <w:jc w:val="left"/>
    </w:pPr>
    <w:rPr>
      <w:rFonts w:asciiTheme="minorHAnsi" w:hAnsiTheme="minorHAnsi" w:cstheme="minorHAnsi"/>
      <w:sz w:val="18"/>
      <w:szCs w:val="18"/>
    </w:rPr>
  </w:style>
  <w:style w:type="paragraph" w:styleId="TM8">
    <w:name w:val="toc 8"/>
    <w:basedOn w:val="Normal"/>
    <w:next w:val="Normal"/>
    <w:autoRedefine/>
    <w:uiPriority w:val="39"/>
    <w:pPr>
      <w:spacing w:after="0"/>
      <w:ind w:left="1540"/>
      <w:jc w:val="left"/>
    </w:pPr>
    <w:rPr>
      <w:rFonts w:asciiTheme="minorHAnsi" w:hAnsiTheme="minorHAnsi" w:cstheme="minorHAnsi"/>
      <w:sz w:val="18"/>
      <w:szCs w:val="18"/>
    </w:rPr>
  </w:style>
  <w:style w:type="paragraph" w:styleId="TM9">
    <w:name w:val="toc 9"/>
    <w:basedOn w:val="Normal"/>
    <w:next w:val="Normal"/>
    <w:autoRedefine/>
    <w:uiPriority w:val="39"/>
    <w:pPr>
      <w:spacing w:after="0"/>
      <w:ind w:left="1760"/>
      <w:jc w:val="left"/>
    </w:pPr>
    <w:rPr>
      <w:rFonts w:asciiTheme="minorHAnsi" w:hAnsiTheme="minorHAnsi" w:cstheme="minorHAnsi"/>
      <w:sz w:val="18"/>
      <w:szCs w:val="18"/>
    </w:rPr>
  </w:style>
  <w:style w:type="paragraph" w:customStyle="1" w:styleId="ci-dessous">
    <w:name w:val="ci-dessous"/>
    <w:basedOn w:val="Normal"/>
    <w:next w:val="Normal"/>
    <w:pPr>
      <w:keepNext/>
      <w:spacing w:after="60"/>
      <w:ind w:firstLine="851"/>
    </w:pPr>
  </w:style>
  <w:style w:type="paragraph" w:styleId="Retraitcorpsdetexte">
    <w:name w:val="Body Text Indent"/>
    <w:basedOn w:val="Normal"/>
    <w:semiHidden/>
    <w:pPr>
      <w:ind w:left="851"/>
      <w:jc w:val="left"/>
    </w:pPr>
  </w:style>
  <w:style w:type="character" w:styleId="Lienhypertexte">
    <w:name w:val="Hyperlink"/>
    <w:uiPriority w:val="99"/>
    <w:rPr>
      <w:color w:val="0000FF"/>
      <w:u w:val="single"/>
    </w:rPr>
  </w:style>
  <w:style w:type="paragraph" w:styleId="Retraitcorpsdetexte2">
    <w:name w:val="Body Text Indent 2"/>
    <w:basedOn w:val="Normal"/>
    <w:semiHidden/>
    <w:pPr>
      <w:ind w:left="851"/>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rPr>
      <w:sz w:val="20"/>
    </w:rPr>
  </w:style>
  <w:style w:type="character" w:styleId="Appelnotedebasdep">
    <w:name w:val="footnote reference"/>
    <w:uiPriority w:val="99"/>
    <w:semiHidden/>
    <w:qFormat/>
    <w:rPr>
      <w:vertAlign w:val="superscript"/>
    </w:rPr>
  </w:style>
  <w:style w:type="character" w:styleId="Lienhypertextesuivivisit">
    <w:name w:val="FollowedHyperlink"/>
    <w:semiHidden/>
    <w:rPr>
      <w:color w:val="800080"/>
      <w:u w:val="single"/>
    </w:rPr>
  </w:style>
  <w:style w:type="paragraph" w:styleId="Normalcentr">
    <w:name w:val="Block Text"/>
    <w:basedOn w:val="Normal"/>
    <w:semiHidden/>
    <w:pPr>
      <w:spacing w:before="120"/>
      <w:ind w:left="284" w:right="284"/>
      <w:jc w:val="center"/>
    </w:pPr>
    <w:rPr>
      <w:b/>
    </w:rPr>
  </w:style>
  <w:style w:type="paragraph" w:styleId="PrformatHTML">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sz w:val="20"/>
    </w:rPr>
  </w:style>
  <w:style w:type="paragraph" w:styleId="Retraitcorpsdetexte3">
    <w:name w:val="Body Text Indent 3"/>
    <w:basedOn w:val="Normal"/>
    <w:semiHidden/>
    <w:pPr>
      <w:ind w:left="284"/>
    </w:pPr>
  </w:style>
  <w:style w:type="paragraph" w:styleId="Tabledesillustrations">
    <w:name w:val="table of figures"/>
    <w:basedOn w:val="Normal"/>
    <w:next w:val="Normal"/>
    <w:uiPriority w:val="99"/>
    <w:pPr>
      <w:ind w:left="440" w:hanging="440"/>
    </w:pPr>
  </w:style>
  <w:style w:type="paragraph" w:styleId="Textebrut">
    <w:name w:val="Plain Text"/>
    <w:basedOn w:val="Normal"/>
    <w:semiHidden/>
    <w:pPr>
      <w:spacing w:after="0"/>
      <w:jc w:val="left"/>
    </w:pPr>
    <w:rPr>
      <w:rFonts w:ascii="Courier New" w:hAnsi="Courier New" w:cs="Courier New"/>
      <w:sz w:val="20"/>
    </w:rPr>
  </w:style>
  <w:style w:type="paragraph" w:styleId="Textedebulles">
    <w:name w:val="Balloon Text"/>
    <w:basedOn w:val="Normal"/>
    <w:semiHidden/>
    <w:rPr>
      <w:rFonts w:ascii="Tahoma" w:hAnsi="Tahoma" w:cs="Tahoma"/>
      <w:sz w:val="16"/>
      <w:szCs w:val="16"/>
    </w:rPr>
  </w:style>
  <w:style w:type="paragraph" w:styleId="Objetducommentaire">
    <w:name w:val="annotation subject"/>
    <w:basedOn w:val="Commentaire"/>
    <w:next w:val="Commentaire"/>
    <w:semiHidden/>
    <w:rPr>
      <w:b/>
      <w:bCs/>
    </w:rPr>
  </w:style>
  <w:style w:type="paragraph" w:customStyle="1" w:styleId="Rpertoire">
    <w:name w:val="Répertoire"/>
    <w:basedOn w:val="Normal"/>
    <w:pPr>
      <w:suppressLineNumbers/>
      <w:suppressAutoHyphens/>
      <w:spacing w:after="0"/>
      <w:jc w:val="left"/>
    </w:pPr>
    <w:rPr>
      <w:rFonts w:cs="Tahoma"/>
      <w:sz w:val="24"/>
      <w:szCs w:val="24"/>
      <w:lang w:eastAsia="ar-SA"/>
    </w:rPr>
  </w:style>
  <w:style w:type="paragraph" w:customStyle="1" w:styleId="Contenudetableau">
    <w:name w:val="Contenu de tableau"/>
    <w:basedOn w:val="Normal"/>
    <w:pPr>
      <w:suppressLineNumbers/>
      <w:suppressAutoHyphens/>
      <w:spacing w:after="0"/>
      <w:jc w:val="left"/>
    </w:pPr>
    <w:rPr>
      <w:rFonts w:ascii="Times New Roman" w:hAnsi="Times New Roman" w:cs="Times New Roman"/>
      <w:sz w:val="24"/>
      <w:szCs w:val="24"/>
      <w:lang w:eastAsia="ar-SA"/>
    </w:rPr>
  </w:style>
  <w:style w:type="paragraph" w:customStyle="1" w:styleId="Titredetableau">
    <w:name w:val="Titre de tableau"/>
    <w:basedOn w:val="Contenudetableau"/>
    <w:pPr>
      <w:jc w:val="center"/>
    </w:pPr>
    <w:rPr>
      <w:b/>
      <w:bCs/>
    </w:rPr>
  </w:style>
  <w:style w:type="character" w:customStyle="1" w:styleId="Caractredenotedefin">
    <w:name w:val="Caractère de note de fin"/>
    <w:rPr>
      <w:vertAlign w:val="superscript"/>
    </w:rPr>
  </w:style>
  <w:style w:type="paragraph" w:styleId="Notedefin">
    <w:name w:val="endnote text"/>
    <w:basedOn w:val="Normal"/>
    <w:semiHidden/>
    <w:pPr>
      <w:widowControl w:val="0"/>
      <w:suppressLineNumbers/>
      <w:suppressAutoHyphens/>
      <w:spacing w:after="0"/>
      <w:ind w:left="283" w:hanging="283"/>
      <w:jc w:val="left"/>
    </w:pPr>
    <w:rPr>
      <w:rFonts w:eastAsia="Lucida Sans Unicode" w:cs="Tahoma"/>
      <w:kern w:val="1"/>
      <w:sz w:val="20"/>
    </w:rPr>
  </w:style>
  <w:style w:type="paragraph" w:styleId="Titre">
    <w:name w:val="Title"/>
    <w:basedOn w:val="Normal"/>
    <w:next w:val="Corpsdetexte"/>
    <w:qFormat/>
    <w:pPr>
      <w:keepNext/>
      <w:suppressAutoHyphens/>
      <w:spacing w:before="240" w:after="120"/>
      <w:jc w:val="left"/>
    </w:pPr>
    <w:rPr>
      <w:rFonts w:eastAsia="MS Mincho" w:cs="Tahoma"/>
      <w:b/>
      <w:bCs/>
      <w:sz w:val="28"/>
      <w:szCs w:val="28"/>
      <w:lang w:eastAsia="ar-SA"/>
    </w:rPr>
  </w:style>
  <w:style w:type="paragraph" w:styleId="Liste0">
    <w:name w:val="List"/>
    <w:basedOn w:val="Corpsdetexte"/>
    <w:semiHidden/>
    <w:pPr>
      <w:framePr w:w="0" w:hRule="auto" w:hSpace="0" w:wrap="auto" w:vAnchor="margin" w:hAnchor="text" w:xAlign="left" w:yAlign="inline"/>
      <w:tabs>
        <w:tab w:val="clear" w:pos="7939"/>
      </w:tabs>
      <w:suppressAutoHyphens/>
      <w:jc w:val="left"/>
    </w:pPr>
    <w:rPr>
      <w:rFonts w:cs="Tahoma"/>
      <w:sz w:val="24"/>
      <w:lang w:eastAsia="ar-SA"/>
    </w:rPr>
  </w:style>
  <w:style w:type="paragraph" w:customStyle="1" w:styleId="SignaNOMBE">
    <w:name w:val="Signa NOM BE"/>
    <w:basedOn w:val="Normal"/>
    <w:pPr>
      <w:spacing w:before="360" w:after="0"/>
      <w:jc w:val="center"/>
    </w:pPr>
    <w:rPr>
      <w:rFonts w:ascii="Times New Roman" w:hAnsi="Times New Roman" w:cs="Times New Roman"/>
    </w:rPr>
  </w:style>
  <w:style w:type="character" w:customStyle="1" w:styleId="Absatz-Standardschriftart">
    <w:name w:val="Absatz-Standardschriftart"/>
  </w:style>
  <w:style w:type="character" w:customStyle="1" w:styleId="Caractredenotedebasdepage">
    <w:name w:val="Caractère de note de bas de page"/>
    <w:rPr>
      <w:vertAlign w:val="superscript"/>
    </w:rPr>
  </w:style>
  <w:style w:type="paragraph" w:styleId="Sous-titre">
    <w:name w:val="Subtitle"/>
    <w:basedOn w:val="Titre"/>
    <w:next w:val="Corpsdetexte"/>
    <w:qFormat/>
    <w:pPr>
      <w:jc w:val="center"/>
    </w:pPr>
    <w:rPr>
      <w:rFonts w:eastAsia="Lucida Sans Unicode"/>
      <w:b w:val="0"/>
      <w:bCs w:val="0"/>
      <w:i/>
      <w:iCs/>
    </w:rPr>
  </w:style>
  <w:style w:type="paragraph" w:styleId="NormalWeb">
    <w:name w:val="Normal (Web)"/>
    <w:basedOn w:val="Normal"/>
    <w:uiPriority w:val="99"/>
    <w:semiHidden/>
    <w:pPr>
      <w:spacing w:before="100" w:beforeAutospacing="1" w:after="0"/>
      <w:jc w:val="left"/>
    </w:pPr>
    <w:rPr>
      <w:rFonts w:ascii="Arial Unicode MS" w:eastAsia="Arial Unicode MS" w:hAnsi="Arial Unicode MS" w:cs="Arial Unicode MS"/>
      <w:sz w:val="24"/>
      <w:szCs w:val="24"/>
    </w:rPr>
  </w:style>
  <w:style w:type="paragraph" w:customStyle="1" w:styleId="western">
    <w:name w:val="western"/>
    <w:basedOn w:val="Normal"/>
    <w:pPr>
      <w:spacing w:before="100" w:beforeAutospacing="1" w:after="0"/>
      <w:jc w:val="left"/>
    </w:pPr>
    <w:rPr>
      <w:rFonts w:ascii="Arial Unicode MS" w:eastAsia="Arial Unicode MS" w:hAnsi="Arial Unicode MS" w:cs="Arial Unicode MS"/>
      <w:sz w:val="24"/>
      <w:szCs w:val="24"/>
    </w:rPr>
  </w:style>
  <w:style w:type="character" w:customStyle="1" w:styleId="PieddepageCar">
    <w:name w:val="Pied de page Car"/>
    <w:basedOn w:val="Policepardfaut"/>
    <w:link w:val="Pieddepage"/>
    <w:uiPriority w:val="99"/>
    <w:rsid w:val="00E57982"/>
    <w:rPr>
      <w:rFonts w:ascii="Arial" w:hAnsi="Arial" w:cs="Arial"/>
      <w:sz w:val="22"/>
    </w:rPr>
  </w:style>
  <w:style w:type="paragraph" w:styleId="Paragraphedeliste">
    <w:name w:val="List Paragraph"/>
    <w:basedOn w:val="Normal"/>
    <w:uiPriority w:val="34"/>
    <w:qFormat/>
    <w:rsid w:val="00F72B1D"/>
    <w:pPr>
      <w:ind w:left="720"/>
      <w:contextualSpacing/>
    </w:pPr>
  </w:style>
  <w:style w:type="paragraph" w:styleId="Rvision">
    <w:name w:val="Revision"/>
    <w:hidden/>
    <w:uiPriority w:val="99"/>
    <w:semiHidden/>
    <w:rsid w:val="00160353"/>
    <w:rPr>
      <w:rFonts w:ascii="Arial" w:hAnsi="Arial" w:cs="Arial"/>
      <w:sz w:val="22"/>
    </w:rPr>
  </w:style>
  <w:style w:type="paragraph" w:customStyle="1" w:styleId="Default">
    <w:name w:val="Default"/>
    <w:qFormat/>
    <w:rsid w:val="00A372DF"/>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0512A2"/>
    <w:rPr>
      <w:rFonts w:ascii="Times New Roman" w:hAnsi="Times New Roman" w:cs="Times New Roman"/>
      <w:color w:val="auto"/>
    </w:rPr>
  </w:style>
  <w:style w:type="paragraph" w:customStyle="1" w:styleId="CM3">
    <w:name w:val="CM3"/>
    <w:basedOn w:val="Default"/>
    <w:next w:val="Default"/>
    <w:uiPriority w:val="99"/>
    <w:rsid w:val="000512A2"/>
    <w:rPr>
      <w:rFonts w:ascii="Times New Roman" w:hAnsi="Times New Roman" w:cs="Times New Roman"/>
      <w:color w:val="auto"/>
    </w:rPr>
  </w:style>
  <w:style w:type="character" w:customStyle="1" w:styleId="NotedebasdepageCar">
    <w:name w:val="Note de bas de page Car"/>
    <w:basedOn w:val="Policepardfaut"/>
    <w:link w:val="Notedebasdepage"/>
    <w:uiPriority w:val="99"/>
    <w:rsid w:val="005A6E9D"/>
    <w:rPr>
      <w:rFonts w:ascii="Arial" w:hAnsi="Arial" w:cs="Arial"/>
      <w:sz w:val="16"/>
    </w:rPr>
  </w:style>
  <w:style w:type="character" w:customStyle="1" w:styleId="Titre2Car">
    <w:name w:val="Titre 2 Car"/>
    <w:basedOn w:val="Policepardfaut"/>
    <w:link w:val="Titre2"/>
    <w:rsid w:val="00C0714B"/>
    <w:rPr>
      <w:rFonts w:ascii="Marianne Light" w:hAnsi="Marianne Light" w:cs="Arial"/>
      <w:b/>
      <w:color w:val="5B9BD5" w:themeColor="accent1"/>
      <w:sz w:val="36"/>
      <w:szCs w:val="32"/>
    </w:rPr>
  </w:style>
  <w:style w:type="character" w:customStyle="1" w:styleId="En-tteCar">
    <w:name w:val="En-tête Car"/>
    <w:basedOn w:val="Policepardfaut"/>
    <w:link w:val="En-tte"/>
    <w:semiHidden/>
    <w:rsid w:val="004917A2"/>
    <w:rPr>
      <w:rFonts w:ascii="Arial" w:eastAsiaTheme="minorHAnsi" w:hAnsi="Arial" w:cs="Arial"/>
      <w:bCs/>
      <w:szCs w:val="22"/>
      <w:lang w:eastAsia="en-US"/>
    </w:rPr>
  </w:style>
  <w:style w:type="character" w:customStyle="1" w:styleId="CommentaireCar">
    <w:name w:val="Commentaire Car"/>
    <w:basedOn w:val="Policepardfaut"/>
    <w:link w:val="Commentaire"/>
    <w:uiPriority w:val="99"/>
    <w:rsid w:val="007413D8"/>
    <w:rPr>
      <w:rFonts w:ascii="Arial" w:hAnsi="Arial" w:cs="Arial"/>
    </w:rPr>
  </w:style>
  <w:style w:type="character" w:customStyle="1" w:styleId="Titre9Car">
    <w:name w:val="Titre 9 Car"/>
    <w:basedOn w:val="Policepardfaut"/>
    <w:link w:val="Titre9"/>
    <w:rsid w:val="002B6211"/>
    <w:rPr>
      <w:rFonts w:ascii="Arial" w:hAnsi="Arial" w:cs="Arial"/>
      <w:i/>
      <w:sz w:val="22"/>
    </w:rPr>
  </w:style>
  <w:style w:type="table" w:styleId="Grilledutableau">
    <w:name w:val="Table Grid"/>
    <w:basedOn w:val="TableauNormal"/>
    <w:uiPriority w:val="39"/>
    <w:rsid w:val="002B62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cadre">
    <w:name w:val="Contenu de cadre"/>
    <w:basedOn w:val="Normal"/>
    <w:qFormat/>
    <w:rsid w:val="00135964"/>
    <w:pPr>
      <w:spacing w:after="160" w:line="259" w:lineRule="auto"/>
      <w:jc w:val="left"/>
    </w:pPr>
    <w:rPr>
      <w:rFonts w:asciiTheme="minorHAnsi" w:eastAsiaTheme="minorHAnsi" w:hAnsiTheme="minorHAnsi" w:cstheme="minorBidi"/>
      <w:szCs w:val="22"/>
      <w:lang w:eastAsia="en-US"/>
    </w:rPr>
  </w:style>
  <w:style w:type="table" w:customStyle="1" w:styleId="Grilledutableau1">
    <w:name w:val="Grille du tableau1"/>
    <w:basedOn w:val="TableauNormal"/>
    <w:next w:val="Grilledutableau"/>
    <w:uiPriority w:val="39"/>
    <w:rsid w:val="00F718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basedOn w:val="Policepardfaut"/>
    <w:uiPriority w:val="32"/>
    <w:qFormat/>
    <w:rsid w:val="007E0FE2"/>
    <w:rPr>
      <w:b/>
      <w:bCs/>
      <w:smallCaps/>
      <w:color w:val="5B9BD5" w:themeColor="accent1"/>
      <w:spacing w:val="5"/>
    </w:rPr>
  </w:style>
  <w:style w:type="character" w:customStyle="1" w:styleId="ListLabel44">
    <w:name w:val="ListLabel 44"/>
    <w:qFormat/>
    <w:rsid w:val="004948F9"/>
    <w:rPr>
      <w:rFonts w:cs="Courier New"/>
    </w:rPr>
  </w:style>
  <w:style w:type="paragraph" w:customStyle="1" w:styleId="Style1">
    <w:name w:val="Style1"/>
    <w:basedOn w:val="Titre3"/>
    <w:link w:val="Style1Car"/>
    <w:qFormat/>
    <w:rsid w:val="00916F34"/>
  </w:style>
  <w:style w:type="paragraph" w:customStyle="1" w:styleId="Style2">
    <w:name w:val="Style2"/>
    <w:basedOn w:val="Style1"/>
    <w:link w:val="Style2Car"/>
    <w:qFormat/>
    <w:rsid w:val="00515543"/>
    <w:rPr>
      <w:rFonts w:ascii="Marianne" w:hAnsi="Marianne"/>
      <w:color w:val="0070C0"/>
      <w:sz w:val="24"/>
      <w:szCs w:val="24"/>
      <w14:textFill>
        <w14:solidFill>
          <w14:srgbClr w14:val="0070C0">
            <w14:lumMod w14:val="75000"/>
          </w14:srgbClr>
        </w14:solidFill>
      </w14:textFill>
    </w:rPr>
  </w:style>
  <w:style w:type="character" w:customStyle="1" w:styleId="rienCar">
    <w:name w:val="rien Car"/>
    <w:basedOn w:val="Policepardfaut"/>
    <w:link w:val="rien"/>
    <w:rsid w:val="006D535E"/>
    <w:rPr>
      <w:rFonts w:ascii="Arial" w:hAnsi="Arial" w:cs="Arial"/>
      <w:sz w:val="22"/>
    </w:rPr>
  </w:style>
  <w:style w:type="character" w:customStyle="1" w:styleId="Titre3Car">
    <w:name w:val="Titre 3 Car"/>
    <w:basedOn w:val="rienCar"/>
    <w:link w:val="Titre3"/>
    <w:rsid w:val="002E4970"/>
    <w:rPr>
      <w:rFonts w:ascii="Marianne Light" w:eastAsia="Calibri" w:hAnsi="Marianne Light" w:cs="Arial"/>
      <w:b/>
      <w:bCs/>
      <w:color w:val="2E74B5" w:themeColor="accent1" w:themeShade="BF"/>
      <w:sz w:val="28"/>
      <w:szCs w:val="28"/>
      <w:lang w:eastAsia="en-US"/>
    </w:rPr>
  </w:style>
  <w:style w:type="character" w:customStyle="1" w:styleId="Style1Car">
    <w:name w:val="Style1 Car"/>
    <w:basedOn w:val="Titre3Car"/>
    <w:link w:val="Style1"/>
    <w:rsid w:val="00916F34"/>
    <w:rPr>
      <w:rFonts w:ascii="Marianne Light" w:eastAsia="Calibri" w:hAnsi="Marianne Light" w:cs="Arial"/>
      <w:b/>
      <w:bCs/>
      <w:color w:val="2E74B5" w:themeColor="accent1" w:themeShade="BF"/>
      <w:sz w:val="28"/>
      <w:szCs w:val="28"/>
      <w:lang w:eastAsia="en-US"/>
    </w:rPr>
  </w:style>
  <w:style w:type="paragraph" w:customStyle="1" w:styleId="Style3">
    <w:name w:val="Style3"/>
    <w:basedOn w:val="Normal"/>
    <w:link w:val="Style3Car"/>
    <w:qFormat/>
    <w:rsid w:val="00515543"/>
    <w:pPr>
      <w:spacing w:before="100" w:beforeAutospacing="1" w:after="0"/>
    </w:pPr>
    <w:rPr>
      <w:rFonts w:ascii="Marianne Light" w:hAnsi="Marianne Light"/>
    </w:rPr>
  </w:style>
  <w:style w:type="character" w:customStyle="1" w:styleId="Style2Car">
    <w:name w:val="Style2 Car"/>
    <w:basedOn w:val="Style1Car"/>
    <w:link w:val="Style2"/>
    <w:rsid w:val="00515543"/>
    <w:rPr>
      <w:rFonts w:ascii="Marianne" w:eastAsia="Calibri" w:hAnsi="Marianne" w:cs="Arial"/>
      <w:b/>
      <w:bCs/>
      <w:color w:val="0070C0"/>
      <w:sz w:val="24"/>
      <w:szCs w:val="24"/>
      <w:lang w:eastAsia="en-US"/>
    </w:rPr>
  </w:style>
  <w:style w:type="paragraph" w:customStyle="1" w:styleId="Style4">
    <w:name w:val="Style4"/>
    <w:basedOn w:val="Normal"/>
    <w:link w:val="Style4Car"/>
    <w:qFormat/>
    <w:rsid w:val="001159B8"/>
    <w:pPr>
      <w:spacing w:before="120" w:after="0" w:line="254" w:lineRule="auto"/>
    </w:pPr>
    <w:rPr>
      <w:rFonts w:ascii="Marianne Light" w:eastAsiaTheme="minorHAnsi" w:hAnsi="Marianne Light"/>
      <w:i/>
      <w:color w:val="7F7F7F" w:themeColor="text1" w:themeTint="80"/>
      <w:szCs w:val="22"/>
      <w:lang w:eastAsia="en-US"/>
    </w:rPr>
  </w:style>
  <w:style w:type="character" w:customStyle="1" w:styleId="Style3Car">
    <w:name w:val="Style3 Car"/>
    <w:basedOn w:val="Policepardfaut"/>
    <w:link w:val="Style3"/>
    <w:rsid w:val="00515543"/>
    <w:rPr>
      <w:rFonts w:ascii="Marianne Light" w:hAnsi="Marianne Light" w:cs="Arial"/>
      <w:sz w:val="22"/>
    </w:rPr>
  </w:style>
  <w:style w:type="character" w:customStyle="1" w:styleId="Style4Car">
    <w:name w:val="Style4 Car"/>
    <w:basedOn w:val="Policepardfaut"/>
    <w:link w:val="Style4"/>
    <w:rsid w:val="001159B8"/>
    <w:rPr>
      <w:rFonts w:ascii="Marianne Light" w:eastAsiaTheme="minorHAnsi" w:hAnsi="Marianne Light" w:cs="Arial"/>
      <w:i/>
      <w:color w:val="7F7F7F" w:themeColor="text1" w:themeTint="80"/>
      <w:sz w:val="22"/>
      <w:szCs w:val="22"/>
      <w:lang w:eastAsia="en-US"/>
    </w:rPr>
  </w:style>
  <w:style w:type="paragraph" w:styleId="En-ttedetabledesmatires">
    <w:name w:val="TOC Heading"/>
    <w:basedOn w:val="Titre1"/>
    <w:next w:val="Normal"/>
    <w:uiPriority w:val="39"/>
    <w:unhideWhenUsed/>
    <w:qFormat/>
    <w:rsid w:val="000539F6"/>
    <w:pPr>
      <w:keepLines/>
      <w:numPr>
        <w:numId w:val="0"/>
      </w:numPr>
      <w:pBdr>
        <w:bottom w:val="none" w:sz="0" w:space="0" w:color="auto"/>
      </w:pBdr>
      <w:spacing w:before="240" w:after="0" w:line="259" w:lineRule="auto"/>
      <w:outlineLvl w:val="9"/>
    </w:pPr>
    <w:rPr>
      <w:rFonts w:asciiTheme="majorHAnsi" w:eastAsiaTheme="majorEastAsia" w:hAnsiTheme="majorHAnsi" w:cstheme="majorBidi"/>
      <w:b w:val="0"/>
      <w:caps w:val="0"/>
      <w:color w:val="2E74B5" w:themeColor="accent1" w:themeShade="BF"/>
      <w:sz w:val="32"/>
      <w:szCs w:val="32"/>
    </w:rPr>
  </w:style>
  <w:style w:type="character" w:customStyle="1" w:styleId="sts-label">
    <w:name w:val="sts-label"/>
    <w:basedOn w:val="Policepardfaut"/>
    <w:rsid w:val="00090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1583">
      <w:bodyDiv w:val="1"/>
      <w:marLeft w:val="0"/>
      <w:marRight w:val="0"/>
      <w:marTop w:val="0"/>
      <w:marBottom w:val="0"/>
      <w:divBdr>
        <w:top w:val="none" w:sz="0" w:space="0" w:color="auto"/>
        <w:left w:val="none" w:sz="0" w:space="0" w:color="auto"/>
        <w:bottom w:val="none" w:sz="0" w:space="0" w:color="auto"/>
        <w:right w:val="none" w:sz="0" w:space="0" w:color="auto"/>
      </w:divBdr>
    </w:div>
    <w:div w:id="132990479">
      <w:bodyDiv w:val="1"/>
      <w:marLeft w:val="0"/>
      <w:marRight w:val="0"/>
      <w:marTop w:val="0"/>
      <w:marBottom w:val="0"/>
      <w:divBdr>
        <w:top w:val="none" w:sz="0" w:space="0" w:color="auto"/>
        <w:left w:val="none" w:sz="0" w:space="0" w:color="auto"/>
        <w:bottom w:val="none" w:sz="0" w:space="0" w:color="auto"/>
        <w:right w:val="none" w:sz="0" w:space="0" w:color="auto"/>
      </w:divBdr>
    </w:div>
    <w:div w:id="149445546">
      <w:bodyDiv w:val="1"/>
      <w:marLeft w:val="0"/>
      <w:marRight w:val="0"/>
      <w:marTop w:val="0"/>
      <w:marBottom w:val="0"/>
      <w:divBdr>
        <w:top w:val="none" w:sz="0" w:space="0" w:color="auto"/>
        <w:left w:val="none" w:sz="0" w:space="0" w:color="auto"/>
        <w:bottom w:val="none" w:sz="0" w:space="0" w:color="auto"/>
        <w:right w:val="none" w:sz="0" w:space="0" w:color="auto"/>
      </w:divBdr>
    </w:div>
    <w:div w:id="299503663">
      <w:bodyDiv w:val="1"/>
      <w:marLeft w:val="0"/>
      <w:marRight w:val="0"/>
      <w:marTop w:val="0"/>
      <w:marBottom w:val="0"/>
      <w:divBdr>
        <w:top w:val="none" w:sz="0" w:space="0" w:color="auto"/>
        <w:left w:val="none" w:sz="0" w:space="0" w:color="auto"/>
        <w:bottom w:val="none" w:sz="0" w:space="0" w:color="auto"/>
        <w:right w:val="none" w:sz="0" w:space="0" w:color="auto"/>
      </w:divBdr>
      <w:divsChild>
        <w:div w:id="202984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557427">
      <w:bodyDiv w:val="1"/>
      <w:marLeft w:val="0"/>
      <w:marRight w:val="0"/>
      <w:marTop w:val="0"/>
      <w:marBottom w:val="0"/>
      <w:divBdr>
        <w:top w:val="none" w:sz="0" w:space="0" w:color="auto"/>
        <w:left w:val="none" w:sz="0" w:space="0" w:color="auto"/>
        <w:bottom w:val="none" w:sz="0" w:space="0" w:color="auto"/>
        <w:right w:val="none" w:sz="0" w:space="0" w:color="auto"/>
      </w:divBdr>
    </w:div>
    <w:div w:id="312375229">
      <w:bodyDiv w:val="1"/>
      <w:marLeft w:val="0"/>
      <w:marRight w:val="0"/>
      <w:marTop w:val="0"/>
      <w:marBottom w:val="0"/>
      <w:divBdr>
        <w:top w:val="none" w:sz="0" w:space="0" w:color="auto"/>
        <w:left w:val="none" w:sz="0" w:space="0" w:color="auto"/>
        <w:bottom w:val="none" w:sz="0" w:space="0" w:color="auto"/>
        <w:right w:val="none" w:sz="0" w:space="0" w:color="auto"/>
      </w:divBdr>
    </w:div>
    <w:div w:id="314335162">
      <w:bodyDiv w:val="1"/>
      <w:marLeft w:val="0"/>
      <w:marRight w:val="0"/>
      <w:marTop w:val="0"/>
      <w:marBottom w:val="0"/>
      <w:divBdr>
        <w:top w:val="none" w:sz="0" w:space="0" w:color="auto"/>
        <w:left w:val="none" w:sz="0" w:space="0" w:color="auto"/>
        <w:bottom w:val="none" w:sz="0" w:space="0" w:color="auto"/>
        <w:right w:val="none" w:sz="0" w:space="0" w:color="auto"/>
      </w:divBdr>
    </w:div>
    <w:div w:id="435752805">
      <w:bodyDiv w:val="1"/>
      <w:marLeft w:val="0"/>
      <w:marRight w:val="0"/>
      <w:marTop w:val="0"/>
      <w:marBottom w:val="0"/>
      <w:divBdr>
        <w:top w:val="none" w:sz="0" w:space="0" w:color="auto"/>
        <w:left w:val="none" w:sz="0" w:space="0" w:color="auto"/>
        <w:bottom w:val="none" w:sz="0" w:space="0" w:color="auto"/>
        <w:right w:val="none" w:sz="0" w:space="0" w:color="auto"/>
      </w:divBdr>
    </w:div>
    <w:div w:id="466165676">
      <w:bodyDiv w:val="1"/>
      <w:marLeft w:val="0"/>
      <w:marRight w:val="0"/>
      <w:marTop w:val="0"/>
      <w:marBottom w:val="0"/>
      <w:divBdr>
        <w:top w:val="none" w:sz="0" w:space="0" w:color="auto"/>
        <w:left w:val="none" w:sz="0" w:space="0" w:color="auto"/>
        <w:bottom w:val="none" w:sz="0" w:space="0" w:color="auto"/>
        <w:right w:val="none" w:sz="0" w:space="0" w:color="auto"/>
      </w:divBdr>
    </w:div>
    <w:div w:id="471488386">
      <w:bodyDiv w:val="1"/>
      <w:marLeft w:val="0"/>
      <w:marRight w:val="0"/>
      <w:marTop w:val="0"/>
      <w:marBottom w:val="0"/>
      <w:divBdr>
        <w:top w:val="none" w:sz="0" w:space="0" w:color="auto"/>
        <w:left w:val="none" w:sz="0" w:space="0" w:color="auto"/>
        <w:bottom w:val="none" w:sz="0" w:space="0" w:color="auto"/>
        <w:right w:val="none" w:sz="0" w:space="0" w:color="auto"/>
      </w:divBdr>
      <w:divsChild>
        <w:div w:id="10690637">
          <w:marLeft w:val="0"/>
          <w:marRight w:val="0"/>
          <w:marTop w:val="0"/>
          <w:marBottom w:val="0"/>
          <w:divBdr>
            <w:top w:val="none" w:sz="0" w:space="0" w:color="auto"/>
            <w:left w:val="none" w:sz="0" w:space="0" w:color="auto"/>
            <w:bottom w:val="none" w:sz="0" w:space="0" w:color="auto"/>
            <w:right w:val="none" w:sz="0" w:space="0" w:color="auto"/>
          </w:divBdr>
        </w:div>
        <w:div w:id="27537946">
          <w:marLeft w:val="0"/>
          <w:marRight w:val="0"/>
          <w:marTop w:val="0"/>
          <w:marBottom w:val="0"/>
          <w:divBdr>
            <w:top w:val="none" w:sz="0" w:space="0" w:color="auto"/>
            <w:left w:val="none" w:sz="0" w:space="0" w:color="auto"/>
            <w:bottom w:val="none" w:sz="0" w:space="0" w:color="auto"/>
            <w:right w:val="none" w:sz="0" w:space="0" w:color="auto"/>
          </w:divBdr>
        </w:div>
        <w:div w:id="69159898">
          <w:marLeft w:val="0"/>
          <w:marRight w:val="0"/>
          <w:marTop w:val="0"/>
          <w:marBottom w:val="0"/>
          <w:divBdr>
            <w:top w:val="none" w:sz="0" w:space="0" w:color="auto"/>
            <w:left w:val="none" w:sz="0" w:space="0" w:color="auto"/>
            <w:bottom w:val="none" w:sz="0" w:space="0" w:color="auto"/>
            <w:right w:val="none" w:sz="0" w:space="0" w:color="auto"/>
          </w:divBdr>
        </w:div>
        <w:div w:id="111945474">
          <w:marLeft w:val="0"/>
          <w:marRight w:val="0"/>
          <w:marTop w:val="0"/>
          <w:marBottom w:val="0"/>
          <w:divBdr>
            <w:top w:val="none" w:sz="0" w:space="0" w:color="auto"/>
            <w:left w:val="none" w:sz="0" w:space="0" w:color="auto"/>
            <w:bottom w:val="none" w:sz="0" w:space="0" w:color="auto"/>
            <w:right w:val="none" w:sz="0" w:space="0" w:color="auto"/>
          </w:divBdr>
        </w:div>
        <w:div w:id="124591442">
          <w:marLeft w:val="0"/>
          <w:marRight w:val="0"/>
          <w:marTop w:val="0"/>
          <w:marBottom w:val="0"/>
          <w:divBdr>
            <w:top w:val="none" w:sz="0" w:space="0" w:color="auto"/>
            <w:left w:val="none" w:sz="0" w:space="0" w:color="auto"/>
            <w:bottom w:val="none" w:sz="0" w:space="0" w:color="auto"/>
            <w:right w:val="none" w:sz="0" w:space="0" w:color="auto"/>
          </w:divBdr>
        </w:div>
        <w:div w:id="124663234">
          <w:marLeft w:val="0"/>
          <w:marRight w:val="0"/>
          <w:marTop w:val="0"/>
          <w:marBottom w:val="0"/>
          <w:divBdr>
            <w:top w:val="none" w:sz="0" w:space="0" w:color="auto"/>
            <w:left w:val="none" w:sz="0" w:space="0" w:color="auto"/>
            <w:bottom w:val="none" w:sz="0" w:space="0" w:color="auto"/>
            <w:right w:val="none" w:sz="0" w:space="0" w:color="auto"/>
          </w:divBdr>
        </w:div>
        <w:div w:id="132986439">
          <w:marLeft w:val="0"/>
          <w:marRight w:val="0"/>
          <w:marTop w:val="0"/>
          <w:marBottom w:val="0"/>
          <w:divBdr>
            <w:top w:val="none" w:sz="0" w:space="0" w:color="auto"/>
            <w:left w:val="none" w:sz="0" w:space="0" w:color="auto"/>
            <w:bottom w:val="none" w:sz="0" w:space="0" w:color="auto"/>
            <w:right w:val="none" w:sz="0" w:space="0" w:color="auto"/>
          </w:divBdr>
        </w:div>
        <w:div w:id="134227161">
          <w:marLeft w:val="0"/>
          <w:marRight w:val="0"/>
          <w:marTop w:val="0"/>
          <w:marBottom w:val="0"/>
          <w:divBdr>
            <w:top w:val="none" w:sz="0" w:space="0" w:color="auto"/>
            <w:left w:val="none" w:sz="0" w:space="0" w:color="auto"/>
            <w:bottom w:val="none" w:sz="0" w:space="0" w:color="auto"/>
            <w:right w:val="none" w:sz="0" w:space="0" w:color="auto"/>
          </w:divBdr>
        </w:div>
        <w:div w:id="169443184">
          <w:marLeft w:val="0"/>
          <w:marRight w:val="0"/>
          <w:marTop w:val="0"/>
          <w:marBottom w:val="0"/>
          <w:divBdr>
            <w:top w:val="none" w:sz="0" w:space="0" w:color="auto"/>
            <w:left w:val="none" w:sz="0" w:space="0" w:color="auto"/>
            <w:bottom w:val="none" w:sz="0" w:space="0" w:color="auto"/>
            <w:right w:val="none" w:sz="0" w:space="0" w:color="auto"/>
          </w:divBdr>
        </w:div>
        <w:div w:id="176383978">
          <w:marLeft w:val="0"/>
          <w:marRight w:val="0"/>
          <w:marTop w:val="0"/>
          <w:marBottom w:val="0"/>
          <w:divBdr>
            <w:top w:val="none" w:sz="0" w:space="0" w:color="auto"/>
            <w:left w:val="none" w:sz="0" w:space="0" w:color="auto"/>
            <w:bottom w:val="none" w:sz="0" w:space="0" w:color="auto"/>
            <w:right w:val="none" w:sz="0" w:space="0" w:color="auto"/>
          </w:divBdr>
        </w:div>
        <w:div w:id="183324646">
          <w:marLeft w:val="0"/>
          <w:marRight w:val="0"/>
          <w:marTop w:val="0"/>
          <w:marBottom w:val="0"/>
          <w:divBdr>
            <w:top w:val="none" w:sz="0" w:space="0" w:color="auto"/>
            <w:left w:val="none" w:sz="0" w:space="0" w:color="auto"/>
            <w:bottom w:val="none" w:sz="0" w:space="0" w:color="auto"/>
            <w:right w:val="none" w:sz="0" w:space="0" w:color="auto"/>
          </w:divBdr>
        </w:div>
        <w:div w:id="213934433">
          <w:marLeft w:val="0"/>
          <w:marRight w:val="0"/>
          <w:marTop w:val="0"/>
          <w:marBottom w:val="0"/>
          <w:divBdr>
            <w:top w:val="none" w:sz="0" w:space="0" w:color="auto"/>
            <w:left w:val="none" w:sz="0" w:space="0" w:color="auto"/>
            <w:bottom w:val="none" w:sz="0" w:space="0" w:color="auto"/>
            <w:right w:val="none" w:sz="0" w:space="0" w:color="auto"/>
          </w:divBdr>
        </w:div>
        <w:div w:id="265386251">
          <w:marLeft w:val="0"/>
          <w:marRight w:val="0"/>
          <w:marTop w:val="0"/>
          <w:marBottom w:val="0"/>
          <w:divBdr>
            <w:top w:val="none" w:sz="0" w:space="0" w:color="auto"/>
            <w:left w:val="none" w:sz="0" w:space="0" w:color="auto"/>
            <w:bottom w:val="none" w:sz="0" w:space="0" w:color="auto"/>
            <w:right w:val="none" w:sz="0" w:space="0" w:color="auto"/>
          </w:divBdr>
        </w:div>
        <w:div w:id="269555198">
          <w:marLeft w:val="0"/>
          <w:marRight w:val="0"/>
          <w:marTop w:val="0"/>
          <w:marBottom w:val="0"/>
          <w:divBdr>
            <w:top w:val="none" w:sz="0" w:space="0" w:color="auto"/>
            <w:left w:val="none" w:sz="0" w:space="0" w:color="auto"/>
            <w:bottom w:val="none" w:sz="0" w:space="0" w:color="auto"/>
            <w:right w:val="none" w:sz="0" w:space="0" w:color="auto"/>
          </w:divBdr>
        </w:div>
        <w:div w:id="271399566">
          <w:marLeft w:val="0"/>
          <w:marRight w:val="0"/>
          <w:marTop w:val="0"/>
          <w:marBottom w:val="0"/>
          <w:divBdr>
            <w:top w:val="none" w:sz="0" w:space="0" w:color="auto"/>
            <w:left w:val="none" w:sz="0" w:space="0" w:color="auto"/>
            <w:bottom w:val="none" w:sz="0" w:space="0" w:color="auto"/>
            <w:right w:val="none" w:sz="0" w:space="0" w:color="auto"/>
          </w:divBdr>
        </w:div>
        <w:div w:id="277227081">
          <w:marLeft w:val="0"/>
          <w:marRight w:val="0"/>
          <w:marTop w:val="0"/>
          <w:marBottom w:val="0"/>
          <w:divBdr>
            <w:top w:val="none" w:sz="0" w:space="0" w:color="auto"/>
            <w:left w:val="none" w:sz="0" w:space="0" w:color="auto"/>
            <w:bottom w:val="none" w:sz="0" w:space="0" w:color="auto"/>
            <w:right w:val="none" w:sz="0" w:space="0" w:color="auto"/>
          </w:divBdr>
        </w:div>
        <w:div w:id="307903717">
          <w:marLeft w:val="0"/>
          <w:marRight w:val="0"/>
          <w:marTop w:val="0"/>
          <w:marBottom w:val="0"/>
          <w:divBdr>
            <w:top w:val="none" w:sz="0" w:space="0" w:color="auto"/>
            <w:left w:val="none" w:sz="0" w:space="0" w:color="auto"/>
            <w:bottom w:val="none" w:sz="0" w:space="0" w:color="auto"/>
            <w:right w:val="none" w:sz="0" w:space="0" w:color="auto"/>
          </w:divBdr>
        </w:div>
        <w:div w:id="318387250">
          <w:marLeft w:val="0"/>
          <w:marRight w:val="0"/>
          <w:marTop w:val="0"/>
          <w:marBottom w:val="0"/>
          <w:divBdr>
            <w:top w:val="none" w:sz="0" w:space="0" w:color="auto"/>
            <w:left w:val="none" w:sz="0" w:space="0" w:color="auto"/>
            <w:bottom w:val="none" w:sz="0" w:space="0" w:color="auto"/>
            <w:right w:val="none" w:sz="0" w:space="0" w:color="auto"/>
          </w:divBdr>
        </w:div>
        <w:div w:id="349724189">
          <w:marLeft w:val="0"/>
          <w:marRight w:val="0"/>
          <w:marTop w:val="0"/>
          <w:marBottom w:val="0"/>
          <w:divBdr>
            <w:top w:val="none" w:sz="0" w:space="0" w:color="auto"/>
            <w:left w:val="none" w:sz="0" w:space="0" w:color="auto"/>
            <w:bottom w:val="none" w:sz="0" w:space="0" w:color="auto"/>
            <w:right w:val="none" w:sz="0" w:space="0" w:color="auto"/>
          </w:divBdr>
        </w:div>
        <w:div w:id="433521730">
          <w:marLeft w:val="0"/>
          <w:marRight w:val="0"/>
          <w:marTop w:val="0"/>
          <w:marBottom w:val="0"/>
          <w:divBdr>
            <w:top w:val="none" w:sz="0" w:space="0" w:color="auto"/>
            <w:left w:val="none" w:sz="0" w:space="0" w:color="auto"/>
            <w:bottom w:val="none" w:sz="0" w:space="0" w:color="auto"/>
            <w:right w:val="none" w:sz="0" w:space="0" w:color="auto"/>
          </w:divBdr>
        </w:div>
        <w:div w:id="568879422">
          <w:marLeft w:val="0"/>
          <w:marRight w:val="0"/>
          <w:marTop w:val="0"/>
          <w:marBottom w:val="0"/>
          <w:divBdr>
            <w:top w:val="none" w:sz="0" w:space="0" w:color="auto"/>
            <w:left w:val="none" w:sz="0" w:space="0" w:color="auto"/>
            <w:bottom w:val="none" w:sz="0" w:space="0" w:color="auto"/>
            <w:right w:val="none" w:sz="0" w:space="0" w:color="auto"/>
          </w:divBdr>
        </w:div>
        <w:div w:id="712539811">
          <w:marLeft w:val="0"/>
          <w:marRight w:val="0"/>
          <w:marTop w:val="0"/>
          <w:marBottom w:val="0"/>
          <w:divBdr>
            <w:top w:val="none" w:sz="0" w:space="0" w:color="auto"/>
            <w:left w:val="none" w:sz="0" w:space="0" w:color="auto"/>
            <w:bottom w:val="none" w:sz="0" w:space="0" w:color="auto"/>
            <w:right w:val="none" w:sz="0" w:space="0" w:color="auto"/>
          </w:divBdr>
        </w:div>
        <w:div w:id="723675814">
          <w:marLeft w:val="0"/>
          <w:marRight w:val="0"/>
          <w:marTop w:val="0"/>
          <w:marBottom w:val="0"/>
          <w:divBdr>
            <w:top w:val="none" w:sz="0" w:space="0" w:color="auto"/>
            <w:left w:val="none" w:sz="0" w:space="0" w:color="auto"/>
            <w:bottom w:val="none" w:sz="0" w:space="0" w:color="auto"/>
            <w:right w:val="none" w:sz="0" w:space="0" w:color="auto"/>
          </w:divBdr>
        </w:div>
        <w:div w:id="728574117">
          <w:marLeft w:val="0"/>
          <w:marRight w:val="0"/>
          <w:marTop w:val="0"/>
          <w:marBottom w:val="0"/>
          <w:divBdr>
            <w:top w:val="none" w:sz="0" w:space="0" w:color="auto"/>
            <w:left w:val="none" w:sz="0" w:space="0" w:color="auto"/>
            <w:bottom w:val="none" w:sz="0" w:space="0" w:color="auto"/>
            <w:right w:val="none" w:sz="0" w:space="0" w:color="auto"/>
          </w:divBdr>
        </w:div>
        <w:div w:id="729576143">
          <w:marLeft w:val="0"/>
          <w:marRight w:val="0"/>
          <w:marTop w:val="0"/>
          <w:marBottom w:val="0"/>
          <w:divBdr>
            <w:top w:val="none" w:sz="0" w:space="0" w:color="auto"/>
            <w:left w:val="none" w:sz="0" w:space="0" w:color="auto"/>
            <w:bottom w:val="none" w:sz="0" w:space="0" w:color="auto"/>
            <w:right w:val="none" w:sz="0" w:space="0" w:color="auto"/>
          </w:divBdr>
        </w:div>
        <w:div w:id="751463553">
          <w:marLeft w:val="0"/>
          <w:marRight w:val="0"/>
          <w:marTop w:val="0"/>
          <w:marBottom w:val="0"/>
          <w:divBdr>
            <w:top w:val="none" w:sz="0" w:space="0" w:color="auto"/>
            <w:left w:val="none" w:sz="0" w:space="0" w:color="auto"/>
            <w:bottom w:val="none" w:sz="0" w:space="0" w:color="auto"/>
            <w:right w:val="none" w:sz="0" w:space="0" w:color="auto"/>
          </w:divBdr>
        </w:div>
        <w:div w:id="760181348">
          <w:marLeft w:val="0"/>
          <w:marRight w:val="0"/>
          <w:marTop w:val="0"/>
          <w:marBottom w:val="0"/>
          <w:divBdr>
            <w:top w:val="none" w:sz="0" w:space="0" w:color="auto"/>
            <w:left w:val="none" w:sz="0" w:space="0" w:color="auto"/>
            <w:bottom w:val="none" w:sz="0" w:space="0" w:color="auto"/>
            <w:right w:val="none" w:sz="0" w:space="0" w:color="auto"/>
          </w:divBdr>
        </w:div>
        <w:div w:id="825826904">
          <w:marLeft w:val="0"/>
          <w:marRight w:val="0"/>
          <w:marTop w:val="0"/>
          <w:marBottom w:val="0"/>
          <w:divBdr>
            <w:top w:val="none" w:sz="0" w:space="0" w:color="auto"/>
            <w:left w:val="none" w:sz="0" w:space="0" w:color="auto"/>
            <w:bottom w:val="none" w:sz="0" w:space="0" w:color="auto"/>
            <w:right w:val="none" w:sz="0" w:space="0" w:color="auto"/>
          </w:divBdr>
        </w:div>
        <w:div w:id="851576801">
          <w:marLeft w:val="0"/>
          <w:marRight w:val="0"/>
          <w:marTop w:val="0"/>
          <w:marBottom w:val="0"/>
          <w:divBdr>
            <w:top w:val="none" w:sz="0" w:space="0" w:color="auto"/>
            <w:left w:val="none" w:sz="0" w:space="0" w:color="auto"/>
            <w:bottom w:val="none" w:sz="0" w:space="0" w:color="auto"/>
            <w:right w:val="none" w:sz="0" w:space="0" w:color="auto"/>
          </w:divBdr>
        </w:div>
        <w:div w:id="860434757">
          <w:marLeft w:val="0"/>
          <w:marRight w:val="0"/>
          <w:marTop w:val="0"/>
          <w:marBottom w:val="0"/>
          <w:divBdr>
            <w:top w:val="none" w:sz="0" w:space="0" w:color="auto"/>
            <w:left w:val="none" w:sz="0" w:space="0" w:color="auto"/>
            <w:bottom w:val="none" w:sz="0" w:space="0" w:color="auto"/>
            <w:right w:val="none" w:sz="0" w:space="0" w:color="auto"/>
          </w:divBdr>
        </w:div>
        <w:div w:id="952520556">
          <w:marLeft w:val="0"/>
          <w:marRight w:val="0"/>
          <w:marTop w:val="0"/>
          <w:marBottom w:val="0"/>
          <w:divBdr>
            <w:top w:val="none" w:sz="0" w:space="0" w:color="auto"/>
            <w:left w:val="none" w:sz="0" w:space="0" w:color="auto"/>
            <w:bottom w:val="none" w:sz="0" w:space="0" w:color="auto"/>
            <w:right w:val="none" w:sz="0" w:space="0" w:color="auto"/>
          </w:divBdr>
        </w:div>
        <w:div w:id="992105623">
          <w:marLeft w:val="0"/>
          <w:marRight w:val="0"/>
          <w:marTop w:val="0"/>
          <w:marBottom w:val="0"/>
          <w:divBdr>
            <w:top w:val="none" w:sz="0" w:space="0" w:color="auto"/>
            <w:left w:val="none" w:sz="0" w:space="0" w:color="auto"/>
            <w:bottom w:val="none" w:sz="0" w:space="0" w:color="auto"/>
            <w:right w:val="none" w:sz="0" w:space="0" w:color="auto"/>
          </w:divBdr>
        </w:div>
        <w:div w:id="1014384734">
          <w:marLeft w:val="0"/>
          <w:marRight w:val="0"/>
          <w:marTop w:val="0"/>
          <w:marBottom w:val="0"/>
          <w:divBdr>
            <w:top w:val="none" w:sz="0" w:space="0" w:color="auto"/>
            <w:left w:val="none" w:sz="0" w:space="0" w:color="auto"/>
            <w:bottom w:val="none" w:sz="0" w:space="0" w:color="auto"/>
            <w:right w:val="none" w:sz="0" w:space="0" w:color="auto"/>
          </w:divBdr>
        </w:div>
        <w:div w:id="1082147587">
          <w:marLeft w:val="0"/>
          <w:marRight w:val="0"/>
          <w:marTop w:val="0"/>
          <w:marBottom w:val="0"/>
          <w:divBdr>
            <w:top w:val="none" w:sz="0" w:space="0" w:color="auto"/>
            <w:left w:val="none" w:sz="0" w:space="0" w:color="auto"/>
            <w:bottom w:val="none" w:sz="0" w:space="0" w:color="auto"/>
            <w:right w:val="none" w:sz="0" w:space="0" w:color="auto"/>
          </w:divBdr>
        </w:div>
        <w:div w:id="1154175000">
          <w:marLeft w:val="0"/>
          <w:marRight w:val="0"/>
          <w:marTop w:val="0"/>
          <w:marBottom w:val="0"/>
          <w:divBdr>
            <w:top w:val="none" w:sz="0" w:space="0" w:color="auto"/>
            <w:left w:val="none" w:sz="0" w:space="0" w:color="auto"/>
            <w:bottom w:val="none" w:sz="0" w:space="0" w:color="auto"/>
            <w:right w:val="none" w:sz="0" w:space="0" w:color="auto"/>
          </w:divBdr>
        </w:div>
        <w:div w:id="1280993491">
          <w:marLeft w:val="0"/>
          <w:marRight w:val="0"/>
          <w:marTop w:val="0"/>
          <w:marBottom w:val="0"/>
          <w:divBdr>
            <w:top w:val="none" w:sz="0" w:space="0" w:color="auto"/>
            <w:left w:val="none" w:sz="0" w:space="0" w:color="auto"/>
            <w:bottom w:val="none" w:sz="0" w:space="0" w:color="auto"/>
            <w:right w:val="none" w:sz="0" w:space="0" w:color="auto"/>
          </w:divBdr>
        </w:div>
        <w:div w:id="1285771209">
          <w:marLeft w:val="0"/>
          <w:marRight w:val="0"/>
          <w:marTop w:val="0"/>
          <w:marBottom w:val="0"/>
          <w:divBdr>
            <w:top w:val="none" w:sz="0" w:space="0" w:color="auto"/>
            <w:left w:val="none" w:sz="0" w:space="0" w:color="auto"/>
            <w:bottom w:val="none" w:sz="0" w:space="0" w:color="auto"/>
            <w:right w:val="none" w:sz="0" w:space="0" w:color="auto"/>
          </w:divBdr>
        </w:div>
        <w:div w:id="1306353261">
          <w:marLeft w:val="0"/>
          <w:marRight w:val="0"/>
          <w:marTop w:val="0"/>
          <w:marBottom w:val="0"/>
          <w:divBdr>
            <w:top w:val="none" w:sz="0" w:space="0" w:color="auto"/>
            <w:left w:val="none" w:sz="0" w:space="0" w:color="auto"/>
            <w:bottom w:val="none" w:sz="0" w:space="0" w:color="auto"/>
            <w:right w:val="none" w:sz="0" w:space="0" w:color="auto"/>
          </w:divBdr>
        </w:div>
        <w:div w:id="1368679564">
          <w:marLeft w:val="0"/>
          <w:marRight w:val="0"/>
          <w:marTop w:val="0"/>
          <w:marBottom w:val="0"/>
          <w:divBdr>
            <w:top w:val="none" w:sz="0" w:space="0" w:color="auto"/>
            <w:left w:val="none" w:sz="0" w:space="0" w:color="auto"/>
            <w:bottom w:val="none" w:sz="0" w:space="0" w:color="auto"/>
            <w:right w:val="none" w:sz="0" w:space="0" w:color="auto"/>
          </w:divBdr>
        </w:div>
        <w:div w:id="1369454867">
          <w:marLeft w:val="0"/>
          <w:marRight w:val="0"/>
          <w:marTop w:val="0"/>
          <w:marBottom w:val="0"/>
          <w:divBdr>
            <w:top w:val="none" w:sz="0" w:space="0" w:color="auto"/>
            <w:left w:val="none" w:sz="0" w:space="0" w:color="auto"/>
            <w:bottom w:val="none" w:sz="0" w:space="0" w:color="auto"/>
            <w:right w:val="none" w:sz="0" w:space="0" w:color="auto"/>
          </w:divBdr>
        </w:div>
        <w:div w:id="1371222827">
          <w:marLeft w:val="0"/>
          <w:marRight w:val="0"/>
          <w:marTop w:val="0"/>
          <w:marBottom w:val="0"/>
          <w:divBdr>
            <w:top w:val="none" w:sz="0" w:space="0" w:color="auto"/>
            <w:left w:val="none" w:sz="0" w:space="0" w:color="auto"/>
            <w:bottom w:val="none" w:sz="0" w:space="0" w:color="auto"/>
            <w:right w:val="none" w:sz="0" w:space="0" w:color="auto"/>
          </w:divBdr>
        </w:div>
        <w:div w:id="1394310824">
          <w:marLeft w:val="0"/>
          <w:marRight w:val="0"/>
          <w:marTop w:val="0"/>
          <w:marBottom w:val="0"/>
          <w:divBdr>
            <w:top w:val="none" w:sz="0" w:space="0" w:color="auto"/>
            <w:left w:val="none" w:sz="0" w:space="0" w:color="auto"/>
            <w:bottom w:val="none" w:sz="0" w:space="0" w:color="auto"/>
            <w:right w:val="none" w:sz="0" w:space="0" w:color="auto"/>
          </w:divBdr>
        </w:div>
        <w:div w:id="1460610793">
          <w:marLeft w:val="0"/>
          <w:marRight w:val="0"/>
          <w:marTop w:val="0"/>
          <w:marBottom w:val="0"/>
          <w:divBdr>
            <w:top w:val="none" w:sz="0" w:space="0" w:color="auto"/>
            <w:left w:val="none" w:sz="0" w:space="0" w:color="auto"/>
            <w:bottom w:val="none" w:sz="0" w:space="0" w:color="auto"/>
            <w:right w:val="none" w:sz="0" w:space="0" w:color="auto"/>
          </w:divBdr>
        </w:div>
        <w:div w:id="1515535947">
          <w:marLeft w:val="0"/>
          <w:marRight w:val="0"/>
          <w:marTop w:val="0"/>
          <w:marBottom w:val="0"/>
          <w:divBdr>
            <w:top w:val="none" w:sz="0" w:space="0" w:color="auto"/>
            <w:left w:val="none" w:sz="0" w:space="0" w:color="auto"/>
            <w:bottom w:val="none" w:sz="0" w:space="0" w:color="auto"/>
            <w:right w:val="none" w:sz="0" w:space="0" w:color="auto"/>
          </w:divBdr>
        </w:div>
        <w:div w:id="1599869334">
          <w:marLeft w:val="0"/>
          <w:marRight w:val="0"/>
          <w:marTop w:val="0"/>
          <w:marBottom w:val="0"/>
          <w:divBdr>
            <w:top w:val="none" w:sz="0" w:space="0" w:color="auto"/>
            <w:left w:val="none" w:sz="0" w:space="0" w:color="auto"/>
            <w:bottom w:val="none" w:sz="0" w:space="0" w:color="auto"/>
            <w:right w:val="none" w:sz="0" w:space="0" w:color="auto"/>
          </w:divBdr>
        </w:div>
        <w:div w:id="1712533754">
          <w:marLeft w:val="0"/>
          <w:marRight w:val="0"/>
          <w:marTop w:val="0"/>
          <w:marBottom w:val="0"/>
          <w:divBdr>
            <w:top w:val="none" w:sz="0" w:space="0" w:color="auto"/>
            <w:left w:val="none" w:sz="0" w:space="0" w:color="auto"/>
            <w:bottom w:val="none" w:sz="0" w:space="0" w:color="auto"/>
            <w:right w:val="none" w:sz="0" w:space="0" w:color="auto"/>
          </w:divBdr>
        </w:div>
        <w:div w:id="1770612613">
          <w:marLeft w:val="0"/>
          <w:marRight w:val="0"/>
          <w:marTop w:val="0"/>
          <w:marBottom w:val="0"/>
          <w:divBdr>
            <w:top w:val="none" w:sz="0" w:space="0" w:color="auto"/>
            <w:left w:val="none" w:sz="0" w:space="0" w:color="auto"/>
            <w:bottom w:val="none" w:sz="0" w:space="0" w:color="auto"/>
            <w:right w:val="none" w:sz="0" w:space="0" w:color="auto"/>
          </w:divBdr>
        </w:div>
        <w:div w:id="1856839526">
          <w:marLeft w:val="0"/>
          <w:marRight w:val="0"/>
          <w:marTop w:val="0"/>
          <w:marBottom w:val="0"/>
          <w:divBdr>
            <w:top w:val="none" w:sz="0" w:space="0" w:color="auto"/>
            <w:left w:val="none" w:sz="0" w:space="0" w:color="auto"/>
            <w:bottom w:val="none" w:sz="0" w:space="0" w:color="auto"/>
            <w:right w:val="none" w:sz="0" w:space="0" w:color="auto"/>
          </w:divBdr>
        </w:div>
        <w:div w:id="1887906071">
          <w:marLeft w:val="0"/>
          <w:marRight w:val="0"/>
          <w:marTop w:val="0"/>
          <w:marBottom w:val="0"/>
          <w:divBdr>
            <w:top w:val="none" w:sz="0" w:space="0" w:color="auto"/>
            <w:left w:val="none" w:sz="0" w:space="0" w:color="auto"/>
            <w:bottom w:val="none" w:sz="0" w:space="0" w:color="auto"/>
            <w:right w:val="none" w:sz="0" w:space="0" w:color="auto"/>
          </w:divBdr>
        </w:div>
        <w:div w:id="1893536927">
          <w:marLeft w:val="0"/>
          <w:marRight w:val="0"/>
          <w:marTop w:val="0"/>
          <w:marBottom w:val="0"/>
          <w:divBdr>
            <w:top w:val="none" w:sz="0" w:space="0" w:color="auto"/>
            <w:left w:val="none" w:sz="0" w:space="0" w:color="auto"/>
            <w:bottom w:val="none" w:sz="0" w:space="0" w:color="auto"/>
            <w:right w:val="none" w:sz="0" w:space="0" w:color="auto"/>
          </w:divBdr>
        </w:div>
        <w:div w:id="1923954419">
          <w:marLeft w:val="0"/>
          <w:marRight w:val="0"/>
          <w:marTop w:val="0"/>
          <w:marBottom w:val="0"/>
          <w:divBdr>
            <w:top w:val="none" w:sz="0" w:space="0" w:color="auto"/>
            <w:left w:val="none" w:sz="0" w:space="0" w:color="auto"/>
            <w:bottom w:val="none" w:sz="0" w:space="0" w:color="auto"/>
            <w:right w:val="none" w:sz="0" w:space="0" w:color="auto"/>
          </w:divBdr>
        </w:div>
        <w:div w:id="1954702977">
          <w:marLeft w:val="0"/>
          <w:marRight w:val="0"/>
          <w:marTop w:val="0"/>
          <w:marBottom w:val="0"/>
          <w:divBdr>
            <w:top w:val="none" w:sz="0" w:space="0" w:color="auto"/>
            <w:left w:val="none" w:sz="0" w:space="0" w:color="auto"/>
            <w:bottom w:val="none" w:sz="0" w:space="0" w:color="auto"/>
            <w:right w:val="none" w:sz="0" w:space="0" w:color="auto"/>
          </w:divBdr>
        </w:div>
        <w:div w:id="1986280239">
          <w:marLeft w:val="0"/>
          <w:marRight w:val="0"/>
          <w:marTop w:val="0"/>
          <w:marBottom w:val="0"/>
          <w:divBdr>
            <w:top w:val="none" w:sz="0" w:space="0" w:color="auto"/>
            <w:left w:val="none" w:sz="0" w:space="0" w:color="auto"/>
            <w:bottom w:val="none" w:sz="0" w:space="0" w:color="auto"/>
            <w:right w:val="none" w:sz="0" w:space="0" w:color="auto"/>
          </w:divBdr>
        </w:div>
      </w:divsChild>
    </w:div>
    <w:div w:id="495414904">
      <w:bodyDiv w:val="1"/>
      <w:marLeft w:val="0"/>
      <w:marRight w:val="0"/>
      <w:marTop w:val="0"/>
      <w:marBottom w:val="0"/>
      <w:divBdr>
        <w:top w:val="none" w:sz="0" w:space="0" w:color="auto"/>
        <w:left w:val="none" w:sz="0" w:space="0" w:color="auto"/>
        <w:bottom w:val="none" w:sz="0" w:space="0" w:color="auto"/>
        <w:right w:val="none" w:sz="0" w:space="0" w:color="auto"/>
      </w:divBdr>
    </w:div>
    <w:div w:id="500047027">
      <w:bodyDiv w:val="1"/>
      <w:marLeft w:val="0"/>
      <w:marRight w:val="0"/>
      <w:marTop w:val="0"/>
      <w:marBottom w:val="0"/>
      <w:divBdr>
        <w:top w:val="none" w:sz="0" w:space="0" w:color="auto"/>
        <w:left w:val="none" w:sz="0" w:space="0" w:color="auto"/>
        <w:bottom w:val="none" w:sz="0" w:space="0" w:color="auto"/>
        <w:right w:val="none" w:sz="0" w:space="0" w:color="auto"/>
      </w:divBdr>
    </w:div>
    <w:div w:id="513496688">
      <w:bodyDiv w:val="1"/>
      <w:marLeft w:val="0"/>
      <w:marRight w:val="0"/>
      <w:marTop w:val="0"/>
      <w:marBottom w:val="0"/>
      <w:divBdr>
        <w:top w:val="none" w:sz="0" w:space="0" w:color="auto"/>
        <w:left w:val="none" w:sz="0" w:space="0" w:color="auto"/>
        <w:bottom w:val="none" w:sz="0" w:space="0" w:color="auto"/>
        <w:right w:val="none" w:sz="0" w:space="0" w:color="auto"/>
      </w:divBdr>
    </w:div>
    <w:div w:id="560360238">
      <w:bodyDiv w:val="1"/>
      <w:marLeft w:val="0"/>
      <w:marRight w:val="0"/>
      <w:marTop w:val="0"/>
      <w:marBottom w:val="0"/>
      <w:divBdr>
        <w:top w:val="none" w:sz="0" w:space="0" w:color="auto"/>
        <w:left w:val="none" w:sz="0" w:space="0" w:color="auto"/>
        <w:bottom w:val="none" w:sz="0" w:space="0" w:color="auto"/>
        <w:right w:val="none" w:sz="0" w:space="0" w:color="auto"/>
      </w:divBdr>
    </w:div>
    <w:div w:id="569192155">
      <w:bodyDiv w:val="1"/>
      <w:marLeft w:val="0"/>
      <w:marRight w:val="0"/>
      <w:marTop w:val="0"/>
      <w:marBottom w:val="0"/>
      <w:divBdr>
        <w:top w:val="none" w:sz="0" w:space="0" w:color="auto"/>
        <w:left w:val="none" w:sz="0" w:space="0" w:color="auto"/>
        <w:bottom w:val="none" w:sz="0" w:space="0" w:color="auto"/>
        <w:right w:val="none" w:sz="0" w:space="0" w:color="auto"/>
      </w:divBdr>
    </w:div>
    <w:div w:id="584726264">
      <w:bodyDiv w:val="1"/>
      <w:marLeft w:val="0"/>
      <w:marRight w:val="0"/>
      <w:marTop w:val="0"/>
      <w:marBottom w:val="0"/>
      <w:divBdr>
        <w:top w:val="none" w:sz="0" w:space="0" w:color="auto"/>
        <w:left w:val="none" w:sz="0" w:space="0" w:color="auto"/>
        <w:bottom w:val="none" w:sz="0" w:space="0" w:color="auto"/>
        <w:right w:val="none" w:sz="0" w:space="0" w:color="auto"/>
      </w:divBdr>
    </w:div>
    <w:div w:id="587928979">
      <w:bodyDiv w:val="1"/>
      <w:marLeft w:val="0"/>
      <w:marRight w:val="0"/>
      <w:marTop w:val="0"/>
      <w:marBottom w:val="0"/>
      <w:divBdr>
        <w:top w:val="none" w:sz="0" w:space="0" w:color="auto"/>
        <w:left w:val="none" w:sz="0" w:space="0" w:color="auto"/>
        <w:bottom w:val="none" w:sz="0" w:space="0" w:color="auto"/>
        <w:right w:val="none" w:sz="0" w:space="0" w:color="auto"/>
      </w:divBdr>
      <w:divsChild>
        <w:div w:id="286159170">
          <w:marLeft w:val="0"/>
          <w:marRight w:val="0"/>
          <w:marTop w:val="0"/>
          <w:marBottom w:val="0"/>
          <w:divBdr>
            <w:top w:val="none" w:sz="0" w:space="0" w:color="auto"/>
            <w:left w:val="none" w:sz="0" w:space="0" w:color="auto"/>
            <w:bottom w:val="none" w:sz="0" w:space="0" w:color="auto"/>
            <w:right w:val="none" w:sz="0" w:space="0" w:color="auto"/>
          </w:divBdr>
        </w:div>
      </w:divsChild>
    </w:div>
    <w:div w:id="684555970">
      <w:bodyDiv w:val="1"/>
      <w:marLeft w:val="0"/>
      <w:marRight w:val="0"/>
      <w:marTop w:val="0"/>
      <w:marBottom w:val="0"/>
      <w:divBdr>
        <w:top w:val="none" w:sz="0" w:space="0" w:color="auto"/>
        <w:left w:val="none" w:sz="0" w:space="0" w:color="auto"/>
        <w:bottom w:val="none" w:sz="0" w:space="0" w:color="auto"/>
        <w:right w:val="none" w:sz="0" w:space="0" w:color="auto"/>
      </w:divBdr>
      <w:divsChild>
        <w:div w:id="471559410">
          <w:marLeft w:val="0"/>
          <w:marRight w:val="0"/>
          <w:marTop w:val="0"/>
          <w:marBottom w:val="0"/>
          <w:divBdr>
            <w:top w:val="none" w:sz="0" w:space="0" w:color="auto"/>
            <w:left w:val="none" w:sz="0" w:space="0" w:color="auto"/>
            <w:bottom w:val="none" w:sz="0" w:space="0" w:color="auto"/>
            <w:right w:val="none" w:sz="0" w:space="0" w:color="auto"/>
          </w:divBdr>
        </w:div>
      </w:divsChild>
    </w:div>
    <w:div w:id="754283023">
      <w:bodyDiv w:val="1"/>
      <w:marLeft w:val="0"/>
      <w:marRight w:val="0"/>
      <w:marTop w:val="0"/>
      <w:marBottom w:val="0"/>
      <w:divBdr>
        <w:top w:val="none" w:sz="0" w:space="0" w:color="auto"/>
        <w:left w:val="none" w:sz="0" w:space="0" w:color="auto"/>
        <w:bottom w:val="none" w:sz="0" w:space="0" w:color="auto"/>
        <w:right w:val="none" w:sz="0" w:space="0" w:color="auto"/>
      </w:divBdr>
      <w:divsChild>
        <w:div w:id="11152415">
          <w:marLeft w:val="0"/>
          <w:marRight w:val="0"/>
          <w:marTop w:val="0"/>
          <w:marBottom w:val="0"/>
          <w:divBdr>
            <w:top w:val="none" w:sz="0" w:space="0" w:color="auto"/>
            <w:left w:val="none" w:sz="0" w:space="0" w:color="auto"/>
            <w:bottom w:val="none" w:sz="0" w:space="0" w:color="auto"/>
            <w:right w:val="none" w:sz="0" w:space="0" w:color="auto"/>
          </w:divBdr>
        </w:div>
        <w:div w:id="419645310">
          <w:marLeft w:val="0"/>
          <w:marRight w:val="0"/>
          <w:marTop w:val="0"/>
          <w:marBottom w:val="0"/>
          <w:divBdr>
            <w:top w:val="none" w:sz="0" w:space="0" w:color="auto"/>
            <w:left w:val="none" w:sz="0" w:space="0" w:color="auto"/>
            <w:bottom w:val="none" w:sz="0" w:space="0" w:color="auto"/>
            <w:right w:val="none" w:sz="0" w:space="0" w:color="auto"/>
          </w:divBdr>
        </w:div>
        <w:div w:id="1233546074">
          <w:marLeft w:val="0"/>
          <w:marRight w:val="0"/>
          <w:marTop w:val="0"/>
          <w:marBottom w:val="0"/>
          <w:divBdr>
            <w:top w:val="none" w:sz="0" w:space="0" w:color="auto"/>
            <w:left w:val="none" w:sz="0" w:space="0" w:color="auto"/>
            <w:bottom w:val="none" w:sz="0" w:space="0" w:color="auto"/>
            <w:right w:val="none" w:sz="0" w:space="0" w:color="auto"/>
          </w:divBdr>
        </w:div>
        <w:div w:id="1713727705">
          <w:marLeft w:val="0"/>
          <w:marRight w:val="0"/>
          <w:marTop w:val="0"/>
          <w:marBottom w:val="0"/>
          <w:divBdr>
            <w:top w:val="none" w:sz="0" w:space="0" w:color="auto"/>
            <w:left w:val="none" w:sz="0" w:space="0" w:color="auto"/>
            <w:bottom w:val="none" w:sz="0" w:space="0" w:color="auto"/>
            <w:right w:val="none" w:sz="0" w:space="0" w:color="auto"/>
          </w:divBdr>
        </w:div>
        <w:div w:id="1974410078">
          <w:marLeft w:val="0"/>
          <w:marRight w:val="0"/>
          <w:marTop w:val="0"/>
          <w:marBottom w:val="0"/>
          <w:divBdr>
            <w:top w:val="none" w:sz="0" w:space="0" w:color="auto"/>
            <w:left w:val="none" w:sz="0" w:space="0" w:color="auto"/>
            <w:bottom w:val="none" w:sz="0" w:space="0" w:color="auto"/>
            <w:right w:val="none" w:sz="0" w:space="0" w:color="auto"/>
          </w:divBdr>
        </w:div>
      </w:divsChild>
    </w:div>
    <w:div w:id="811603090">
      <w:bodyDiv w:val="1"/>
      <w:marLeft w:val="0"/>
      <w:marRight w:val="0"/>
      <w:marTop w:val="0"/>
      <w:marBottom w:val="0"/>
      <w:divBdr>
        <w:top w:val="none" w:sz="0" w:space="0" w:color="auto"/>
        <w:left w:val="none" w:sz="0" w:space="0" w:color="auto"/>
        <w:bottom w:val="none" w:sz="0" w:space="0" w:color="auto"/>
        <w:right w:val="none" w:sz="0" w:space="0" w:color="auto"/>
      </w:divBdr>
    </w:div>
    <w:div w:id="897476076">
      <w:bodyDiv w:val="1"/>
      <w:marLeft w:val="0"/>
      <w:marRight w:val="0"/>
      <w:marTop w:val="0"/>
      <w:marBottom w:val="0"/>
      <w:divBdr>
        <w:top w:val="none" w:sz="0" w:space="0" w:color="auto"/>
        <w:left w:val="none" w:sz="0" w:space="0" w:color="auto"/>
        <w:bottom w:val="none" w:sz="0" w:space="0" w:color="auto"/>
        <w:right w:val="none" w:sz="0" w:space="0" w:color="auto"/>
      </w:divBdr>
    </w:div>
    <w:div w:id="914897469">
      <w:bodyDiv w:val="1"/>
      <w:marLeft w:val="0"/>
      <w:marRight w:val="0"/>
      <w:marTop w:val="0"/>
      <w:marBottom w:val="0"/>
      <w:divBdr>
        <w:top w:val="none" w:sz="0" w:space="0" w:color="auto"/>
        <w:left w:val="none" w:sz="0" w:space="0" w:color="auto"/>
        <w:bottom w:val="none" w:sz="0" w:space="0" w:color="auto"/>
        <w:right w:val="none" w:sz="0" w:space="0" w:color="auto"/>
      </w:divBdr>
    </w:div>
    <w:div w:id="961225032">
      <w:bodyDiv w:val="1"/>
      <w:marLeft w:val="0"/>
      <w:marRight w:val="0"/>
      <w:marTop w:val="0"/>
      <w:marBottom w:val="0"/>
      <w:divBdr>
        <w:top w:val="none" w:sz="0" w:space="0" w:color="auto"/>
        <w:left w:val="none" w:sz="0" w:space="0" w:color="auto"/>
        <w:bottom w:val="none" w:sz="0" w:space="0" w:color="auto"/>
        <w:right w:val="none" w:sz="0" w:space="0" w:color="auto"/>
      </w:divBdr>
      <w:divsChild>
        <w:div w:id="947389555">
          <w:marLeft w:val="0"/>
          <w:marRight w:val="0"/>
          <w:marTop w:val="0"/>
          <w:marBottom w:val="0"/>
          <w:divBdr>
            <w:top w:val="none" w:sz="0" w:space="0" w:color="auto"/>
            <w:left w:val="none" w:sz="0" w:space="0" w:color="auto"/>
            <w:bottom w:val="none" w:sz="0" w:space="0" w:color="auto"/>
            <w:right w:val="none" w:sz="0" w:space="0" w:color="auto"/>
          </w:divBdr>
        </w:div>
      </w:divsChild>
    </w:div>
    <w:div w:id="997080528">
      <w:bodyDiv w:val="1"/>
      <w:marLeft w:val="0"/>
      <w:marRight w:val="0"/>
      <w:marTop w:val="0"/>
      <w:marBottom w:val="0"/>
      <w:divBdr>
        <w:top w:val="none" w:sz="0" w:space="0" w:color="auto"/>
        <w:left w:val="none" w:sz="0" w:space="0" w:color="auto"/>
        <w:bottom w:val="none" w:sz="0" w:space="0" w:color="auto"/>
        <w:right w:val="none" w:sz="0" w:space="0" w:color="auto"/>
      </w:divBdr>
    </w:div>
    <w:div w:id="1005404257">
      <w:bodyDiv w:val="1"/>
      <w:marLeft w:val="0"/>
      <w:marRight w:val="0"/>
      <w:marTop w:val="0"/>
      <w:marBottom w:val="0"/>
      <w:divBdr>
        <w:top w:val="none" w:sz="0" w:space="0" w:color="auto"/>
        <w:left w:val="none" w:sz="0" w:space="0" w:color="auto"/>
        <w:bottom w:val="none" w:sz="0" w:space="0" w:color="auto"/>
        <w:right w:val="none" w:sz="0" w:space="0" w:color="auto"/>
      </w:divBdr>
      <w:divsChild>
        <w:div w:id="67043348">
          <w:marLeft w:val="0"/>
          <w:marRight w:val="0"/>
          <w:marTop w:val="0"/>
          <w:marBottom w:val="0"/>
          <w:divBdr>
            <w:top w:val="none" w:sz="0" w:space="0" w:color="auto"/>
            <w:left w:val="none" w:sz="0" w:space="0" w:color="auto"/>
            <w:bottom w:val="none" w:sz="0" w:space="0" w:color="auto"/>
            <w:right w:val="none" w:sz="0" w:space="0" w:color="auto"/>
          </w:divBdr>
        </w:div>
        <w:div w:id="72943016">
          <w:marLeft w:val="0"/>
          <w:marRight w:val="0"/>
          <w:marTop w:val="0"/>
          <w:marBottom w:val="0"/>
          <w:divBdr>
            <w:top w:val="none" w:sz="0" w:space="0" w:color="auto"/>
            <w:left w:val="none" w:sz="0" w:space="0" w:color="auto"/>
            <w:bottom w:val="none" w:sz="0" w:space="0" w:color="auto"/>
            <w:right w:val="none" w:sz="0" w:space="0" w:color="auto"/>
          </w:divBdr>
        </w:div>
        <w:div w:id="2107119412">
          <w:marLeft w:val="0"/>
          <w:marRight w:val="0"/>
          <w:marTop w:val="0"/>
          <w:marBottom w:val="0"/>
          <w:divBdr>
            <w:top w:val="none" w:sz="0" w:space="0" w:color="auto"/>
            <w:left w:val="none" w:sz="0" w:space="0" w:color="auto"/>
            <w:bottom w:val="none" w:sz="0" w:space="0" w:color="auto"/>
            <w:right w:val="none" w:sz="0" w:space="0" w:color="auto"/>
          </w:divBdr>
        </w:div>
      </w:divsChild>
    </w:div>
    <w:div w:id="1018626494">
      <w:bodyDiv w:val="1"/>
      <w:marLeft w:val="0"/>
      <w:marRight w:val="0"/>
      <w:marTop w:val="0"/>
      <w:marBottom w:val="0"/>
      <w:divBdr>
        <w:top w:val="none" w:sz="0" w:space="0" w:color="auto"/>
        <w:left w:val="none" w:sz="0" w:space="0" w:color="auto"/>
        <w:bottom w:val="none" w:sz="0" w:space="0" w:color="auto"/>
        <w:right w:val="none" w:sz="0" w:space="0" w:color="auto"/>
      </w:divBdr>
    </w:div>
    <w:div w:id="1035160533">
      <w:bodyDiv w:val="1"/>
      <w:marLeft w:val="0"/>
      <w:marRight w:val="0"/>
      <w:marTop w:val="0"/>
      <w:marBottom w:val="0"/>
      <w:divBdr>
        <w:top w:val="none" w:sz="0" w:space="0" w:color="auto"/>
        <w:left w:val="none" w:sz="0" w:space="0" w:color="auto"/>
        <w:bottom w:val="none" w:sz="0" w:space="0" w:color="auto"/>
        <w:right w:val="none" w:sz="0" w:space="0" w:color="auto"/>
      </w:divBdr>
      <w:divsChild>
        <w:div w:id="418721797">
          <w:marLeft w:val="0"/>
          <w:marRight w:val="0"/>
          <w:marTop w:val="0"/>
          <w:marBottom w:val="0"/>
          <w:divBdr>
            <w:top w:val="none" w:sz="0" w:space="0" w:color="auto"/>
            <w:left w:val="none" w:sz="0" w:space="0" w:color="auto"/>
            <w:bottom w:val="none" w:sz="0" w:space="0" w:color="auto"/>
            <w:right w:val="none" w:sz="0" w:space="0" w:color="auto"/>
          </w:divBdr>
        </w:div>
        <w:div w:id="813330945">
          <w:marLeft w:val="0"/>
          <w:marRight w:val="0"/>
          <w:marTop w:val="0"/>
          <w:marBottom w:val="0"/>
          <w:divBdr>
            <w:top w:val="none" w:sz="0" w:space="0" w:color="auto"/>
            <w:left w:val="none" w:sz="0" w:space="0" w:color="auto"/>
            <w:bottom w:val="none" w:sz="0" w:space="0" w:color="auto"/>
            <w:right w:val="none" w:sz="0" w:space="0" w:color="auto"/>
          </w:divBdr>
        </w:div>
        <w:div w:id="943418684">
          <w:marLeft w:val="0"/>
          <w:marRight w:val="0"/>
          <w:marTop w:val="0"/>
          <w:marBottom w:val="0"/>
          <w:divBdr>
            <w:top w:val="none" w:sz="0" w:space="0" w:color="auto"/>
            <w:left w:val="none" w:sz="0" w:space="0" w:color="auto"/>
            <w:bottom w:val="none" w:sz="0" w:space="0" w:color="auto"/>
            <w:right w:val="none" w:sz="0" w:space="0" w:color="auto"/>
          </w:divBdr>
        </w:div>
        <w:div w:id="1189489746">
          <w:marLeft w:val="0"/>
          <w:marRight w:val="0"/>
          <w:marTop w:val="0"/>
          <w:marBottom w:val="0"/>
          <w:divBdr>
            <w:top w:val="none" w:sz="0" w:space="0" w:color="auto"/>
            <w:left w:val="none" w:sz="0" w:space="0" w:color="auto"/>
            <w:bottom w:val="none" w:sz="0" w:space="0" w:color="auto"/>
            <w:right w:val="none" w:sz="0" w:space="0" w:color="auto"/>
          </w:divBdr>
        </w:div>
        <w:div w:id="1201045291">
          <w:marLeft w:val="0"/>
          <w:marRight w:val="0"/>
          <w:marTop w:val="0"/>
          <w:marBottom w:val="0"/>
          <w:divBdr>
            <w:top w:val="none" w:sz="0" w:space="0" w:color="auto"/>
            <w:left w:val="none" w:sz="0" w:space="0" w:color="auto"/>
            <w:bottom w:val="none" w:sz="0" w:space="0" w:color="auto"/>
            <w:right w:val="none" w:sz="0" w:space="0" w:color="auto"/>
          </w:divBdr>
        </w:div>
        <w:div w:id="1224562200">
          <w:marLeft w:val="0"/>
          <w:marRight w:val="0"/>
          <w:marTop w:val="0"/>
          <w:marBottom w:val="0"/>
          <w:divBdr>
            <w:top w:val="none" w:sz="0" w:space="0" w:color="auto"/>
            <w:left w:val="none" w:sz="0" w:space="0" w:color="auto"/>
            <w:bottom w:val="none" w:sz="0" w:space="0" w:color="auto"/>
            <w:right w:val="none" w:sz="0" w:space="0" w:color="auto"/>
          </w:divBdr>
        </w:div>
        <w:div w:id="1262569588">
          <w:marLeft w:val="0"/>
          <w:marRight w:val="0"/>
          <w:marTop w:val="0"/>
          <w:marBottom w:val="0"/>
          <w:divBdr>
            <w:top w:val="none" w:sz="0" w:space="0" w:color="auto"/>
            <w:left w:val="none" w:sz="0" w:space="0" w:color="auto"/>
            <w:bottom w:val="none" w:sz="0" w:space="0" w:color="auto"/>
            <w:right w:val="none" w:sz="0" w:space="0" w:color="auto"/>
          </w:divBdr>
        </w:div>
        <w:div w:id="2111192980">
          <w:marLeft w:val="0"/>
          <w:marRight w:val="0"/>
          <w:marTop w:val="0"/>
          <w:marBottom w:val="0"/>
          <w:divBdr>
            <w:top w:val="none" w:sz="0" w:space="0" w:color="auto"/>
            <w:left w:val="none" w:sz="0" w:space="0" w:color="auto"/>
            <w:bottom w:val="none" w:sz="0" w:space="0" w:color="auto"/>
            <w:right w:val="none" w:sz="0" w:space="0" w:color="auto"/>
          </w:divBdr>
        </w:div>
      </w:divsChild>
    </w:div>
    <w:div w:id="1051419220">
      <w:bodyDiv w:val="1"/>
      <w:marLeft w:val="0"/>
      <w:marRight w:val="0"/>
      <w:marTop w:val="0"/>
      <w:marBottom w:val="0"/>
      <w:divBdr>
        <w:top w:val="none" w:sz="0" w:space="0" w:color="auto"/>
        <w:left w:val="none" w:sz="0" w:space="0" w:color="auto"/>
        <w:bottom w:val="none" w:sz="0" w:space="0" w:color="auto"/>
        <w:right w:val="none" w:sz="0" w:space="0" w:color="auto"/>
      </w:divBdr>
      <w:divsChild>
        <w:div w:id="326174494">
          <w:marLeft w:val="0"/>
          <w:marRight w:val="0"/>
          <w:marTop w:val="0"/>
          <w:marBottom w:val="0"/>
          <w:divBdr>
            <w:top w:val="none" w:sz="0" w:space="0" w:color="auto"/>
            <w:left w:val="none" w:sz="0" w:space="0" w:color="auto"/>
            <w:bottom w:val="none" w:sz="0" w:space="0" w:color="auto"/>
            <w:right w:val="none" w:sz="0" w:space="0" w:color="auto"/>
          </w:divBdr>
        </w:div>
        <w:div w:id="420218995">
          <w:marLeft w:val="0"/>
          <w:marRight w:val="0"/>
          <w:marTop w:val="0"/>
          <w:marBottom w:val="0"/>
          <w:divBdr>
            <w:top w:val="none" w:sz="0" w:space="0" w:color="auto"/>
            <w:left w:val="none" w:sz="0" w:space="0" w:color="auto"/>
            <w:bottom w:val="none" w:sz="0" w:space="0" w:color="auto"/>
            <w:right w:val="none" w:sz="0" w:space="0" w:color="auto"/>
          </w:divBdr>
        </w:div>
        <w:div w:id="525682318">
          <w:marLeft w:val="0"/>
          <w:marRight w:val="0"/>
          <w:marTop w:val="0"/>
          <w:marBottom w:val="0"/>
          <w:divBdr>
            <w:top w:val="none" w:sz="0" w:space="0" w:color="auto"/>
            <w:left w:val="none" w:sz="0" w:space="0" w:color="auto"/>
            <w:bottom w:val="none" w:sz="0" w:space="0" w:color="auto"/>
            <w:right w:val="none" w:sz="0" w:space="0" w:color="auto"/>
          </w:divBdr>
        </w:div>
        <w:div w:id="1036932473">
          <w:marLeft w:val="0"/>
          <w:marRight w:val="0"/>
          <w:marTop w:val="0"/>
          <w:marBottom w:val="0"/>
          <w:divBdr>
            <w:top w:val="none" w:sz="0" w:space="0" w:color="auto"/>
            <w:left w:val="none" w:sz="0" w:space="0" w:color="auto"/>
            <w:bottom w:val="none" w:sz="0" w:space="0" w:color="auto"/>
            <w:right w:val="none" w:sz="0" w:space="0" w:color="auto"/>
          </w:divBdr>
        </w:div>
        <w:div w:id="1417434773">
          <w:marLeft w:val="0"/>
          <w:marRight w:val="0"/>
          <w:marTop w:val="0"/>
          <w:marBottom w:val="0"/>
          <w:divBdr>
            <w:top w:val="none" w:sz="0" w:space="0" w:color="auto"/>
            <w:left w:val="none" w:sz="0" w:space="0" w:color="auto"/>
            <w:bottom w:val="none" w:sz="0" w:space="0" w:color="auto"/>
            <w:right w:val="none" w:sz="0" w:space="0" w:color="auto"/>
          </w:divBdr>
        </w:div>
      </w:divsChild>
    </w:div>
    <w:div w:id="1103647733">
      <w:bodyDiv w:val="1"/>
      <w:marLeft w:val="0"/>
      <w:marRight w:val="0"/>
      <w:marTop w:val="0"/>
      <w:marBottom w:val="0"/>
      <w:divBdr>
        <w:top w:val="none" w:sz="0" w:space="0" w:color="auto"/>
        <w:left w:val="none" w:sz="0" w:space="0" w:color="auto"/>
        <w:bottom w:val="none" w:sz="0" w:space="0" w:color="auto"/>
        <w:right w:val="none" w:sz="0" w:space="0" w:color="auto"/>
      </w:divBdr>
    </w:div>
    <w:div w:id="1133400006">
      <w:bodyDiv w:val="1"/>
      <w:marLeft w:val="0"/>
      <w:marRight w:val="0"/>
      <w:marTop w:val="0"/>
      <w:marBottom w:val="0"/>
      <w:divBdr>
        <w:top w:val="none" w:sz="0" w:space="0" w:color="auto"/>
        <w:left w:val="none" w:sz="0" w:space="0" w:color="auto"/>
        <w:bottom w:val="none" w:sz="0" w:space="0" w:color="auto"/>
        <w:right w:val="none" w:sz="0" w:space="0" w:color="auto"/>
      </w:divBdr>
    </w:div>
    <w:div w:id="1158153722">
      <w:bodyDiv w:val="1"/>
      <w:marLeft w:val="0"/>
      <w:marRight w:val="0"/>
      <w:marTop w:val="0"/>
      <w:marBottom w:val="0"/>
      <w:divBdr>
        <w:top w:val="none" w:sz="0" w:space="0" w:color="auto"/>
        <w:left w:val="none" w:sz="0" w:space="0" w:color="auto"/>
        <w:bottom w:val="none" w:sz="0" w:space="0" w:color="auto"/>
        <w:right w:val="none" w:sz="0" w:space="0" w:color="auto"/>
      </w:divBdr>
    </w:div>
    <w:div w:id="1181166624">
      <w:bodyDiv w:val="1"/>
      <w:marLeft w:val="0"/>
      <w:marRight w:val="0"/>
      <w:marTop w:val="0"/>
      <w:marBottom w:val="0"/>
      <w:divBdr>
        <w:top w:val="none" w:sz="0" w:space="0" w:color="auto"/>
        <w:left w:val="none" w:sz="0" w:space="0" w:color="auto"/>
        <w:bottom w:val="none" w:sz="0" w:space="0" w:color="auto"/>
        <w:right w:val="none" w:sz="0" w:space="0" w:color="auto"/>
      </w:divBdr>
      <w:divsChild>
        <w:div w:id="802889549">
          <w:marLeft w:val="240"/>
          <w:marRight w:val="0"/>
          <w:marTop w:val="0"/>
          <w:marBottom w:val="0"/>
          <w:divBdr>
            <w:top w:val="none" w:sz="0" w:space="0" w:color="auto"/>
            <w:left w:val="none" w:sz="0" w:space="0" w:color="auto"/>
            <w:bottom w:val="none" w:sz="0" w:space="0" w:color="auto"/>
            <w:right w:val="none" w:sz="0" w:space="0" w:color="auto"/>
          </w:divBdr>
        </w:div>
        <w:div w:id="1301887068">
          <w:marLeft w:val="240"/>
          <w:marRight w:val="0"/>
          <w:marTop w:val="0"/>
          <w:marBottom w:val="0"/>
          <w:divBdr>
            <w:top w:val="none" w:sz="0" w:space="0" w:color="auto"/>
            <w:left w:val="none" w:sz="0" w:space="0" w:color="auto"/>
            <w:bottom w:val="none" w:sz="0" w:space="0" w:color="auto"/>
            <w:right w:val="none" w:sz="0" w:space="0" w:color="auto"/>
          </w:divBdr>
        </w:div>
      </w:divsChild>
    </w:div>
    <w:div w:id="1234895648">
      <w:bodyDiv w:val="1"/>
      <w:marLeft w:val="0"/>
      <w:marRight w:val="0"/>
      <w:marTop w:val="0"/>
      <w:marBottom w:val="0"/>
      <w:divBdr>
        <w:top w:val="none" w:sz="0" w:space="0" w:color="auto"/>
        <w:left w:val="none" w:sz="0" w:space="0" w:color="auto"/>
        <w:bottom w:val="none" w:sz="0" w:space="0" w:color="auto"/>
        <w:right w:val="none" w:sz="0" w:space="0" w:color="auto"/>
      </w:divBdr>
    </w:div>
    <w:div w:id="1239754566">
      <w:bodyDiv w:val="1"/>
      <w:marLeft w:val="0"/>
      <w:marRight w:val="0"/>
      <w:marTop w:val="0"/>
      <w:marBottom w:val="0"/>
      <w:divBdr>
        <w:top w:val="none" w:sz="0" w:space="0" w:color="auto"/>
        <w:left w:val="none" w:sz="0" w:space="0" w:color="auto"/>
        <w:bottom w:val="none" w:sz="0" w:space="0" w:color="auto"/>
        <w:right w:val="none" w:sz="0" w:space="0" w:color="auto"/>
      </w:divBdr>
      <w:divsChild>
        <w:div w:id="166483622">
          <w:marLeft w:val="0"/>
          <w:marRight w:val="0"/>
          <w:marTop w:val="0"/>
          <w:marBottom w:val="0"/>
          <w:divBdr>
            <w:top w:val="none" w:sz="0" w:space="0" w:color="auto"/>
            <w:left w:val="none" w:sz="0" w:space="0" w:color="auto"/>
            <w:bottom w:val="none" w:sz="0" w:space="0" w:color="auto"/>
            <w:right w:val="none" w:sz="0" w:space="0" w:color="auto"/>
          </w:divBdr>
        </w:div>
      </w:divsChild>
    </w:div>
    <w:div w:id="1354310019">
      <w:bodyDiv w:val="1"/>
      <w:marLeft w:val="0"/>
      <w:marRight w:val="0"/>
      <w:marTop w:val="0"/>
      <w:marBottom w:val="0"/>
      <w:divBdr>
        <w:top w:val="none" w:sz="0" w:space="0" w:color="auto"/>
        <w:left w:val="none" w:sz="0" w:space="0" w:color="auto"/>
        <w:bottom w:val="none" w:sz="0" w:space="0" w:color="auto"/>
        <w:right w:val="none" w:sz="0" w:space="0" w:color="auto"/>
      </w:divBdr>
    </w:div>
    <w:div w:id="1362897810">
      <w:bodyDiv w:val="1"/>
      <w:marLeft w:val="0"/>
      <w:marRight w:val="0"/>
      <w:marTop w:val="0"/>
      <w:marBottom w:val="0"/>
      <w:divBdr>
        <w:top w:val="none" w:sz="0" w:space="0" w:color="auto"/>
        <w:left w:val="none" w:sz="0" w:space="0" w:color="auto"/>
        <w:bottom w:val="none" w:sz="0" w:space="0" w:color="auto"/>
        <w:right w:val="none" w:sz="0" w:space="0" w:color="auto"/>
      </w:divBdr>
    </w:div>
    <w:div w:id="1403942143">
      <w:bodyDiv w:val="1"/>
      <w:marLeft w:val="0"/>
      <w:marRight w:val="0"/>
      <w:marTop w:val="0"/>
      <w:marBottom w:val="0"/>
      <w:divBdr>
        <w:top w:val="none" w:sz="0" w:space="0" w:color="auto"/>
        <w:left w:val="none" w:sz="0" w:space="0" w:color="auto"/>
        <w:bottom w:val="none" w:sz="0" w:space="0" w:color="auto"/>
        <w:right w:val="none" w:sz="0" w:space="0" w:color="auto"/>
      </w:divBdr>
    </w:div>
    <w:div w:id="1413509594">
      <w:bodyDiv w:val="1"/>
      <w:marLeft w:val="0"/>
      <w:marRight w:val="0"/>
      <w:marTop w:val="0"/>
      <w:marBottom w:val="0"/>
      <w:divBdr>
        <w:top w:val="none" w:sz="0" w:space="0" w:color="auto"/>
        <w:left w:val="none" w:sz="0" w:space="0" w:color="auto"/>
        <w:bottom w:val="none" w:sz="0" w:space="0" w:color="auto"/>
        <w:right w:val="none" w:sz="0" w:space="0" w:color="auto"/>
      </w:divBdr>
    </w:div>
    <w:div w:id="1417439235">
      <w:bodyDiv w:val="1"/>
      <w:marLeft w:val="0"/>
      <w:marRight w:val="0"/>
      <w:marTop w:val="0"/>
      <w:marBottom w:val="0"/>
      <w:divBdr>
        <w:top w:val="none" w:sz="0" w:space="0" w:color="auto"/>
        <w:left w:val="none" w:sz="0" w:space="0" w:color="auto"/>
        <w:bottom w:val="none" w:sz="0" w:space="0" w:color="auto"/>
        <w:right w:val="none" w:sz="0" w:space="0" w:color="auto"/>
      </w:divBdr>
    </w:div>
    <w:div w:id="1419055605">
      <w:bodyDiv w:val="1"/>
      <w:marLeft w:val="0"/>
      <w:marRight w:val="0"/>
      <w:marTop w:val="0"/>
      <w:marBottom w:val="0"/>
      <w:divBdr>
        <w:top w:val="none" w:sz="0" w:space="0" w:color="auto"/>
        <w:left w:val="none" w:sz="0" w:space="0" w:color="auto"/>
        <w:bottom w:val="none" w:sz="0" w:space="0" w:color="auto"/>
        <w:right w:val="none" w:sz="0" w:space="0" w:color="auto"/>
      </w:divBdr>
      <w:divsChild>
        <w:div w:id="790167994">
          <w:marLeft w:val="0"/>
          <w:marRight w:val="0"/>
          <w:marTop w:val="0"/>
          <w:marBottom w:val="0"/>
          <w:divBdr>
            <w:top w:val="none" w:sz="0" w:space="0" w:color="auto"/>
            <w:left w:val="none" w:sz="0" w:space="0" w:color="auto"/>
            <w:bottom w:val="none" w:sz="0" w:space="0" w:color="auto"/>
            <w:right w:val="none" w:sz="0" w:space="0" w:color="auto"/>
          </w:divBdr>
          <w:divsChild>
            <w:div w:id="11225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0289">
      <w:bodyDiv w:val="1"/>
      <w:marLeft w:val="0"/>
      <w:marRight w:val="0"/>
      <w:marTop w:val="0"/>
      <w:marBottom w:val="0"/>
      <w:divBdr>
        <w:top w:val="none" w:sz="0" w:space="0" w:color="auto"/>
        <w:left w:val="none" w:sz="0" w:space="0" w:color="auto"/>
        <w:bottom w:val="none" w:sz="0" w:space="0" w:color="auto"/>
        <w:right w:val="none" w:sz="0" w:space="0" w:color="auto"/>
      </w:divBdr>
    </w:div>
    <w:div w:id="1585992294">
      <w:bodyDiv w:val="1"/>
      <w:marLeft w:val="0"/>
      <w:marRight w:val="0"/>
      <w:marTop w:val="0"/>
      <w:marBottom w:val="0"/>
      <w:divBdr>
        <w:top w:val="none" w:sz="0" w:space="0" w:color="auto"/>
        <w:left w:val="none" w:sz="0" w:space="0" w:color="auto"/>
        <w:bottom w:val="none" w:sz="0" w:space="0" w:color="auto"/>
        <w:right w:val="none" w:sz="0" w:space="0" w:color="auto"/>
      </w:divBdr>
    </w:div>
    <w:div w:id="1684937323">
      <w:bodyDiv w:val="1"/>
      <w:marLeft w:val="0"/>
      <w:marRight w:val="0"/>
      <w:marTop w:val="0"/>
      <w:marBottom w:val="0"/>
      <w:divBdr>
        <w:top w:val="none" w:sz="0" w:space="0" w:color="auto"/>
        <w:left w:val="none" w:sz="0" w:space="0" w:color="auto"/>
        <w:bottom w:val="none" w:sz="0" w:space="0" w:color="auto"/>
        <w:right w:val="none" w:sz="0" w:space="0" w:color="auto"/>
      </w:divBdr>
    </w:div>
    <w:div w:id="1725176577">
      <w:bodyDiv w:val="1"/>
      <w:marLeft w:val="0"/>
      <w:marRight w:val="0"/>
      <w:marTop w:val="0"/>
      <w:marBottom w:val="0"/>
      <w:divBdr>
        <w:top w:val="none" w:sz="0" w:space="0" w:color="auto"/>
        <w:left w:val="none" w:sz="0" w:space="0" w:color="auto"/>
        <w:bottom w:val="none" w:sz="0" w:space="0" w:color="auto"/>
        <w:right w:val="none" w:sz="0" w:space="0" w:color="auto"/>
      </w:divBdr>
    </w:div>
    <w:div w:id="1800302202">
      <w:bodyDiv w:val="1"/>
      <w:marLeft w:val="0"/>
      <w:marRight w:val="0"/>
      <w:marTop w:val="0"/>
      <w:marBottom w:val="0"/>
      <w:divBdr>
        <w:top w:val="none" w:sz="0" w:space="0" w:color="auto"/>
        <w:left w:val="none" w:sz="0" w:space="0" w:color="auto"/>
        <w:bottom w:val="none" w:sz="0" w:space="0" w:color="auto"/>
        <w:right w:val="none" w:sz="0" w:space="0" w:color="auto"/>
      </w:divBdr>
    </w:div>
    <w:div w:id="1810509802">
      <w:bodyDiv w:val="1"/>
      <w:marLeft w:val="0"/>
      <w:marRight w:val="0"/>
      <w:marTop w:val="0"/>
      <w:marBottom w:val="0"/>
      <w:divBdr>
        <w:top w:val="none" w:sz="0" w:space="0" w:color="auto"/>
        <w:left w:val="none" w:sz="0" w:space="0" w:color="auto"/>
        <w:bottom w:val="none" w:sz="0" w:space="0" w:color="auto"/>
        <w:right w:val="none" w:sz="0" w:space="0" w:color="auto"/>
      </w:divBdr>
    </w:div>
    <w:div w:id="1815295847">
      <w:bodyDiv w:val="1"/>
      <w:marLeft w:val="0"/>
      <w:marRight w:val="0"/>
      <w:marTop w:val="0"/>
      <w:marBottom w:val="0"/>
      <w:divBdr>
        <w:top w:val="none" w:sz="0" w:space="0" w:color="auto"/>
        <w:left w:val="none" w:sz="0" w:space="0" w:color="auto"/>
        <w:bottom w:val="none" w:sz="0" w:space="0" w:color="auto"/>
        <w:right w:val="none" w:sz="0" w:space="0" w:color="auto"/>
      </w:divBdr>
    </w:div>
    <w:div w:id="1846892994">
      <w:bodyDiv w:val="1"/>
      <w:marLeft w:val="0"/>
      <w:marRight w:val="0"/>
      <w:marTop w:val="0"/>
      <w:marBottom w:val="0"/>
      <w:divBdr>
        <w:top w:val="none" w:sz="0" w:space="0" w:color="auto"/>
        <w:left w:val="none" w:sz="0" w:space="0" w:color="auto"/>
        <w:bottom w:val="none" w:sz="0" w:space="0" w:color="auto"/>
        <w:right w:val="none" w:sz="0" w:space="0" w:color="auto"/>
      </w:divBdr>
    </w:div>
    <w:div w:id="1869641330">
      <w:bodyDiv w:val="1"/>
      <w:marLeft w:val="0"/>
      <w:marRight w:val="0"/>
      <w:marTop w:val="0"/>
      <w:marBottom w:val="0"/>
      <w:divBdr>
        <w:top w:val="none" w:sz="0" w:space="0" w:color="auto"/>
        <w:left w:val="none" w:sz="0" w:space="0" w:color="auto"/>
        <w:bottom w:val="none" w:sz="0" w:space="0" w:color="auto"/>
        <w:right w:val="none" w:sz="0" w:space="0" w:color="auto"/>
      </w:divBdr>
    </w:div>
    <w:div w:id="1872765530">
      <w:bodyDiv w:val="1"/>
      <w:marLeft w:val="0"/>
      <w:marRight w:val="0"/>
      <w:marTop w:val="0"/>
      <w:marBottom w:val="0"/>
      <w:divBdr>
        <w:top w:val="none" w:sz="0" w:space="0" w:color="auto"/>
        <w:left w:val="none" w:sz="0" w:space="0" w:color="auto"/>
        <w:bottom w:val="none" w:sz="0" w:space="0" w:color="auto"/>
        <w:right w:val="none" w:sz="0" w:space="0" w:color="auto"/>
      </w:divBdr>
    </w:div>
    <w:div w:id="2045136849">
      <w:bodyDiv w:val="1"/>
      <w:marLeft w:val="0"/>
      <w:marRight w:val="0"/>
      <w:marTop w:val="0"/>
      <w:marBottom w:val="0"/>
      <w:divBdr>
        <w:top w:val="none" w:sz="0" w:space="0" w:color="auto"/>
        <w:left w:val="none" w:sz="0" w:space="0" w:color="auto"/>
        <w:bottom w:val="none" w:sz="0" w:space="0" w:color="auto"/>
        <w:right w:val="none" w:sz="0" w:space="0" w:color="auto"/>
      </w:divBdr>
    </w:div>
    <w:div w:id="208367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2890">
          <w:marLeft w:val="240"/>
          <w:marRight w:val="0"/>
          <w:marTop w:val="0"/>
          <w:marBottom w:val="0"/>
          <w:divBdr>
            <w:top w:val="none" w:sz="0" w:space="0" w:color="auto"/>
            <w:left w:val="none" w:sz="0" w:space="0" w:color="auto"/>
            <w:bottom w:val="none" w:sz="0" w:space="0" w:color="auto"/>
            <w:right w:val="none" w:sz="0" w:space="0" w:color="auto"/>
          </w:divBdr>
        </w:div>
        <w:div w:id="2042126548">
          <w:marLeft w:val="240"/>
          <w:marRight w:val="0"/>
          <w:marTop w:val="0"/>
          <w:marBottom w:val="0"/>
          <w:divBdr>
            <w:top w:val="none" w:sz="0" w:space="0" w:color="auto"/>
            <w:left w:val="none" w:sz="0" w:space="0" w:color="auto"/>
            <w:bottom w:val="none" w:sz="0" w:space="0" w:color="auto"/>
            <w:right w:val="none" w:sz="0" w:space="0" w:color="auto"/>
          </w:divBdr>
        </w:div>
      </w:divsChild>
    </w:div>
    <w:div w:id="213512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LexUriServ/LexUriServ.do?uri=CONSLEG:2002R0178:20080325:FR:PDF" TargetMode="External"/><Relationship Id="rId21" Type="http://schemas.openxmlformats.org/officeDocument/2006/relationships/hyperlink" Target="https://rappel.conso.gouv.fr" TargetMode="External"/><Relationship Id="rId42" Type="http://schemas.openxmlformats.org/officeDocument/2006/relationships/hyperlink" Target="https://rappel.conso.gouv.fr/" TargetMode="External"/><Relationship Id="rId47" Type="http://schemas.openxmlformats.org/officeDocument/2006/relationships/hyperlink" Target="https://rappel.conso.gouv.fr/" TargetMode="External"/><Relationship Id="rId63" Type="http://schemas.openxmlformats.org/officeDocument/2006/relationships/hyperlink" Target="https://pro.rappel.conso.gouv.fr" TargetMode="External"/><Relationship Id="rId68" Type="http://schemas.openxmlformats.org/officeDocument/2006/relationships/hyperlink" Target="https://www.efsa.europa.eu/fr/publications" TargetMode="External"/><Relationship Id="rId84" Type="http://schemas.openxmlformats.org/officeDocument/2006/relationships/image" Target="media/image12.png"/><Relationship Id="rId89" Type="http://schemas.openxmlformats.org/officeDocument/2006/relationships/oleObject" Target="embeddings/oleObject7.bin"/><Relationship Id="rId16" Type="http://schemas.openxmlformats.org/officeDocument/2006/relationships/hyperlink" Target="https://mesdemarches.agriculture.gouv.fr/demarches/entreprise-agroalimentaire-et/obtenir-un-droit-une-autorisation-71/article/transmettre-des-informations?id_rubrique=71" TargetMode="External"/><Relationship Id="rId11" Type="http://schemas.openxmlformats.org/officeDocument/2006/relationships/footer" Target="footer3.xml"/><Relationship Id="rId32" Type="http://schemas.openxmlformats.org/officeDocument/2006/relationships/image" Target="media/image3.emf"/><Relationship Id="rId37" Type="http://schemas.openxmlformats.org/officeDocument/2006/relationships/oleObject" Target="embeddings/oleObject3.bin"/><Relationship Id="rId53" Type="http://schemas.openxmlformats.org/officeDocument/2006/relationships/hyperlink" Target="https://www.legifrance.gouv.fr/codes/article_lc/LEGIARTI000037549942?etatTexte=VIGUEUR&amp;etatTexte=VIGUEUR_DIFF" TargetMode="External"/><Relationship Id="rId58" Type="http://schemas.openxmlformats.org/officeDocument/2006/relationships/hyperlink" Target="https://pro.rappel.conso.gouv.fr" TargetMode="External"/><Relationship Id="rId74" Type="http://schemas.openxmlformats.org/officeDocument/2006/relationships/footer" Target="footer6.xml"/><Relationship Id="rId79" Type="http://schemas.openxmlformats.org/officeDocument/2006/relationships/image" Target="media/image9.emf"/><Relationship Id="rId5" Type="http://schemas.openxmlformats.org/officeDocument/2006/relationships/webSettings" Target="webSettings.xml"/><Relationship Id="rId90" Type="http://schemas.openxmlformats.org/officeDocument/2006/relationships/hyperlink" Target="mailto:alertes.dgal@agriculture.gouv.fr" TargetMode="External"/><Relationship Id="rId22" Type="http://schemas.openxmlformats.org/officeDocument/2006/relationships/hyperlink" Target="https://pro.rappel.conso.gouv.fr" TargetMode="External"/><Relationship Id="rId27" Type="http://schemas.openxmlformats.org/officeDocument/2006/relationships/header" Target="header1.xml"/><Relationship Id="rId43" Type="http://schemas.openxmlformats.org/officeDocument/2006/relationships/image" Target="media/image6.png"/><Relationship Id="rId48" Type="http://schemas.openxmlformats.org/officeDocument/2006/relationships/hyperlink" Target="https://rappel.conso.gouv.fr" TargetMode="External"/><Relationship Id="rId64" Type="http://schemas.openxmlformats.org/officeDocument/2006/relationships/hyperlink" Target="https://www.legifrance.gouv.fr/" TargetMode="External"/><Relationship Id="rId69" Type="http://schemas.openxmlformats.org/officeDocument/2006/relationships/hyperlink" Target="https://substances.ineris.fr/fr/" TargetMode="External"/><Relationship Id="rId8" Type="http://schemas.openxmlformats.org/officeDocument/2006/relationships/image" Target="media/image1.png"/><Relationship Id="rId51" Type="http://schemas.openxmlformats.org/officeDocument/2006/relationships/hyperlink" Target="https://pro.rappel.conso.gouv.fr" TargetMode="External"/><Relationship Id="rId72" Type="http://schemas.openxmlformats.org/officeDocument/2006/relationships/header" Target="header5.xml"/><Relationship Id="rId80" Type="http://schemas.openxmlformats.org/officeDocument/2006/relationships/oleObject" Target="embeddings/oleObject5.bin"/><Relationship Id="rId85" Type="http://schemas.openxmlformats.org/officeDocument/2006/relationships/hyperlink" Target="https://agriculture.gouv.fr/les-sous-produits-animaux-et-les-produits-qui-en-sont-derives-valorisation-et-eliminatio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appel.conso.gouv.fr/" TargetMode="External"/><Relationship Id="rId17" Type="http://schemas.openxmlformats.org/officeDocument/2006/relationships/hyperlink" Target="http://www.service-public.fr" TargetMode="External"/><Relationship Id="rId25" Type="http://schemas.openxmlformats.org/officeDocument/2006/relationships/hyperlink" Target="http://eur-lex.europa.eu/LexUriServ/LexUriServ.do?uri=CONSLEG:2002R0178:20080325:FR:PDF" TargetMode="External"/><Relationship Id="rId33" Type="http://schemas.openxmlformats.org/officeDocument/2006/relationships/oleObject" Target="embeddings/oleObject1.bin"/><Relationship Id="rId38" Type="http://schemas.openxmlformats.org/officeDocument/2006/relationships/hyperlink" Target="https://www.service-public.fr/" TargetMode="External"/><Relationship Id="rId46" Type="http://schemas.openxmlformats.org/officeDocument/2006/relationships/hyperlink" Target="mailto:rdcfrance@afp.com" TargetMode="External"/><Relationship Id="rId59" Type="http://schemas.openxmlformats.org/officeDocument/2006/relationships/hyperlink" Target="https://pro.rappel.conso.gouv.fr" TargetMode="External"/><Relationship Id="rId67" Type="http://schemas.openxmlformats.org/officeDocument/2006/relationships/hyperlink" Target="https://www.anses.fr/fr/content/avis-et-rapports-de-lanses-sur-saisine" TargetMode="External"/><Relationship Id="rId20" Type="http://schemas.openxmlformats.org/officeDocument/2006/relationships/hyperlink" Target="https://rappel.conso.gouv.fr/" TargetMode="External"/><Relationship Id="rId41" Type="http://schemas.openxmlformats.org/officeDocument/2006/relationships/hyperlink" Target="https://www.interieur.gouv.fr/Le-ministere/Prefectures" TargetMode="External"/><Relationship Id="rId54" Type="http://schemas.openxmlformats.org/officeDocument/2006/relationships/hyperlink" Target="https://www.legifrance.gouv.fr/codes/article_lc/LEGIARTI000038590012?etatTexte=VIGUEUR&amp;etatTexte=VIGUEUR_DIFF" TargetMode="External"/><Relationship Id="rId62" Type="http://schemas.openxmlformats.org/officeDocument/2006/relationships/hyperlink" Target="https://pro.rappel.conso.gouv.fr" TargetMode="External"/><Relationship Id="rId70" Type="http://schemas.openxmlformats.org/officeDocument/2006/relationships/hyperlink" Target="http://wwz.cedre.fr/" TargetMode="External"/><Relationship Id="rId75" Type="http://schemas.openxmlformats.org/officeDocument/2006/relationships/hyperlink" Target="https://doi.org/10.2903/j.efsa.2020.5967" TargetMode="External"/><Relationship Id="rId83" Type="http://schemas.openxmlformats.org/officeDocument/2006/relationships/image" Target="media/image11.png"/><Relationship Id="rId88" Type="http://schemas.openxmlformats.org/officeDocument/2006/relationships/image" Target="media/image13.emf"/><Relationship Id="rId91" Type="http://schemas.openxmlformats.org/officeDocument/2006/relationships/hyperlink" Target="mailto:alertes.dgal@agriculture.gouv.f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_sentation_Microsoft_PowerPoint.pptx"/><Relationship Id="rId23" Type="http://schemas.openxmlformats.org/officeDocument/2006/relationships/hyperlink" Target="https://www.legifrance.gouv.fr/" TargetMode="External"/><Relationship Id="rId28" Type="http://schemas.openxmlformats.org/officeDocument/2006/relationships/header" Target="header2.xml"/><Relationship Id="rId36" Type="http://schemas.openxmlformats.org/officeDocument/2006/relationships/image" Target="media/image5.emf"/><Relationship Id="rId49" Type="http://schemas.openxmlformats.org/officeDocument/2006/relationships/image" Target="media/image7.png"/><Relationship Id="rId57" Type="http://schemas.openxmlformats.org/officeDocument/2006/relationships/hyperlink" Target="https://pro.rappel.conso.gouv.fr" TargetMode="External"/><Relationship Id="rId10" Type="http://schemas.openxmlformats.org/officeDocument/2006/relationships/footer" Target="footer2.xml"/><Relationship Id="rId31" Type="http://schemas.openxmlformats.org/officeDocument/2006/relationships/footer" Target="footer5.xml"/><Relationship Id="rId44" Type="http://schemas.openxmlformats.org/officeDocument/2006/relationships/hyperlink" Target="https://rappel.conso.gouv.fr/" TargetMode="External"/><Relationship Id="rId52" Type="http://schemas.openxmlformats.org/officeDocument/2006/relationships/hyperlink" Target="https://rappel.conso.gouv.fr" TargetMode="External"/><Relationship Id="rId60" Type="http://schemas.openxmlformats.org/officeDocument/2006/relationships/hyperlink" Target="https://rappel.conso.gouv.fr/" TargetMode="External"/><Relationship Id="rId65" Type="http://schemas.openxmlformats.org/officeDocument/2006/relationships/hyperlink" Target="https://eur-lex.europa.eu/homepage.html?locale=fr" TargetMode="External"/><Relationship Id="rId73" Type="http://schemas.openxmlformats.org/officeDocument/2006/relationships/header" Target="header6.xml"/><Relationship Id="rId78" Type="http://schemas.openxmlformats.org/officeDocument/2006/relationships/oleObject" Target="embeddings/oleObject4.bin"/><Relationship Id="rId81" Type="http://schemas.openxmlformats.org/officeDocument/2006/relationships/image" Target="media/image10.emf"/><Relationship Id="rId86" Type="http://schemas.openxmlformats.org/officeDocument/2006/relationships/hyperlink" Target="https://nf-validation.afnor.org/domaine-agroalimentair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eur-lex.europa.eu/LexUriServ/LexUriServ.do?uri=CONSLEG:2002R0178:20080325:FR:PDF" TargetMode="External"/><Relationship Id="rId18" Type="http://schemas.openxmlformats.org/officeDocument/2006/relationships/hyperlink" Target="file:///C:\Documents%20and%20Settings\mguillobellengier\Dgal1DGALDGAL_SDSSASDSSA_BSDAASPOWER_POINTalerte_tiacalertesaffichette_salmo.dot" TargetMode="External"/><Relationship Id="rId39" Type="http://schemas.openxmlformats.org/officeDocument/2006/relationships/hyperlink" Target="mailto:ddpp-alerte@departement.gouv.fr" TargetMode="External"/><Relationship Id="rId34" Type="http://schemas.openxmlformats.org/officeDocument/2006/relationships/image" Target="media/image4.emf"/><Relationship Id="rId50" Type="http://schemas.openxmlformats.org/officeDocument/2006/relationships/hyperlink" Target="https://rappel.conso.gouv.fr/" TargetMode="External"/><Relationship Id="rId55" Type="http://schemas.openxmlformats.org/officeDocument/2006/relationships/hyperlink" Target="https://www.legifrance.gouv.fr/codes/article_lc/LEGIARTI000038372637?fonds=CODE&amp;page=1&amp;pageSize=10&amp;query=R452-5&amp;searchField=ALL&amp;searchType=ALL&amp;tab_selection=all&amp;typePagination=DEFAULT" TargetMode="External"/><Relationship Id="rId76" Type="http://schemas.openxmlformats.org/officeDocument/2006/relationships/hyperlink" Target="https://www.santepubliquefrance.fr/maladies-et-traumatismes/maladies-infectieuses-d-origine-alimentaire/syndrome-hemolytique-et-uremique-pediatrique/la-maladie/" TargetMode="External"/><Relationship Id="rId7" Type="http://schemas.openxmlformats.org/officeDocument/2006/relationships/endnotes" Target="endnotes.xml"/><Relationship Id="rId71" Type="http://schemas.openxmlformats.org/officeDocument/2006/relationships/header" Target="header4.xml"/><Relationship Id="rId92"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eur-lex.europa.eu/homepage.html?locale=fr" TargetMode="External"/><Relationship Id="rId40" Type="http://schemas.openxmlformats.org/officeDocument/2006/relationships/hyperlink" Target="mailto:ddetspp-alerte@departement.gouv.fr" TargetMode="External"/><Relationship Id="rId45" Type="http://schemas.openxmlformats.org/officeDocument/2006/relationships/hyperlink" Target="mailto:eco@afp.com" TargetMode="External"/><Relationship Id="rId66" Type="http://schemas.openxmlformats.org/officeDocument/2006/relationships/hyperlink" Target="https://www.economie.gouv.fr/dgccrf/Fiche-generale-relative-a-la-reglementation-des-ma" TargetMode="External"/><Relationship Id="rId87" Type="http://schemas.openxmlformats.org/officeDocument/2006/relationships/hyperlink" Target="https://www.cofrac.fr/" TargetMode="External"/><Relationship Id="rId61" Type="http://schemas.openxmlformats.org/officeDocument/2006/relationships/hyperlink" Target="https://pro.rappel.conso.gouv.fr" TargetMode="External"/><Relationship Id="rId82" Type="http://schemas.openxmlformats.org/officeDocument/2006/relationships/oleObject" Target="embeddings/oleObject6.bin"/><Relationship Id="rId19" Type="http://schemas.openxmlformats.org/officeDocument/2006/relationships/hyperlink" Target="https://rappel.conso.gouv.fr/" TargetMode="External"/><Relationship Id="rId14" Type="http://schemas.openxmlformats.org/officeDocument/2006/relationships/image" Target="media/image2.emf"/><Relationship Id="rId30" Type="http://schemas.openxmlformats.org/officeDocument/2006/relationships/header" Target="header3.xml"/><Relationship Id="rId35" Type="http://schemas.openxmlformats.org/officeDocument/2006/relationships/oleObject" Target="embeddings/oleObject2.bin"/><Relationship Id="rId56" Type="http://schemas.openxmlformats.org/officeDocument/2006/relationships/hyperlink" Target="https://www.legifrance.gouv.fr/jorf/id/JORFTEXT000043038659" TargetMode="External"/><Relationship Id="rId77" Type="http://schemas.openxmlformats.org/officeDocument/2006/relationships/image" Target="media/image8.emf"/></Relationships>
</file>

<file path=word/_rels/footnotes.xml.rels><?xml version="1.0" encoding="UTF-8" standalone="yes"?>
<Relationships xmlns="http://schemas.openxmlformats.org/package/2006/relationships"><Relationship Id="rId3" Type="http://schemas.openxmlformats.org/officeDocument/2006/relationships/hyperlink" Target="https://www.anses.fr/fr/content/fiches-de-dangers-biologiques-transmissibles-par-les-aliments" TargetMode="External"/><Relationship Id="rId2" Type="http://schemas.openxmlformats.org/officeDocument/2006/relationships/hyperlink" Target="https://ephy.anses.fr/" TargetMode="External"/><Relationship Id="rId1" Type="http://schemas.openxmlformats.org/officeDocument/2006/relationships/hyperlink" Target="https://mesdemarches.agriculture.gouv.fr/" TargetMode="External"/><Relationship Id="rId6" Type="http://schemas.openxmlformats.org/officeDocument/2006/relationships/hyperlink" Target="https://www.economie.gouv.fr/dgccrf/alimentation-animale" TargetMode="External"/><Relationship Id="rId5" Type="http://schemas.openxmlformats.org/officeDocument/2006/relationships/hyperlink" Target="https://agriculture.gouv.fr/alimentation-animale" TargetMode="External"/><Relationship Id="rId4" Type="http://schemas.openxmlformats.org/officeDocument/2006/relationships/hyperlink" Target="http://www.fao.org/fao-who-codexalimentarius/codex-texts/list-standard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7DE80-8CC7-41F9-A7B6-B5689D321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128</Pages>
  <Words>44275</Words>
  <Characters>243518</Characters>
  <Application>Microsoft Office Word</Application>
  <DocSecurity>0</DocSecurity>
  <Lines>2029</Lines>
  <Paragraphs>574</Paragraphs>
  <ScaleCrop>false</ScaleCrop>
  <HeadingPairs>
    <vt:vector size="2" baseType="variant">
      <vt:variant>
        <vt:lpstr>Titre</vt:lpstr>
      </vt:variant>
      <vt:variant>
        <vt:i4>1</vt:i4>
      </vt:variant>
    </vt:vector>
  </HeadingPairs>
  <TitlesOfParts>
    <vt:vector size="1" baseType="lpstr">
      <vt:lpstr>LA GESTION DES ALERTES ET DES CRISES</vt:lpstr>
    </vt:vector>
  </TitlesOfParts>
  <Company>DGCCRF</Company>
  <LinksUpToDate>false</LinksUpToDate>
  <CharactersWithSpaces>287219</CharactersWithSpaces>
  <SharedDoc>false</SharedDoc>
  <HLinks>
    <vt:vector size="750" baseType="variant">
      <vt:variant>
        <vt:i4>3276908</vt:i4>
      </vt:variant>
      <vt:variant>
        <vt:i4>582</vt:i4>
      </vt:variant>
      <vt:variant>
        <vt:i4>0</vt:i4>
      </vt:variant>
      <vt:variant>
        <vt:i4>5</vt:i4>
      </vt:variant>
      <vt:variant>
        <vt:lpwstr>http://alimentation.gouv.fr/alerte-produits</vt:lpwstr>
      </vt:variant>
      <vt:variant>
        <vt:lpwstr/>
      </vt:variant>
      <vt:variant>
        <vt:i4>6488098</vt:i4>
      </vt:variant>
      <vt:variant>
        <vt:i4>579</vt:i4>
      </vt:variant>
      <vt:variant>
        <vt:i4>0</vt:i4>
      </vt:variant>
      <vt:variant>
        <vt:i4>5</vt:i4>
      </vt:variant>
      <vt:variant>
        <vt:lpwstr>http://eur-lex.europa.eu/LexUriServ/LexUriServ.do?uri=CONSLEG:2002R0178:20090807:EN:PDF</vt:lpwstr>
      </vt:variant>
      <vt:variant>
        <vt:lpwstr/>
      </vt:variant>
      <vt:variant>
        <vt:i4>6815804</vt:i4>
      </vt:variant>
      <vt:variant>
        <vt:i4>570</vt:i4>
      </vt:variant>
      <vt:variant>
        <vt:i4>0</vt:i4>
      </vt:variant>
      <vt:variant>
        <vt:i4>5</vt:i4>
      </vt:variant>
      <vt:variant>
        <vt:lpwstr>http://eur-lex.europa.eu/LexUriServ/LexUriServ.do?uri=CONSLEG:2002R0178:20080325:FR:PDF</vt:lpwstr>
      </vt:variant>
      <vt:variant>
        <vt:lpwstr/>
      </vt:variant>
      <vt:variant>
        <vt:i4>6815804</vt:i4>
      </vt:variant>
      <vt:variant>
        <vt:i4>567</vt:i4>
      </vt:variant>
      <vt:variant>
        <vt:i4>0</vt:i4>
      </vt:variant>
      <vt:variant>
        <vt:i4>5</vt:i4>
      </vt:variant>
      <vt:variant>
        <vt:lpwstr>http://eur-lex.europa.eu/LexUriServ/LexUriServ.do?uri=CONSLEG:2002R0178:20080325:FR:PDF</vt:lpwstr>
      </vt:variant>
      <vt:variant>
        <vt:lpwstr/>
      </vt:variant>
      <vt:variant>
        <vt:i4>6619188</vt:i4>
      </vt:variant>
      <vt:variant>
        <vt:i4>564</vt:i4>
      </vt:variant>
      <vt:variant>
        <vt:i4>0</vt:i4>
      </vt:variant>
      <vt:variant>
        <vt:i4>5</vt:i4>
      </vt:variant>
      <vt:variant>
        <vt:lpwstr>http://eur-lex.europa.eu/LexUriServ/LexUriServ.do?uri=CONSLEG:2005R2073:20060101:FR:PDF</vt:lpwstr>
      </vt:variant>
      <vt:variant>
        <vt:lpwstr/>
      </vt:variant>
      <vt:variant>
        <vt:i4>6619188</vt:i4>
      </vt:variant>
      <vt:variant>
        <vt:i4>561</vt:i4>
      </vt:variant>
      <vt:variant>
        <vt:i4>0</vt:i4>
      </vt:variant>
      <vt:variant>
        <vt:i4>5</vt:i4>
      </vt:variant>
      <vt:variant>
        <vt:lpwstr>http://eur-lex.europa.eu/LexUriServ/LexUriServ.do?uri=CONSLEG:2005R2073:20060101:FR:PDF</vt:lpwstr>
      </vt:variant>
      <vt:variant>
        <vt:lpwstr/>
      </vt:variant>
      <vt:variant>
        <vt:i4>6619188</vt:i4>
      </vt:variant>
      <vt:variant>
        <vt:i4>558</vt:i4>
      </vt:variant>
      <vt:variant>
        <vt:i4>0</vt:i4>
      </vt:variant>
      <vt:variant>
        <vt:i4>5</vt:i4>
      </vt:variant>
      <vt:variant>
        <vt:lpwstr>http://eur-lex.europa.eu/LexUriServ/LexUriServ.do?uri=CONSLEG:2005R2073:20060101:FR:PDF</vt:lpwstr>
      </vt:variant>
      <vt:variant>
        <vt:lpwstr/>
      </vt:variant>
      <vt:variant>
        <vt:i4>6815804</vt:i4>
      </vt:variant>
      <vt:variant>
        <vt:i4>555</vt:i4>
      </vt:variant>
      <vt:variant>
        <vt:i4>0</vt:i4>
      </vt:variant>
      <vt:variant>
        <vt:i4>5</vt:i4>
      </vt:variant>
      <vt:variant>
        <vt:lpwstr>http://eur-lex.europa.eu/LexUriServ/LexUriServ.do?uri=CONSLEG:2002R0178:20080325:FR:PDF</vt:lpwstr>
      </vt:variant>
      <vt:variant>
        <vt:lpwstr/>
      </vt:variant>
      <vt:variant>
        <vt:i4>6619188</vt:i4>
      </vt:variant>
      <vt:variant>
        <vt:i4>552</vt:i4>
      </vt:variant>
      <vt:variant>
        <vt:i4>0</vt:i4>
      </vt:variant>
      <vt:variant>
        <vt:i4>5</vt:i4>
      </vt:variant>
      <vt:variant>
        <vt:lpwstr>http://eur-lex.europa.eu/LexUriServ/LexUriServ.do?uri=CONSLEG:2005R2073:20060101:FR:PDF</vt:lpwstr>
      </vt:variant>
      <vt:variant>
        <vt:lpwstr/>
      </vt:variant>
      <vt:variant>
        <vt:i4>8126693</vt:i4>
      </vt:variant>
      <vt:variant>
        <vt:i4>546</vt:i4>
      </vt:variant>
      <vt:variant>
        <vt:i4>0</vt:i4>
      </vt:variant>
      <vt:variant>
        <vt:i4>5</vt:i4>
      </vt:variant>
      <vt:variant>
        <vt:lpwstr>file://\\bur-file-ac01-1\AC\DGAL\mus\CVOA\GUIDES ET INSTRUCTIONS GENERALES\GUIDE_GESTION_ALERTE_PRODUIT\2009_version révisée_validée\Fond de dossier_Révision_Guide_2008-2009\090428_Réunion_Clôture_Travaux_Professionnels\090407_Guide_Gestion_Alerte_Révision_Partie générale_Clôture travaux.doc</vt:lpwstr>
      </vt:variant>
      <vt:variant>
        <vt:lpwstr/>
      </vt:variant>
      <vt:variant>
        <vt:i4>5046338</vt:i4>
      </vt:variant>
      <vt:variant>
        <vt:i4>543</vt:i4>
      </vt:variant>
      <vt:variant>
        <vt:i4>0</vt:i4>
      </vt:variant>
      <vt:variant>
        <vt:i4>5</vt:i4>
      </vt:variant>
      <vt:variant>
        <vt:lpwstr>http://10.200.91.241/IMG/doc/protocole_communication_listeria.doc</vt:lpwstr>
      </vt:variant>
      <vt:variant>
        <vt:lpwstr/>
      </vt:variant>
      <vt:variant>
        <vt:i4>6619188</vt:i4>
      </vt:variant>
      <vt:variant>
        <vt:i4>540</vt:i4>
      </vt:variant>
      <vt:variant>
        <vt:i4>0</vt:i4>
      </vt:variant>
      <vt:variant>
        <vt:i4>5</vt:i4>
      </vt:variant>
      <vt:variant>
        <vt:lpwstr>http://eur-lex.europa.eu/LexUriServ/LexUriServ.do?uri=CONSLEG:2005R2073:20060101:FR:PDF</vt:lpwstr>
      </vt:variant>
      <vt:variant>
        <vt:lpwstr/>
      </vt:variant>
      <vt:variant>
        <vt:i4>6619188</vt:i4>
      </vt:variant>
      <vt:variant>
        <vt:i4>537</vt:i4>
      </vt:variant>
      <vt:variant>
        <vt:i4>0</vt:i4>
      </vt:variant>
      <vt:variant>
        <vt:i4>5</vt:i4>
      </vt:variant>
      <vt:variant>
        <vt:lpwstr>http://eur-lex.europa.eu/LexUriServ/LexUriServ.do?uri=CONSLEG:2005R2073:20060101:FR:PDF</vt:lpwstr>
      </vt:variant>
      <vt:variant>
        <vt:lpwstr/>
      </vt:variant>
      <vt:variant>
        <vt:i4>1179693</vt:i4>
      </vt:variant>
      <vt:variant>
        <vt:i4>534</vt:i4>
      </vt:variant>
      <vt:variant>
        <vt:i4>0</vt:i4>
      </vt:variant>
      <vt:variant>
        <vt:i4>5</vt:i4>
      </vt:variant>
      <vt:variant>
        <vt:lpwstr>\\bur-file-ac01-1\AC\DGAL\mus\CVOA\GUIDES ET INSTRUCTIONS GENERALES\GUIDE_GESTION_ALERTE_PRODUIT\LISTERIA\afssa\avis\avisAFSSA09-03-05.pdf</vt:lpwstr>
      </vt:variant>
      <vt:variant>
        <vt:lpwstr/>
      </vt:variant>
      <vt:variant>
        <vt:i4>6619188</vt:i4>
      </vt:variant>
      <vt:variant>
        <vt:i4>531</vt:i4>
      </vt:variant>
      <vt:variant>
        <vt:i4>0</vt:i4>
      </vt:variant>
      <vt:variant>
        <vt:i4>5</vt:i4>
      </vt:variant>
      <vt:variant>
        <vt:lpwstr>http://eur-lex.europa.eu/LexUriServ/LexUriServ.do?uri=CONSLEG:2005R2073:20060101:FR:PDF</vt:lpwstr>
      </vt:variant>
      <vt:variant>
        <vt:lpwstr/>
      </vt:variant>
      <vt:variant>
        <vt:i4>6619188</vt:i4>
      </vt:variant>
      <vt:variant>
        <vt:i4>528</vt:i4>
      </vt:variant>
      <vt:variant>
        <vt:i4>0</vt:i4>
      </vt:variant>
      <vt:variant>
        <vt:i4>5</vt:i4>
      </vt:variant>
      <vt:variant>
        <vt:lpwstr>http://eur-lex.europa.eu/LexUriServ/LexUriServ.do?uri=CONSLEG:2005R2073:20060101:FR:PDF</vt:lpwstr>
      </vt:variant>
      <vt:variant>
        <vt:lpwstr/>
      </vt:variant>
      <vt:variant>
        <vt:i4>6815804</vt:i4>
      </vt:variant>
      <vt:variant>
        <vt:i4>522</vt:i4>
      </vt:variant>
      <vt:variant>
        <vt:i4>0</vt:i4>
      </vt:variant>
      <vt:variant>
        <vt:i4>5</vt:i4>
      </vt:variant>
      <vt:variant>
        <vt:lpwstr>http://eur-lex.europa.eu/LexUriServ/LexUriServ.do?uri=CONSLEG:2002R0178:20080325:FR:PDF</vt:lpwstr>
      </vt:variant>
      <vt:variant>
        <vt:lpwstr/>
      </vt:variant>
      <vt:variant>
        <vt:i4>6619188</vt:i4>
      </vt:variant>
      <vt:variant>
        <vt:i4>519</vt:i4>
      </vt:variant>
      <vt:variant>
        <vt:i4>0</vt:i4>
      </vt:variant>
      <vt:variant>
        <vt:i4>5</vt:i4>
      </vt:variant>
      <vt:variant>
        <vt:lpwstr>http://eur-lex.europa.eu/LexUriServ/LexUriServ.do?uri=CONSLEG:2005R2073:20060101:FR:PDF</vt:lpwstr>
      </vt:variant>
      <vt:variant>
        <vt:lpwstr/>
      </vt:variant>
      <vt:variant>
        <vt:i4>1441909</vt:i4>
      </vt:variant>
      <vt:variant>
        <vt:i4>468</vt:i4>
      </vt:variant>
      <vt:variant>
        <vt:i4>0</vt:i4>
      </vt:variant>
      <vt:variant>
        <vt:i4>5</vt:i4>
      </vt:variant>
      <vt:variant>
        <vt:lpwstr>mailto:alerte@sante.gouv.fr</vt:lpwstr>
      </vt:variant>
      <vt:variant>
        <vt:lpwstr/>
      </vt:variant>
      <vt:variant>
        <vt:i4>1900647</vt:i4>
      </vt:variant>
      <vt:variant>
        <vt:i4>465</vt:i4>
      </vt:variant>
      <vt:variant>
        <vt:i4>0</vt:i4>
      </vt:variant>
      <vt:variant>
        <vt:i4>5</vt:i4>
      </vt:variant>
      <vt:variant>
        <vt:lpwstr>mailto:alertes.paris@dgccrf.finances.gouv.fr</vt:lpwstr>
      </vt:variant>
      <vt:variant>
        <vt:lpwstr/>
      </vt:variant>
      <vt:variant>
        <vt:i4>524324</vt:i4>
      </vt:variant>
      <vt:variant>
        <vt:i4>462</vt:i4>
      </vt:variant>
      <vt:variant>
        <vt:i4>0</vt:i4>
      </vt:variant>
      <vt:variant>
        <vt:i4>5</vt:i4>
      </vt:variant>
      <vt:variant>
        <vt:lpwstr>mailto:alertes.dgal@agriculture.gouv.fr</vt:lpwstr>
      </vt:variant>
      <vt:variant>
        <vt:lpwstr/>
      </vt:variant>
      <vt:variant>
        <vt:i4>65600</vt:i4>
      </vt:variant>
      <vt:variant>
        <vt:i4>459</vt:i4>
      </vt:variant>
      <vt:variant>
        <vt:i4>0</vt:i4>
      </vt:variant>
      <vt:variant>
        <vt:i4>5</vt:i4>
      </vt:variant>
      <vt:variant>
        <vt:lpwstr>http://www.interieur.gouv.fr/rubriques/c/c4_les_prefectures/c46_votre_prefecture</vt:lpwstr>
      </vt:variant>
      <vt:variant>
        <vt:lpwstr/>
      </vt:variant>
      <vt:variant>
        <vt:i4>7077948</vt:i4>
      </vt:variant>
      <vt:variant>
        <vt:i4>456</vt:i4>
      </vt:variant>
      <vt:variant>
        <vt:i4>0</vt:i4>
      </vt:variant>
      <vt:variant>
        <vt:i4>5</vt:i4>
      </vt:variant>
      <vt:variant>
        <vt:lpwstr>http://eur-lex.europa.eu/LexUriServ/LexUriServ.do?uri=CONSLEG:2002R0178:20060428:FR:PDF</vt:lpwstr>
      </vt:variant>
      <vt:variant>
        <vt:lpwstr/>
      </vt:variant>
      <vt:variant>
        <vt:i4>65600</vt:i4>
      </vt:variant>
      <vt:variant>
        <vt:i4>453</vt:i4>
      </vt:variant>
      <vt:variant>
        <vt:i4>0</vt:i4>
      </vt:variant>
      <vt:variant>
        <vt:i4>5</vt:i4>
      </vt:variant>
      <vt:variant>
        <vt:lpwstr>http://www.interieur.gouv.fr/rubriques/c/c4_les_prefectures/c46_votre_prefecture</vt:lpwstr>
      </vt:variant>
      <vt:variant>
        <vt:lpwstr/>
      </vt:variant>
      <vt:variant>
        <vt:i4>1769558</vt:i4>
      </vt:variant>
      <vt:variant>
        <vt:i4>450</vt:i4>
      </vt:variant>
      <vt:variant>
        <vt:i4>0</vt:i4>
      </vt:variant>
      <vt:variant>
        <vt:i4>5</vt:i4>
      </vt:variant>
      <vt:variant>
        <vt:lpwstr>http://www.finances.gouv.fr/DGCCRF/dgccrf.htm</vt:lpwstr>
      </vt:variant>
      <vt:variant>
        <vt:lpwstr/>
      </vt:variant>
      <vt:variant>
        <vt:i4>2621491</vt:i4>
      </vt:variant>
      <vt:variant>
        <vt:i4>447</vt:i4>
      </vt:variant>
      <vt:variant>
        <vt:i4>0</vt:i4>
      </vt:variant>
      <vt:variant>
        <vt:i4>5</vt:i4>
      </vt:variant>
      <vt:variant>
        <vt:lpwstr>http://www.minefi.gouv.fr/directions_services/dgccrf/securite/alertes/interlocuteur_regional.htm</vt:lpwstr>
      </vt:variant>
      <vt:variant>
        <vt:lpwstr/>
      </vt:variant>
      <vt:variant>
        <vt:i4>7667745</vt:i4>
      </vt:variant>
      <vt:variant>
        <vt:i4>444</vt:i4>
      </vt:variant>
      <vt:variant>
        <vt:i4>0</vt:i4>
      </vt:variant>
      <vt:variant>
        <vt:i4>5</vt:i4>
      </vt:variant>
      <vt:variant>
        <vt:lpwstr>http://agriculture.gouv.fr/sections/ministere/organigrammes-missions/services-deconcentres</vt:lpwstr>
      </vt:variant>
      <vt:variant>
        <vt:lpwstr/>
      </vt:variant>
      <vt:variant>
        <vt:i4>6488126</vt:i4>
      </vt:variant>
      <vt:variant>
        <vt:i4>438</vt:i4>
      </vt:variant>
      <vt:variant>
        <vt:i4>0</vt:i4>
      </vt:variant>
      <vt:variant>
        <vt:i4>5</vt:i4>
      </vt:variant>
      <vt:variant>
        <vt:lpwstr>http://eur-lex.europa.eu/LexUriServ/LexUriServ.do?uri=CONSLEG:2006R1881:20090701:FR:PDF</vt:lpwstr>
      </vt:variant>
      <vt:variant>
        <vt:lpwstr/>
      </vt:variant>
      <vt:variant>
        <vt:i4>6619188</vt:i4>
      </vt:variant>
      <vt:variant>
        <vt:i4>435</vt:i4>
      </vt:variant>
      <vt:variant>
        <vt:i4>0</vt:i4>
      </vt:variant>
      <vt:variant>
        <vt:i4>5</vt:i4>
      </vt:variant>
      <vt:variant>
        <vt:lpwstr>http://eur-lex.europa.eu/LexUriServ/LexUriServ.do?uri=CONSLEG:2005R2073:20060101:FR:PDF</vt:lpwstr>
      </vt:variant>
      <vt:variant>
        <vt:lpwstr/>
      </vt:variant>
      <vt:variant>
        <vt:i4>14426113</vt:i4>
      </vt:variant>
      <vt:variant>
        <vt:i4>432</vt:i4>
      </vt:variant>
      <vt:variant>
        <vt:i4>0</vt:i4>
      </vt:variant>
      <vt:variant>
        <vt:i4>5</vt:i4>
      </vt:variant>
      <vt:variant>
        <vt:lpwstr/>
      </vt:variant>
      <vt:variant>
        <vt:lpwstr>_L’Évaluation_de_la</vt:lpwstr>
      </vt:variant>
      <vt:variant>
        <vt:i4>6422591</vt:i4>
      </vt:variant>
      <vt:variant>
        <vt:i4>429</vt:i4>
      </vt:variant>
      <vt:variant>
        <vt:i4>0</vt:i4>
      </vt:variant>
      <vt:variant>
        <vt:i4>5</vt:i4>
      </vt:variant>
      <vt:variant>
        <vt:lpwstr>http://eur-lex.europa.eu/LexUriServ/LexUriServ.do?uri=CONSLEG:2004R0853:20081028:FR:PDF</vt:lpwstr>
      </vt:variant>
      <vt:variant>
        <vt:lpwstr/>
      </vt:variant>
      <vt:variant>
        <vt:i4>6422591</vt:i4>
      </vt:variant>
      <vt:variant>
        <vt:i4>426</vt:i4>
      </vt:variant>
      <vt:variant>
        <vt:i4>0</vt:i4>
      </vt:variant>
      <vt:variant>
        <vt:i4>5</vt:i4>
      </vt:variant>
      <vt:variant>
        <vt:lpwstr>http://eur-lex.europa.eu/LexUriServ/LexUriServ.do?uri=CONSLEG:2004R0853:20081028:FR:PDF</vt:lpwstr>
      </vt:variant>
      <vt:variant>
        <vt:lpwstr/>
      </vt:variant>
      <vt:variant>
        <vt:i4>6619188</vt:i4>
      </vt:variant>
      <vt:variant>
        <vt:i4>423</vt:i4>
      </vt:variant>
      <vt:variant>
        <vt:i4>0</vt:i4>
      </vt:variant>
      <vt:variant>
        <vt:i4>5</vt:i4>
      </vt:variant>
      <vt:variant>
        <vt:lpwstr>http://eur-lex.europa.eu/LexUriServ/LexUriServ.do?uri=CONSLEG:2005R2073:20060101:FR:PDF</vt:lpwstr>
      </vt:variant>
      <vt:variant>
        <vt:lpwstr/>
      </vt:variant>
      <vt:variant>
        <vt:i4>7209009</vt:i4>
      </vt:variant>
      <vt:variant>
        <vt:i4>420</vt:i4>
      </vt:variant>
      <vt:variant>
        <vt:i4>0</vt:i4>
      </vt:variant>
      <vt:variant>
        <vt:i4>5</vt:i4>
      </vt:variant>
      <vt:variant>
        <vt:lpwstr>http://galateepro.agriculture.gouv.fr/</vt:lpwstr>
      </vt:variant>
      <vt:variant>
        <vt:lpwstr/>
      </vt:variant>
      <vt:variant>
        <vt:i4>6291516</vt:i4>
      </vt:variant>
      <vt:variant>
        <vt:i4>417</vt:i4>
      </vt:variant>
      <vt:variant>
        <vt:i4>0</vt:i4>
      </vt:variant>
      <vt:variant>
        <vt:i4>5</vt:i4>
      </vt:variant>
      <vt:variant>
        <vt:lpwstr>http://eur-lex.europa.eu/LexUriServ/LexUriServ.do?uri=CONSLEG:2006R1881:20080723:FR:PDF</vt:lpwstr>
      </vt:variant>
      <vt:variant>
        <vt:lpwstr/>
      </vt:variant>
      <vt:variant>
        <vt:i4>6619188</vt:i4>
      </vt:variant>
      <vt:variant>
        <vt:i4>413</vt:i4>
      </vt:variant>
      <vt:variant>
        <vt:i4>0</vt:i4>
      </vt:variant>
      <vt:variant>
        <vt:i4>5</vt:i4>
      </vt:variant>
      <vt:variant>
        <vt:lpwstr>http://eur-lex.europa.eu/LexUriServ/LexUriServ.do?uri=CONSLEG:2005R2073:20060101:FR:PDF</vt:lpwstr>
      </vt:variant>
      <vt:variant>
        <vt:lpwstr/>
      </vt:variant>
      <vt:variant>
        <vt:i4>6815804</vt:i4>
      </vt:variant>
      <vt:variant>
        <vt:i4>411</vt:i4>
      </vt:variant>
      <vt:variant>
        <vt:i4>0</vt:i4>
      </vt:variant>
      <vt:variant>
        <vt:i4>5</vt:i4>
      </vt:variant>
      <vt:variant>
        <vt:lpwstr>http://eur-lex.europa.eu/LexUriServ/LexUriServ.do?uri=CONSLEG:2002R0178:20080325:FR:PDF</vt:lpwstr>
      </vt:variant>
      <vt:variant>
        <vt:lpwstr/>
      </vt:variant>
      <vt:variant>
        <vt:i4>6815804</vt:i4>
      </vt:variant>
      <vt:variant>
        <vt:i4>405</vt:i4>
      </vt:variant>
      <vt:variant>
        <vt:i4>0</vt:i4>
      </vt:variant>
      <vt:variant>
        <vt:i4>5</vt:i4>
      </vt:variant>
      <vt:variant>
        <vt:lpwstr>http://eur-lex.europa.eu/LexUriServ/LexUriServ.do?uri=CONSLEG:2002R0178:20080325:FR:PDF</vt:lpwstr>
      </vt:variant>
      <vt:variant>
        <vt:lpwstr/>
      </vt:variant>
      <vt:variant>
        <vt:i4>6291516</vt:i4>
      </vt:variant>
      <vt:variant>
        <vt:i4>399</vt:i4>
      </vt:variant>
      <vt:variant>
        <vt:i4>0</vt:i4>
      </vt:variant>
      <vt:variant>
        <vt:i4>5</vt:i4>
      </vt:variant>
      <vt:variant>
        <vt:lpwstr>http://eur-lex.europa.eu/LexUriServ/LexUriServ.do?uri=CONSLEG:2006R1881:20080723:FR:PDF</vt:lpwstr>
      </vt:variant>
      <vt:variant>
        <vt:lpwstr/>
      </vt:variant>
      <vt:variant>
        <vt:i4>6946872</vt:i4>
      </vt:variant>
      <vt:variant>
        <vt:i4>396</vt:i4>
      </vt:variant>
      <vt:variant>
        <vt:i4>0</vt:i4>
      </vt:variant>
      <vt:variant>
        <vt:i4>5</vt:i4>
      </vt:variant>
      <vt:variant>
        <vt:lpwstr>http://eur-lex.europa.eu/LexUriServ/LexUriServ.do?uri=CONSLEG:1993R0315:20031120:FR:PDF</vt:lpwstr>
      </vt:variant>
      <vt:variant>
        <vt:lpwstr/>
      </vt:variant>
      <vt:variant>
        <vt:i4>6815804</vt:i4>
      </vt:variant>
      <vt:variant>
        <vt:i4>393</vt:i4>
      </vt:variant>
      <vt:variant>
        <vt:i4>0</vt:i4>
      </vt:variant>
      <vt:variant>
        <vt:i4>5</vt:i4>
      </vt:variant>
      <vt:variant>
        <vt:lpwstr>http://eur-lex.europa.eu/LexUriServ/LexUriServ.do?uri=CONSLEG:2002R0178:20080325:FR:PDF</vt:lpwstr>
      </vt:variant>
      <vt:variant>
        <vt:lpwstr/>
      </vt:variant>
      <vt:variant>
        <vt:i4>2818144</vt:i4>
      </vt:variant>
      <vt:variant>
        <vt:i4>390</vt:i4>
      </vt:variant>
      <vt:variant>
        <vt:i4>0</vt:i4>
      </vt:variant>
      <vt:variant>
        <vt:i4>5</vt:i4>
      </vt:variant>
      <vt:variant>
        <vt:lpwstr>http://europa.eu/scadplus/leg/fr/lvb/l21253.htm</vt:lpwstr>
      </vt:variant>
      <vt:variant>
        <vt:lpwstr/>
      </vt:variant>
      <vt:variant>
        <vt:i4>6881328</vt:i4>
      </vt:variant>
      <vt:variant>
        <vt:i4>387</vt:i4>
      </vt:variant>
      <vt:variant>
        <vt:i4>0</vt:i4>
      </vt:variant>
      <vt:variant>
        <vt:i4>5</vt:i4>
      </vt:variant>
      <vt:variant>
        <vt:lpwstr>http://eur-lex.europa.eu/LexUriServ/LexUriServ.do?uri=CONSLEG:2005R0396:20060222:FR:PDF</vt:lpwstr>
      </vt:variant>
      <vt:variant>
        <vt:lpwstr/>
      </vt:variant>
      <vt:variant>
        <vt:i4>2818144</vt:i4>
      </vt:variant>
      <vt:variant>
        <vt:i4>384</vt:i4>
      </vt:variant>
      <vt:variant>
        <vt:i4>0</vt:i4>
      </vt:variant>
      <vt:variant>
        <vt:i4>5</vt:i4>
      </vt:variant>
      <vt:variant>
        <vt:lpwstr>http://europa.eu/scadplus/leg/fr/lvb/l21253.htm</vt:lpwstr>
      </vt:variant>
      <vt:variant>
        <vt:lpwstr/>
      </vt:variant>
      <vt:variant>
        <vt:i4>7405647</vt:i4>
      </vt:variant>
      <vt:variant>
        <vt:i4>381</vt:i4>
      </vt:variant>
      <vt:variant>
        <vt:i4>0</vt:i4>
      </vt:variant>
      <vt:variant>
        <vt:i4>5</vt:i4>
      </vt:variant>
      <vt:variant>
        <vt:lpwstr>http://ec.europa.eu/food/food/foodlaw/guidance/guidance_rev_7_fr.pdf</vt:lpwstr>
      </vt:variant>
      <vt:variant>
        <vt:lpwstr/>
      </vt:variant>
      <vt:variant>
        <vt:i4>6422591</vt:i4>
      </vt:variant>
      <vt:variant>
        <vt:i4>378</vt:i4>
      </vt:variant>
      <vt:variant>
        <vt:i4>0</vt:i4>
      </vt:variant>
      <vt:variant>
        <vt:i4>5</vt:i4>
      </vt:variant>
      <vt:variant>
        <vt:lpwstr>http://eur-lex.europa.eu/LexUriServ/LexUriServ.do?uri=CONSLEG:2004R0853:20081028:FR:PDF</vt:lpwstr>
      </vt:variant>
      <vt:variant>
        <vt:lpwstr/>
      </vt:variant>
      <vt:variant>
        <vt:i4>6815804</vt:i4>
      </vt:variant>
      <vt:variant>
        <vt:i4>375</vt:i4>
      </vt:variant>
      <vt:variant>
        <vt:i4>0</vt:i4>
      </vt:variant>
      <vt:variant>
        <vt:i4>5</vt:i4>
      </vt:variant>
      <vt:variant>
        <vt:lpwstr>http://eur-lex.europa.eu/LexUriServ/LexUriServ.do?uri=CONSLEG:2002R0178:20080325:FR:PDF</vt:lpwstr>
      </vt:variant>
      <vt:variant>
        <vt:lpwstr/>
      </vt:variant>
      <vt:variant>
        <vt:i4>6881328</vt:i4>
      </vt:variant>
      <vt:variant>
        <vt:i4>372</vt:i4>
      </vt:variant>
      <vt:variant>
        <vt:i4>0</vt:i4>
      </vt:variant>
      <vt:variant>
        <vt:i4>5</vt:i4>
      </vt:variant>
      <vt:variant>
        <vt:lpwstr>http://eur-lex.europa.eu/LexUriServ/LexUriServ.do?uri=CONSLEG:2005R0396:20060222:FR:PDF</vt:lpwstr>
      </vt:variant>
      <vt:variant>
        <vt:lpwstr/>
      </vt:variant>
      <vt:variant>
        <vt:i4>6357051</vt:i4>
      </vt:variant>
      <vt:variant>
        <vt:i4>369</vt:i4>
      </vt:variant>
      <vt:variant>
        <vt:i4>0</vt:i4>
      </vt:variant>
      <vt:variant>
        <vt:i4>5</vt:i4>
      </vt:variant>
      <vt:variant>
        <vt:lpwstr>http://eur-lex.europa.eu/LexUriServ/LexUriServ.do?uri=CONSLEG:1990R2377:20070821:FR:PDF</vt:lpwstr>
      </vt:variant>
      <vt:variant>
        <vt:lpwstr/>
      </vt:variant>
      <vt:variant>
        <vt:i4>6815804</vt:i4>
      </vt:variant>
      <vt:variant>
        <vt:i4>366</vt:i4>
      </vt:variant>
      <vt:variant>
        <vt:i4>0</vt:i4>
      </vt:variant>
      <vt:variant>
        <vt:i4>5</vt:i4>
      </vt:variant>
      <vt:variant>
        <vt:lpwstr>http://eur-lex.europa.eu/LexUriServ/LexUriServ.do?uri=CONSLEG:2002R0178:20080325:FR:PDF</vt:lpwstr>
      </vt:variant>
      <vt:variant>
        <vt:lpwstr/>
      </vt:variant>
      <vt:variant>
        <vt:i4>6815804</vt:i4>
      </vt:variant>
      <vt:variant>
        <vt:i4>363</vt:i4>
      </vt:variant>
      <vt:variant>
        <vt:i4>0</vt:i4>
      </vt:variant>
      <vt:variant>
        <vt:i4>5</vt:i4>
      </vt:variant>
      <vt:variant>
        <vt:lpwstr>http://eur-lex.europa.eu/LexUriServ/LexUriServ.do?uri=CONSLEG:2002R0178:20080325:FR:PDF</vt:lpwstr>
      </vt:variant>
      <vt:variant>
        <vt:lpwstr/>
      </vt:variant>
      <vt:variant>
        <vt:i4>6815804</vt:i4>
      </vt:variant>
      <vt:variant>
        <vt:i4>360</vt:i4>
      </vt:variant>
      <vt:variant>
        <vt:i4>0</vt:i4>
      </vt:variant>
      <vt:variant>
        <vt:i4>5</vt:i4>
      </vt:variant>
      <vt:variant>
        <vt:lpwstr>http://eur-lex.europa.eu/LexUriServ/LexUriServ.do?uri=CONSLEG:2002R0178:20080325:FR:PDF</vt:lpwstr>
      </vt:variant>
      <vt:variant>
        <vt:lpwstr/>
      </vt:variant>
      <vt:variant>
        <vt:i4>6619188</vt:i4>
      </vt:variant>
      <vt:variant>
        <vt:i4>357</vt:i4>
      </vt:variant>
      <vt:variant>
        <vt:i4>0</vt:i4>
      </vt:variant>
      <vt:variant>
        <vt:i4>5</vt:i4>
      </vt:variant>
      <vt:variant>
        <vt:lpwstr>http://eur-lex.europa.eu/LexUriServ/LexUriServ.do?uri=CONSLEG:2005R2073:20060101:FR:PDF</vt:lpwstr>
      </vt:variant>
      <vt:variant>
        <vt:lpwstr/>
      </vt:variant>
      <vt:variant>
        <vt:i4>6815804</vt:i4>
      </vt:variant>
      <vt:variant>
        <vt:i4>354</vt:i4>
      </vt:variant>
      <vt:variant>
        <vt:i4>0</vt:i4>
      </vt:variant>
      <vt:variant>
        <vt:i4>5</vt:i4>
      </vt:variant>
      <vt:variant>
        <vt:lpwstr>http://eur-lex.europa.eu/LexUriServ/LexUriServ.do?uri=CONSLEG:2002R0178:20080325:FR:PDF</vt:lpwstr>
      </vt:variant>
      <vt:variant>
        <vt:lpwstr/>
      </vt:variant>
      <vt:variant>
        <vt:i4>6815804</vt:i4>
      </vt:variant>
      <vt:variant>
        <vt:i4>351</vt:i4>
      </vt:variant>
      <vt:variant>
        <vt:i4>0</vt:i4>
      </vt:variant>
      <vt:variant>
        <vt:i4>5</vt:i4>
      </vt:variant>
      <vt:variant>
        <vt:lpwstr>http://eur-lex.europa.eu/LexUriServ/LexUriServ.do?uri=CONSLEG:2002R0178:20080325:FR:PDF</vt:lpwstr>
      </vt:variant>
      <vt:variant>
        <vt:lpwstr/>
      </vt:variant>
      <vt:variant>
        <vt:i4>6619188</vt:i4>
      </vt:variant>
      <vt:variant>
        <vt:i4>348</vt:i4>
      </vt:variant>
      <vt:variant>
        <vt:i4>0</vt:i4>
      </vt:variant>
      <vt:variant>
        <vt:i4>5</vt:i4>
      </vt:variant>
      <vt:variant>
        <vt:lpwstr>http://eur-lex.europa.eu/LexUriServ/LexUriServ.do?uri=CONSLEG:2005R2073:20060101:FR:PDF</vt:lpwstr>
      </vt:variant>
      <vt:variant>
        <vt:lpwstr/>
      </vt:variant>
      <vt:variant>
        <vt:i4>6619188</vt:i4>
      </vt:variant>
      <vt:variant>
        <vt:i4>345</vt:i4>
      </vt:variant>
      <vt:variant>
        <vt:i4>0</vt:i4>
      </vt:variant>
      <vt:variant>
        <vt:i4>5</vt:i4>
      </vt:variant>
      <vt:variant>
        <vt:lpwstr>http://eur-lex.europa.eu/LexUriServ/LexUriServ.do?uri=CONSLEG:2005R2073:20060101:FR:PDF</vt:lpwstr>
      </vt:variant>
      <vt:variant>
        <vt:lpwstr/>
      </vt:variant>
      <vt:variant>
        <vt:i4>6619188</vt:i4>
      </vt:variant>
      <vt:variant>
        <vt:i4>342</vt:i4>
      </vt:variant>
      <vt:variant>
        <vt:i4>0</vt:i4>
      </vt:variant>
      <vt:variant>
        <vt:i4>5</vt:i4>
      </vt:variant>
      <vt:variant>
        <vt:lpwstr>http://eur-lex.europa.eu/LexUriServ/LexUriServ.do?uri=CONSLEG:2005R2073:20060101:FR:PDF</vt:lpwstr>
      </vt:variant>
      <vt:variant>
        <vt:lpwstr/>
      </vt:variant>
      <vt:variant>
        <vt:i4>6946872</vt:i4>
      </vt:variant>
      <vt:variant>
        <vt:i4>339</vt:i4>
      </vt:variant>
      <vt:variant>
        <vt:i4>0</vt:i4>
      </vt:variant>
      <vt:variant>
        <vt:i4>5</vt:i4>
      </vt:variant>
      <vt:variant>
        <vt:lpwstr>http://eur-lex.europa.eu/LexUriServ/LexUriServ.do?uri=CONSLEG:1993R0315:20031120:FR:PDF</vt:lpwstr>
      </vt:variant>
      <vt:variant>
        <vt:lpwstr/>
      </vt:variant>
      <vt:variant>
        <vt:i4>6815804</vt:i4>
      </vt:variant>
      <vt:variant>
        <vt:i4>336</vt:i4>
      </vt:variant>
      <vt:variant>
        <vt:i4>0</vt:i4>
      </vt:variant>
      <vt:variant>
        <vt:i4>5</vt:i4>
      </vt:variant>
      <vt:variant>
        <vt:lpwstr>http://eur-lex.europa.eu/LexUriServ/LexUriServ.do?uri=CONSLEG:2002R0178:20080325:FR:PDF</vt:lpwstr>
      </vt:variant>
      <vt:variant>
        <vt:lpwstr/>
      </vt:variant>
      <vt:variant>
        <vt:i4>7209009</vt:i4>
      </vt:variant>
      <vt:variant>
        <vt:i4>330</vt:i4>
      </vt:variant>
      <vt:variant>
        <vt:i4>0</vt:i4>
      </vt:variant>
      <vt:variant>
        <vt:i4>5</vt:i4>
      </vt:variant>
      <vt:variant>
        <vt:lpwstr>http://galateepro.agriculture.gouv.fr/</vt:lpwstr>
      </vt:variant>
      <vt:variant>
        <vt:lpwstr/>
      </vt:variant>
      <vt:variant>
        <vt:i4>6815804</vt:i4>
      </vt:variant>
      <vt:variant>
        <vt:i4>327</vt:i4>
      </vt:variant>
      <vt:variant>
        <vt:i4>0</vt:i4>
      </vt:variant>
      <vt:variant>
        <vt:i4>5</vt:i4>
      </vt:variant>
      <vt:variant>
        <vt:lpwstr>http://eur-lex.europa.eu/LexUriServ/LexUriServ.do?uri=CONSLEG:2002R0178:20080325:FR:PDF</vt:lpwstr>
      </vt:variant>
      <vt:variant>
        <vt:lpwstr/>
      </vt:variant>
      <vt:variant>
        <vt:i4>524490</vt:i4>
      </vt:variant>
      <vt:variant>
        <vt:i4>315</vt:i4>
      </vt:variant>
      <vt:variant>
        <vt:i4>0</vt:i4>
      </vt:variant>
      <vt:variant>
        <vt:i4>5</vt:i4>
      </vt:variant>
      <vt:variant>
        <vt:lpwstr>file://\\bur-file-ac01-1\AC\DGAL\mus\CVOA\GUIDES ET INSTRUCTIONS GENERALES\GUIDE_GESTION_ALERTE_PRODUIT\2009_version révisée_validée\Fond de dossier_Révision_Guide_2008-2009\090428_Réunion_Clôture_Travaux_Professionnels\Réunion_Modifications Documents\090428_Fiche technique Salmonelle_Modifications.doc</vt:lpwstr>
      </vt:variant>
      <vt:variant>
        <vt:lpwstr/>
      </vt:variant>
      <vt:variant>
        <vt:i4>524490</vt:i4>
      </vt:variant>
      <vt:variant>
        <vt:i4>312</vt:i4>
      </vt:variant>
      <vt:variant>
        <vt:i4>0</vt:i4>
      </vt:variant>
      <vt:variant>
        <vt:i4>5</vt:i4>
      </vt:variant>
      <vt:variant>
        <vt:lpwstr>file://\\bur-file-ac01-1\AC\DGAL\mus\CVOA\GUIDES ET INSTRUCTIONS GENERALES\GUIDE_GESTION_ALERTE_PRODUIT\2009_version révisée_validée\Fond de dossier_Révision_Guide_2008-2009\090428_Réunion_Clôture_Travaux_Professionnels\Réunion_Modifications Documents\090428_Fiche technique Listeria_Modifications.doc</vt:lpwstr>
      </vt:variant>
      <vt:variant>
        <vt:lpwstr/>
      </vt:variant>
      <vt:variant>
        <vt:i4>1376301</vt:i4>
      </vt:variant>
      <vt:variant>
        <vt:i4>309</vt:i4>
      </vt:variant>
      <vt:variant>
        <vt:i4>0</vt:i4>
      </vt:variant>
      <vt:variant>
        <vt:i4>5</vt:i4>
      </vt:variant>
      <vt:variant>
        <vt:lpwstr>mailto:rdcfrance@afp.com</vt:lpwstr>
      </vt:variant>
      <vt:variant>
        <vt:lpwstr/>
      </vt:variant>
      <vt:variant>
        <vt:i4>7798862</vt:i4>
      </vt:variant>
      <vt:variant>
        <vt:i4>306</vt:i4>
      </vt:variant>
      <vt:variant>
        <vt:i4>0</vt:i4>
      </vt:variant>
      <vt:variant>
        <vt:i4>5</vt:i4>
      </vt:variant>
      <vt:variant>
        <vt:lpwstr>mailto:eco@afp.com</vt:lpwstr>
      </vt:variant>
      <vt:variant>
        <vt:lpwstr/>
      </vt:variant>
      <vt:variant>
        <vt:i4>4456491</vt:i4>
      </vt:variant>
      <vt:variant>
        <vt:i4>303</vt:i4>
      </vt:variant>
      <vt:variant>
        <vt:i4>0</vt:i4>
      </vt:variant>
      <vt:variant>
        <vt:i4>5</vt:i4>
      </vt:variant>
      <vt:variant>
        <vt:lpwstr>../../../../../Documents and Settings/mguillobellengier/Dgal1DGALDGAL_SDSSASDSSA_BSDAASPOWER_POINTalerte_tiacalertesCommunique_listeria.dot</vt:lpwstr>
      </vt:variant>
      <vt:variant>
        <vt:lpwstr/>
      </vt:variant>
      <vt:variant>
        <vt:i4>7864350</vt:i4>
      </vt:variant>
      <vt:variant>
        <vt:i4>300</vt:i4>
      </vt:variant>
      <vt:variant>
        <vt:i4>0</vt:i4>
      </vt:variant>
      <vt:variant>
        <vt:i4>5</vt:i4>
      </vt:variant>
      <vt:variant>
        <vt:lpwstr>../../../../../Documents and Settings/mguillobellengier/Dgal1DGALDGAL_SDSSASDSSA_BSDAASPOWER_POINTalerte_tiacalertesaffichette_salmo.dot</vt:lpwstr>
      </vt:variant>
      <vt:variant>
        <vt:lpwstr/>
      </vt:variant>
      <vt:variant>
        <vt:i4>6815804</vt:i4>
      </vt:variant>
      <vt:variant>
        <vt:i4>285</vt:i4>
      </vt:variant>
      <vt:variant>
        <vt:i4>0</vt:i4>
      </vt:variant>
      <vt:variant>
        <vt:i4>5</vt:i4>
      </vt:variant>
      <vt:variant>
        <vt:lpwstr>http://eur-lex.europa.eu/LexUriServ/LexUriServ.do?uri=CONSLEG:2002R0178:20080325:FR:PDF</vt:lpwstr>
      </vt:variant>
      <vt:variant>
        <vt:lpwstr/>
      </vt:variant>
      <vt:variant>
        <vt:i4>6815804</vt:i4>
      </vt:variant>
      <vt:variant>
        <vt:i4>267</vt:i4>
      </vt:variant>
      <vt:variant>
        <vt:i4>0</vt:i4>
      </vt:variant>
      <vt:variant>
        <vt:i4>5</vt:i4>
      </vt:variant>
      <vt:variant>
        <vt:lpwstr>http://eur-lex.europa.eu/LexUriServ/LexUriServ.do?uri=CONSLEG:2002R0178:20080325:FR:PDF</vt:lpwstr>
      </vt:variant>
      <vt:variant>
        <vt:lpwstr/>
      </vt:variant>
      <vt:variant>
        <vt:i4>6815804</vt:i4>
      </vt:variant>
      <vt:variant>
        <vt:i4>264</vt:i4>
      </vt:variant>
      <vt:variant>
        <vt:i4>0</vt:i4>
      </vt:variant>
      <vt:variant>
        <vt:i4>5</vt:i4>
      </vt:variant>
      <vt:variant>
        <vt:lpwstr>http://eur-lex.europa.eu/LexUriServ/LexUriServ.do?uri=CONSLEG:2002R0178:20080325:FR:PDF</vt:lpwstr>
      </vt:variant>
      <vt:variant>
        <vt:lpwstr/>
      </vt:variant>
      <vt:variant>
        <vt:i4>6815804</vt:i4>
      </vt:variant>
      <vt:variant>
        <vt:i4>261</vt:i4>
      </vt:variant>
      <vt:variant>
        <vt:i4>0</vt:i4>
      </vt:variant>
      <vt:variant>
        <vt:i4>5</vt:i4>
      </vt:variant>
      <vt:variant>
        <vt:lpwstr>http://eur-lex.europa.eu/LexUriServ/LexUriServ.do?uri=CONSLEG:2002R0178:20080325:FR:PDF</vt:lpwstr>
      </vt:variant>
      <vt:variant>
        <vt:lpwstr/>
      </vt:variant>
      <vt:variant>
        <vt:i4>6815804</vt:i4>
      </vt:variant>
      <vt:variant>
        <vt:i4>258</vt:i4>
      </vt:variant>
      <vt:variant>
        <vt:i4>0</vt:i4>
      </vt:variant>
      <vt:variant>
        <vt:i4>5</vt:i4>
      </vt:variant>
      <vt:variant>
        <vt:lpwstr>http://eur-lex.europa.eu/LexUriServ/LexUriServ.do?uri=CONSLEG:2002R0178:20080325:FR:PDF</vt:lpwstr>
      </vt:variant>
      <vt:variant>
        <vt:lpwstr/>
      </vt:variant>
      <vt:variant>
        <vt:i4>6815804</vt:i4>
      </vt:variant>
      <vt:variant>
        <vt:i4>246</vt:i4>
      </vt:variant>
      <vt:variant>
        <vt:i4>0</vt:i4>
      </vt:variant>
      <vt:variant>
        <vt:i4>5</vt:i4>
      </vt:variant>
      <vt:variant>
        <vt:lpwstr>http://eur-lex.europa.eu/LexUriServ/LexUriServ.do?uri=CONSLEG:2002R0178:20080325:FR:PDF</vt:lpwstr>
      </vt:variant>
      <vt:variant>
        <vt:lpwstr/>
      </vt:variant>
      <vt:variant>
        <vt:i4>6291516</vt:i4>
      </vt:variant>
      <vt:variant>
        <vt:i4>243</vt:i4>
      </vt:variant>
      <vt:variant>
        <vt:i4>0</vt:i4>
      </vt:variant>
      <vt:variant>
        <vt:i4>5</vt:i4>
      </vt:variant>
      <vt:variant>
        <vt:lpwstr>http://eur-lex.europa.eu/LexUriServ/LexUriServ.do?uri=CONSLEG:2006R1881:20080723:FR:PDF</vt:lpwstr>
      </vt:variant>
      <vt:variant>
        <vt:lpwstr/>
      </vt:variant>
      <vt:variant>
        <vt:i4>6815804</vt:i4>
      </vt:variant>
      <vt:variant>
        <vt:i4>240</vt:i4>
      </vt:variant>
      <vt:variant>
        <vt:i4>0</vt:i4>
      </vt:variant>
      <vt:variant>
        <vt:i4>5</vt:i4>
      </vt:variant>
      <vt:variant>
        <vt:lpwstr>http://eur-lex.europa.eu/LexUriServ/LexUriServ.do?uri=CONSLEG:2002R0178:20080325:FR:PDF</vt:lpwstr>
      </vt:variant>
      <vt:variant>
        <vt:lpwstr/>
      </vt:variant>
      <vt:variant>
        <vt:i4>6291516</vt:i4>
      </vt:variant>
      <vt:variant>
        <vt:i4>233</vt:i4>
      </vt:variant>
      <vt:variant>
        <vt:i4>0</vt:i4>
      </vt:variant>
      <vt:variant>
        <vt:i4>5</vt:i4>
      </vt:variant>
      <vt:variant>
        <vt:lpwstr>http://eur-lex.europa.eu/LexUriServ/LexUriServ.do?uri=CONSLEG:2006R1881:20080723:FR:PDF</vt:lpwstr>
      </vt:variant>
      <vt:variant>
        <vt:lpwstr/>
      </vt:variant>
      <vt:variant>
        <vt:i4>7143486</vt:i4>
      </vt:variant>
      <vt:variant>
        <vt:i4>231</vt:i4>
      </vt:variant>
      <vt:variant>
        <vt:i4>0</vt:i4>
      </vt:variant>
      <vt:variant>
        <vt:i4>5</vt:i4>
      </vt:variant>
      <vt:variant>
        <vt:lpwstr>http://eur-lex.europa.eu/LexUriServ/LexUriServ.do?uri=CONSLEG:2006R1881:20070701:FR:PDF</vt:lpwstr>
      </vt:variant>
      <vt:variant>
        <vt:lpwstr/>
      </vt:variant>
      <vt:variant>
        <vt:i4>6815804</vt:i4>
      </vt:variant>
      <vt:variant>
        <vt:i4>227</vt:i4>
      </vt:variant>
      <vt:variant>
        <vt:i4>0</vt:i4>
      </vt:variant>
      <vt:variant>
        <vt:i4>5</vt:i4>
      </vt:variant>
      <vt:variant>
        <vt:lpwstr>http://eur-lex.europa.eu/LexUriServ/LexUriServ.do?uri=CONSLEG:2002R0178:20080325:FR:PDF</vt:lpwstr>
      </vt:variant>
      <vt:variant>
        <vt:lpwstr/>
      </vt:variant>
      <vt:variant>
        <vt:i4>6619188</vt:i4>
      </vt:variant>
      <vt:variant>
        <vt:i4>225</vt:i4>
      </vt:variant>
      <vt:variant>
        <vt:i4>0</vt:i4>
      </vt:variant>
      <vt:variant>
        <vt:i4>5</vt:i4>
      </vt:variant>
      <vt:variant>
        <vt:lpwstr>http://eur-lex.europa.eu/LexUriServ/LexUriServ.do?uri=CONSLEG:2005R2073:20060101:FR:PDF</vt:lpwstr>
      </vt:variant>
      <vt:variant>
        <vt:lpwstr/>
      </vt:variant>
      <vt:variant>
        <vt:i4>6291516</vt:i4>
      </vt:variant>
      <vt:variant>
        <vt:i4>222</vt:i4>
      </vt:variant>
      <vt:variant>
        <vt:i4>0</vt:i4>
      </vt:variant>
      <vt:variant>
        <vt:i4>5</vt:i4>
      </vt:variant>
      <vt:variant>
        <vt:lpwstr>http://eur-lex.europa.eu/LexUriServ/LexUriServ.do?uri=CONSLEG:2006R1881:20080723:FR:PDF</vt:lpwstr>
      </vt:variant>
      <vt:variant>
        <vt:lpwstr/>
      </vt:variant>
      <vt:variant>
        <vt:i4>6619188</vt:i4>
      </vt:variant>
      <vt:variant>
        <vt:i4>219</vt:i4>
      </vt:variant>
      <vt:variant>
        <vt:i4>0</vt:i4>
      </vt:variant>
      <vt:variant>
        <vt:i4>5</vt:i4>
      </vt:variant>
      <vt:variant>
        <vt:lpwstr>http://eur-lex.europa.eu/LexUriServ/LexUriServ.do?uri=CONSLEG:2005R2073:20060101:FR:PDF</vt:lpwstr>
      </vt:variant>
      <vt:variant>
        <vt:lpwstr/>
      </vt:variant>
      <vt:variant>
        <vt:i4>6815804</vt:i4>
      </vt:variant>
      <vt:variant>
        <vt:i4>215</vt:i4>
      </vt:variant>
      <vt:variant>
        <vt:i4>0</vt:i4>
      </vt:variant>
      <vt:variant>
        <vt:i4>5</vt:i4>
      </vt:variant>
      <vt:variant>
        <vt:lpwstr>http://eur-lex.europa.eu/LexUriServ/LexUriServ.do?uri=CONSLEG:2002R0178:20080325:FR:PDF</vt:lpwstr>
      </vt:variant>
      <vt:variant>
        <vt:lpwstr/>
      </vt:variant>
      <vt:variant>
        <vt:i4>6619188</vt:i4>
      </vt:variant>
      <vt:variant>
        <vt:i4>213</vt:i4>
      </vt:variant>
      <vt:variant>
        <vt:i4>0</vt:i4>
      </vt:variant>
      <vt:variant>
        <vt:i4>5</vt:i4>
      </vt:variant>
      <vt:variant>
        <vt:lpwstr>http://eur-lex.europa.eu/LexUriServ/LexUriServ.do?uri=CONSLEG:2005R2073:20060101:FR:PDF</vt:lpwstr>
      </vt:variant>
      <vt:variant>
        <vt:lpwstr/>
      </vt:variant>
      <vt:variant>
        <vt:i4>6815804</vt:i4>
      </vt:variant>
      <vt:variant>
        <vt:i4>209</vt:i4>
      </vt:variant>
      <vt:variant>
        <vt:i4>0</vt:i4>
      </vt:variant>
      <vt:variant>
        <vt:i4>5</vt:i4>
      </vt:variant>
      <vt:variant>
        <vt:lpwstr>http://eur-lex.europa.eu/LexUriServ/LexUriServ.do?uri=CONSLEG:2002R0178:20080325:FR:PDF</vt:lpwstr>
      </vt:variant>
      <vt:variant>
        <vt:lpwstr/>
      </vt:variant>
      <vt:variant>
        <vt:i4>6619188</vt:i4>
      </vt:variant>
      <vt:variant>
        <vt:i4>207</vt:i4>
      </vt:variant>
      <vt:variant>
        <vt:i4>0</vt:i4>
      </vt:variant>
      <vt:variant>
        <vt:i4>5</vt:i4>
      </vt:variant>
      <vt:variant>
        <vt:lpwstr>http://eur-lex.europa.eu/LexUriServ/LexUriServ.do?uri=CONSLEG:2005R2073:20060101:FR:PDF</vt:lpwstr>
      </vt:variant>
      <vt:variant>
        <vt:lpwstr/>
      </vt:variant>
      <vt:variant>
        <vt:i4>7209009</vt:i4>
      </vt:variant>
      <vt:variant>
        <vt:i4>204</vt:i4>
      </vt:variant>
      <vt:variant>
        <vt:i4>0</vt:i4>
      </vt:variant>
      <vt:variant>
        <vt:i4>5</vt:i4>
      </vt:variant>
      <vt:variant>
        <vt:lpwstr>http://galateepro.agriculture.gouv.fr/</vt:lpwstr>
      </vt:variant>
      <vt:variant>
        <vt:lpwstr/>
      </vt:variant>
      <vt:variant>
        <vt:i4>6815804</vt:i4>
      </vt:variant>
      <vt:variant>
        <vt:i4>200</vt:i4>
      </vt:variant>
      <vt:variant>
        <vt:i4>0</vt:i4>
      </vt:variant>
      <vt:variant>
        <vt:i4>5</vt:i4>
      </vt:variant>
      <vt:variant>
        <vt:lpwstr>http://eur-lex.europa.eu/LexUriServ/LexUriServ.do?uri=CONSLEG:2002R0178:20080325:FR:PDF</vt:lpwstr>
      </vt:variant>
      <vt:variant>
        <vt:lpwstr/>
      </vt:variant>
      <vt:variant>
        <vt:i4>7077948</vt:i4>
      </vt:variant>
      <vt:variant>
        <vt:i4>198</vt:i4>
      </vt:variant>
      <vt:variant>
        <vt:i4>0</vt:i4>
      </vt:variant>
      <vt:variant>
        <vt:i4>5</vt:i4>
      </vt:variant>
      <vt:variant>
        <vt:lpwstr>http://eur-lex.europa.eu/LexUriServ/LexUriServ.do?uri=CONSLEG:2002R0178:20060428:FR:PDF</vt:lpwstr>
      </vt:variant>
      <vt:variant>
        <vt:lpwstr/>
      </vt:variant>
      <vt:variant>
        <vt:i4>6815804</vt:i4>
      </vt:variant>
      <vt:variant>
        <vt:i4>192</vt:i4>
      </vt:variant>
      <vt:variant>
        <vt:i4>0</vt:i4>
      </vt:variant>
      <vt:variant>
        <vt:i4>5</vt:i4>
      </vt:variant>
      <vt:variant>
        <vt:lpwstr>http://eur-lex.europa.eu/LexUriServ/LexUriServ.do?uri=CONSLEG:2002R0178:20080325:FR:PDF</vt:lpwstr>
      </vt:variant>
      <vt:variant>
        <vt:lpwstr/>
      </vt:variant>
      <vt:variant>
        <vt:i4>6815804</vt:i4>
      </vt:variant>
      <vt:variant>
        <vt:i4>183</vt:i4>
      </vt:variant>
      <vt:variant>
        <vt:i4>0</vt:i4>
      </vt:variant>
      <vt:variant>
        <vt:i4>5</vt:i4>
      </vt:variant>
      <vt:variant>
        <vt:lpwstr>http://eur-lex.europa.eu/LexUriServ/LexUriServ.do?uri=CONSLEG:2002R0178:20080325:FR:PDF</vt:lpwstr>
      </vt:variant>
      <vt:variant>
        <vt:lpwstr/>
      </vt:variant>
      <vt:variant>
        <vt:i4>6619188</vt:i4>
      </vt:variant>
      <vt:variant>
        <vt:i4>180</vt:i4>
      </vt:variant>
      <vt:variant>
        <vt:i4>0</vt:i4>
      </vt:variant>
      <vt:variant>
        <vt:i4>5</vt:i4>
      </vt:variant>
      <vt:variant>
        <vt:lpwstr>http://eur-lex.europa.eu/LexUriServ/LexUriServ.do?uri=CONSLEG:2005R2073:20060101:FR:PDF</vt:lpwstr>
      </vt:variant>
      <vt:variant>
        <vt:lpwstr/>
      </vt:variant>
      <vt:variant>
        <vt:i4>1376310</vt:i4>
      </vt:variant>
      <vt:variant>
        <vt:i4>173</vt:i4>
      </vt:variant>
      <vt:variant>
        <vt:i4>0</vt:i4>
      </vt:variant>
      <vt:variant>
        <vt:i4>5</vt:i4>
      </vt:variant>
      <vt:variant>
        <vt:lpwstr/>
      </vt:variant>
      <vt:variant>
        <vt:lpwstr>_Toc343265016</vt:lpwstr>
      </vt:variant>
      <vt:variant>
        <vt:i4>1376310</vt:i4>
      </vt:variant>
      <vt:variant>
        <vt:i4>167</vt:i4>
      </vt:variant>
      <vt:variant>
        <vt:i4>0</vt:i4>
      </vt:variant>
      <vt:variant>
        <vt:i4>5</vt:i4>
      </vt:variant>
      <vt:variant>
        <vt:lpwstr/>
      </vt:variant>
      <vt:variant>
        <vt:lpwstr>_Toc343265015</vt:lpwstr>
      </vt:variant>
      <vt:variant>
        <vt:i4>1376310</vt:i4>
      </vt:variant>
      <vt:variant>
        <vt:i4>161</vt:i4>
      </vt:variant>
      <vt:variant>
        <vt:i4>0</vt:i4>
      </vt:variant>
      <vt:variant>
        <vt:i4>5</vt:i4>
      </vt:variant>
      <vt:variant>
        <vt:lpwstr/>
      </vt:variant>
      <vt:variant>
        <vt:lpwstr>_Toc343265014</vt:lpwstr>
      </vt:variant>
      <vt:variant>
        <vt:i4>1376310</vt:i4>
      </vt:variant>
      <vt:variant>
        <vt:i4>155</vt:i4>
      </vt:variant>
      <vt:variant>
        <vt:i4>0</vt:i4>
      </vt:variant>
      <vt:variant>
        <vt:i4>5</vt:i4>
      </vt:variant>
      <vt:variant>
        <vt:lpwstr/>
      </vt:variant>
      <vt:variant>
        <vt:lpwstr>_Toc343265013</vt:lpwstr>
      </vt:variant>
      <vt:variant>
        <vt:i4>1376310</vt:i4>
      </vt:variant>
      <vt:variant>
        <vt:i4>149</vt:i4>
      </vt:variant>
      <vt:variant>
        <vt:i4>0</vt:i4>
      </vt:variant>
      <vt:variant>
        <vt:i4>5</vt:i4>
      </vt:variant>
      <vt:variant>
        <vt:lpwstr/>
      </vt:variant>
      <vt:variant>
        <vt:lpwstr>_Toc343265012</vt:lpwstr>
      </vt:variant>
      <vt:variant>
        <vt:i4>1376310</vt:i4>
      </vt:variant>
      <vt:variant>
        <vt:i4>143</vt:i4>
      </vt:variant>
      <vt:variant>
        <vt:i4>0</vt:i4>
      </vt:variant>
      <vt:variant>
        <vt:i4>5</vt:i4>
      </vt:variant>
      <vt:variant>
        <vt:lpwstr/>
      </vt:variant>
      <vt:variant>
        <vt:lpwstr>_Toc343265011</vt:lpwstr>
      </vt:variant>
      <vt:variant>
        <vt:i4>1376310</vt:i4>
      </vt:variant>
      <vt:variant>
        <vt:i4>137</vt:i4>
      </vt:variant>
      <vt:variant>
        <vt:i4>0</vt:i4>
      </vt:variant>
      <vt:variant>
        <vt:i4>5</vt:i4>
      </vt:variant>
      <vt:variant>
        <vt:lpwstr/>
      </vt:variant>
      <vt:variant>
        <vt:lpwstr>_Toc343265010</vt:lpwstr>
      </vt:variant>
      <vt:variant>
        <vt:i4>1310774</vt:i4>
      </vt:variant>
      <vt:variant>
        <vt:i4>131</vt:i4>
      </vt:variant>
      <vt:variant>
        <vt:i4>0</vt:i4>
      </vt:variant>
      <vt:variant>
        <vt:i4>5</vt:i4>
      </vt:variant>
      <vt:variant>
        <vt:lpwstr/>
      </vt:variant>
      <vt:variant>
        <vt:lpwstr>_Toc343265009</vt:lpwstr>
      </vt:variant>
      <vt:variant>
        <vt:i4>1310774</vt:i4>
      </vt:variant>
      <vt:variant>
        <vt:i4>125</vt:i4>
      </vt:variant>
      <vt:variant>
        <vt:i4>0</vt:i4>
      </vt:variant>
      <vt:variant>
        <vt:i4>5</vt:i4>
      </vt:variant>
      <vt:variant>
        <vt:lpwstr/>
      </vt:variant>
      <vt:variant>
        <vt:lpwstr>_Toc343265008</vt:lpwstr>
      </vt:variant>
      <vt:variant>
        <vt:i4>1310774</vt:i4>
      </vt:variant>
      <vt:variant>
        <vt:i4>119</vt:i4>
      </vt:variant>
      <vt:variant>
        <vt:i4>0</vt:i4>
      </vt:variant>
      <vt:variant>
        <vt:i4>5</vt:i4>
      </vt:variant>
      <vt:variant>
        <vt:lpwstr/>
      </vt:variant>
      <vt:variant>
        <vt:lpwstr>_Toc343265007</vt:lpwstr>
      </vt:variant>
      <vt:variant>
        <vt:i4>1900597</vt:i4>
      </vt:variant>
      <vt:variant>
        <vt:i4>110</vt:i4>
      </vt:variant>
      <vt:variant>
        <vt:i4>0</vt:i4>
      </vt:variant>
      <vt:variant>
        <vt:i4>5</vt:i4>
      </vt:variant>
      <vt:variant>
        <vt:lpwstr/>
      </vt:variant>
      <vt:variant>
        <vt:lpwstr>_Toc232840110</vt:lpwstr>
      </vt:variant>
      <vt:variant>
        <vt:i4>1835061</vt:i4>
      </vt:variant>
      <vt:variant>
        <vt:i4>104</vt:i4>
      </vt:variant>
      <vt:variant>
        <vt:i4>0</vt:i4>
      </vt:variant>
      <vt:variant>
        <vt:i4>5</vt:i4>
      </vt:variant>
      <vt:variant>
        <vt:lpwstr/>
      </vt:variant>
      <vt:variant>
        <vt:lpwstr>_Toc232840109</vt:lpwstr>
      </vt:variant>
      <vt:variant>
        <vt:i4>1835061</vt:i4>
      </vt:variant>
      <vt:variant>
        <vt:i4>98</vt:i4>
      </vt:variant>
      <vt:variant>
        <vt:i4>0</vt:i4>
      </vt:variant>
      <vt:variant>
        <vt:i4>5</vt:i4>
      </vt:variant>
      <vt:variant>
        <vt:lpwstr/>
      </vt:variant>
      <vt:variant>
        <vt:lpwstr>_Toc232840108</vt:lpwstr>
      </vt:variant>
      <vt:variant>
        <vt:i4>1835061</vt:i4>
      </vt:variant>
      <vt:variant>
        <vt:i4>92</vt:i4>
      </vt:variant>
      <vt:variant>
        <vt:i4>0</vt:i4>
      </vt:variant>
      <vt:variant>
        <vt:i4>5</vt:i4>
      </vt:variant>
      <vt:variant>
        <vt:lpwstr/>
      </vt:variant>
      <vt:variant>
        <vt:lpwstr>_Toc232840107</vt:lpwstr>
      </vt:variant>
      <vt:variant>
        <vt:i4>1835061</vt:i4>
      </vt:variant>
      <vt:variant>
        <vt:i4>86</vt:i4>
      </vt:variant>
      <vt:variant>
        <vt:i4>0</vt:i4>
      </vt:variant>
      <vt:variant>
        <vt:i4>5</vt:i4>
      </vt:variant>
      <vt:variant>
        <vt:lpwstr/>
      </vt:variant>
      <vt:variant>
        <vt:lpwstr>_Toc232840106</vt:lpwstr>
      </vt:variant>
      <vt:variant>
        <vt:i4>1835061</vt:i4>
      </vt:variant>
      <vt:variant>
        <vt:i4>80</vt:i4>
      </vt:variant>
      <vt:variant>
        <vt:i4>0</vt:i4>
      </vt:variant>
      <vt:variant>
        <vt:i4>5</vt:i4>
      </vt:variant>
      <vt:variant>
        <vt:lpwstr/>
      </vt:variant>
      <vt:variant>
        <vt:lpwstr>_Toc232840105</vt:lpwstr>
      </vt:variant>
      <vt:variant>
        <vt:i4>1835061</vt:i4>
      </vt:variant>
      <vt:variant>
        <vt:i4>74</vt:i4>
      </vt:variant>
      <vt:variant>
        <vt:i4>0</vt:i4>
      </vt:variant>
      <vt:variant>
        <vt:i4>5</vt:i4>
      </vt:variant>
      <vt:variant>
        <vt:lpwstr/>
      </vt:variant>
      <vt:variant>
        <vt:lpwstr>_Toc232840104</vt:lpwstr>
      </vt:variant>
      <vt:variant>
        <vt:i4>1835061</vt:i4>
      </vt:variant>
      <vt:variant>
        <vt:i4>68</vt:i4>
      </vt:variant>
      <vt:variant>
        <vt:i4>0</vt:i4>
      </vt:variant>
      <vt:variant>
        <vt:i4>5</vt:i4>
      </vt:variant>
      <vt:variant>
        <vt:lpwstr/>
      </vt:variant>
      <vt:variant>
        <vt:lpwstr>_Toc232840103</vt:lpwstr>
      </vt:variant>
      <vt:variant>
        <vt:i4>1835061</vt:i4>
      </vt:variant>
      <vt:variant>
        <vt:i4>62</vt:i4>
      </vt:variant>
      <vt:variant>
        <vt:i4>0</vt:i4>
      </vt:variant>
      <vt:variant>
        <vt:i4>5</vt:i4>
      </vt:variant>
      <vt:variant>
        <vt:lpwstr/>
      </vt:variant>
      <vt:variant>
        <vt:lpwstr>_Toc232840102</vt:lpwstr>
      </vt:variant>
      <vt:variant>
        <vt:i4>1835061</vt:i4>
      </vt:variant>
      <vt:variant>
        <vt:i4>56</vt:i4>
      </vt:variant>
      <vt:variant>
        <vt:i4>0</vt:i4>
      </vt:variant>
      <vt:variant>
        <vt:i4>5</vt:i4>
      </vt:variant>
      <vt:variant>
        <vt:lpwstr/>
      </vt:variant>
      <vt:variant>
        <vt:lpwstr>_Toc232840101</vt:lpwstr>
      </vt:variant>
      <vt:variant>
        <vt:i4>1835061</vt:i4>
      </vt:variant>
      <vt:variant>
        <vt:i4>50</vt:i4>
      </vt:variant>
      <vt:variant>
        <vt:i4>0</vt:i4>
      </vt:variant>
      <vt:variant>
        <vt:i4>5</vt:i4>
      </vt:variant>
      <vt:variant>
        <vt:lpwstr/>
      </vt:variant>
      <vt:variant>
        <vt:lpwstr>_Toc232840100</vt:lpwstr>
      </vt:variant>
      <vt:variant>
        <vt:i4>1376308</vt:i4>
      </vt:variant>
      <vt:variant>
        <vt:i4>44</vt:i4>
      </vt:variant>
      <vt:variant>
        <vt:i4>0</vt:i4>
      </vt:variant>
      <vt:variant>
        <vt:i4>5</vt:i4>
      </vt:variant>
      <vt:variant>
        <vt:lpwstr/>
      </vt:variant>
      <vt:variant>
        <vt:lpwstr>_Toc232840099</vt:lpwstr>
      </vt:variant>
      <vt:variant>
        <vt:i4>1376308</vt:i4>
      </vt:variant>
      <vt:variant>
        <vt:i4>38</vt:i4>
      </vt:variant>
      <vt:variant>
        <vt:i4>0</vt:i4>
      </vt:variant>
      <vt:variant>
        <vt:i4>5</vt:i4>
      </vt:variant>
      <vt:variant>
        <vt:lpwstr/>
      </vt:variant>
      <vt:variant>
        <vt:lpwstr>_Toc232840098</vt:lpwstr>
      </vt:variant>
      <vt:variant>
        <vt:i4>1376308</vt:i4>
      </vt:variant>
      <vt:variant>
        <vt:i4>32</vt:i4>
      </vt:variant>
      <vt:variant>
        <vt:i4>0</vt:i4>
      </vt:variant>
      <vt:variant>
        <vt:i4>5</vt:i4>
      </vt:variant>
      <vt:variant>
        <vt:lpwstr/>
      </vt:variant>
      <vt:variant>
        <vt:lpwstr>_Toc232840097</vt:lpwstr>
      </vt:variant>
      <vt:variant>
        <vt:i4>1376308</vt:i4>
      </vt:variant>
      <vt:variant>
        <vt:i4>26</vt:i4>
      </vt:variant>
      <vt:variant>
        <vt:i4>0</vt:i4>
      </vt:variant>
      <vt:variant>
        <vt:i4>5</vt:i4>
      </vt:variant>
      <vt:variant>
        <vt:lpwstr/>
      </vt:variant>
      <vt:variant>
        <vt:lpwstr>_Toc232840096</vt:lpwstr>
      </vt:variant>
      <vt:variant>
        <vt:i4>1376308</vt:i4>
      </vt:variant>
      <vt:variant>
        <vt:i4>20</vt:i4>
      </vt:variant>
      <vt:variant>
        <vt:i4>0</vt:i4>
      </vt:variant>
      <vt:variant>
        <vt:i4>5</vt:i4>
      </vt:variant>
      <vt:variant>
        <vt:lpwstr/>
      </vt:variant>
      <vt:variant>
        <vt:lpwstr>_Toc232840095</vt:lpwstr>
      </vt:variant>
      <vt:variant>
        <vt:i4>1376308</vt:i4>
      </vt:variant>
      <vt:variant>
        <vt:i4>14</vt:i4>
      </vt:variant>
      <vt:variant>
        <vt:i4>0</vt:i4>
      </vt:variant>
      <vt:variant>
        <vt:i4>5</vt:i4>
      </vt:variant>
      <vt:variant>
        <vt:lpwstr/>
      </vt:variant>
      <vt:variant>
        <vt:lpwstr>_Toc232840094</vt:lpwstr>
      </vt:variant>
      <vt:variant>
        <vt:i4>1376308</vt:i4>
      </vt:variant>
      <vt:variant>
        <vt:i4>8</vt:i4>
      </vt:variant>
      <vt:variant>
        <vt:i4>0</vt:i4>
      </vt:variant>
      <vt:variant>
        <vt:i4>5</vt:i4>
      </vt:variant>
      <vt:variant>
        <vt:lpwstr/>
      </vt:variant>
      <vt:variant>
        <vt:lpwstr>_Toc232840093</vt:lpwstr>
      </vt:variant>
      <vt:variant>
        <vt:i4>1376308</vt:i4>
      </vt:variant>
      <vt:variant>
        <vt:i4>2</vt:i4>
      </vt:variant>
      <vt:variant>
        <vt:i4>0</vt:i4>
      </vt:variant>
      <vt:variant>
        <vt:i4>5</vt:i4>
      </vt:variant>
      <vt:variant>
        <vt:lpwstr/>
      </vt:variant>
      <vt:variant>
        <vt:lpwstr>_Toc232840092</vt:lpwstr>
      </vt:variant>
      <vt:variant>
        <vt:i4>7602302</vt:i4>
      </vt:variant>
      <vt:variant>
        <vt:i4>9</vt:i4>
      </vt:variant>
      <vt:variant>
        <vt:i4>0</vt:i4>
      </vt:variant>
      <vt:variant>
        <vt:i4>5</vt:i4>
      </vt:variant>
      <vt:variant>
        <vt:lpwstr>http://www.afssa.fr/Documents/MIC-Fi-Salmonellaspp.pdf</vt:lpwstr>
      </vt:variant>
      <vt:variant>
        <vt:lpwstr/>
      </vt:variant>
      <vt:variant>
        <vt:i4>4259925</vt:i4>
      </vt:variant>
      <vt:variant>
        <vt:i4>6</vt:i4>
      </vt:variant>
      <vt:variant>
        <vt:i4>0</vt:i4>
      </vt:variant>
      <vt:variant>
        <vt:i4>5</vt:i4>
      </vt:variant>
      <vt:variant>
        <vt:lpwstr>http://www.afssa.fr/Documents/MIC-Fi-Listeria.pdf</vt:lpwstr>
      </vt:variant>
      <vt:variant>
        <vt:lpwstr/>
      </vt:variant>
      <vt:variant>
        <vt:i4>7077920</vt:i4>
      </vt:variant>
      <vt:variant>
        <vt:i4>3</vt:i4>
      </vt:variant>
      <vt:variant>
        <vt:i4>0</vt:i4>
      </vt:variant>
      <vt:variant>
        <vt:i4>5</vt:i4>
      </vt:variant>
      <vt:variant>
        <vt:lpwstr>http://eur-lex.europa.eu/LexUriServ/LexUriServ.do?uri=CONSLEG:1998D2119:20071228:FR:PDF</vt:lpwstr>
      </vt:variant>
      <vt:variant>
        <vt:lpwstr/>
      </vt:variant>
      <vt:variant>
        <vt:i4>4521997</vt:i4>
      </vt:variant>
      <vt:variant>
        <vt:i4>0</vt:i4>
      </vt:variant>
      <vt:variant>
        <vt:i4>0</vt:i4>
      </vt:variant>
      <vt:variant>
        <vt:i4>5</vt:i4>
      </vt:variant>
      <vt:variant>
        <vt:lpwstr>http://galatee.national.agri/modules/sdwportal/search.php?op=affichage&amp;idsearch=636214&amp;idnotice=3323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GESTION DES ALERTES ET DES CRISES</dc:title>
  <dc:subject/>
  <dc:creator>DGAL;DGCCRF;DGS</dc:creator>
  <cp:keywords/>
  <dc:description/>
  <cp:lastModifiedBy>Moncef EL ADLOUNI</cp:lastModifiedBy>
  <cp:revision>22</cp:revision>
  <cp:lastPrinted>2023-10-11T10:25:00Z</cp:lastPrinted>
  <dcterms:created xsi:type="dcterms:W3CDTF">2022-12-07T17:51:00Z</dcterms:created>
  <dcterms:modified xsi:type="dcterms:W3CDTF">2023-10-11T10:25:00Z</dcterms:modified>
</cp:coreProperties>
</file>